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54"/>
        <w:rPr>
          <w:rFonts w:ascii="PMingLiU"/>
          <w:sz w:val="44"/>
          <w:szCs w:val="44"/>
        </w:rPr>
      </w:pPr>
      <w:r>
        <w:rPr>
          <w:rFonts w:hint="eastAsia" w:ascii="黑体" w:eastAsia="黑体"/>
          <w:spacing w:val="-27"/>
        </w:rPr>
        <w:t xml:space="preserve">附件 </w:t>
      </w:r>
      <w:r>
        <w:rPr>
          <w:rFonts w:hint="eastAsia" w:ascii="黑体" w:eastAsia="黑体"/>
          <w:lang w:val="en-US" w:eastAsia="zh-CN"/>
        </w:rPr>
        <w:t>4</w:t>
      </w: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w w:val="115"/>
          <w:sz w:val="44"/>
          <w:szCs w:val="44"/>
        </w:rPr>
      </w:pPr>
      <w:r>
        <w:rPr>
          <w:rFonts w:hint="eastAsia" w:ascii="方正小标宋简体" w:hAnsi="方正小标宋简体" w:eastAsia="方正小标宋简体" w:cs="方正小标宋简体"/>
          <w:w w:val="115"/>
          <w:sz w:val="44"/>
          <w:szCs w:val="44"/>
          <w:lang w:eastAsia="zh-CN"/>
        </w:rPr>
        <w:t>政策性农业保险</w:t>
      </w:r>
      <w:r>
        <w:rPr>
          <w:rFonts w:hint="eastAsia" w:ascii="方正小标宋简体" w:hAnsi="方正小标宋简体" w:eastAsia="方正小标宋简体" w:cs="方正小标宋简体"/>
          <w:w w:val="115"/>
          <w:sz w:val="44"/>
          <w:szCs w:val="44"/>
        </w:rPr>
        <w:t>项目支出绩效</w:t>
      </w: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w w:val="115"/>
          <w:sz w:val="44"/>
          <w:szCs w:val="44"/>
        </w:rPr>
      </w:pPr>
      <w:r>
        <w:rPr>
          <w:rFonts w:hint="eastAsia" w:ascii="方正小标宋简体" w:hAnsi="方正小标宋简体" w:eastAsia="方正小标宋简体" w:cs="方正小标宋简体"/>
          <w:w w:val="115"/>
          <w:sz w:val="44"/>
          <w:szCs w:val="44"/>
        </w:rPr>
        <w:t>评价报告</w:t>
      </w:r>
    </w:p>
    <w:p>
      <w:pPr>
        <w:spacing w:after="0" w:line="240" w:lineRule="auto"/>
        <w:jc w:val="left"/>
        <w:rPr>
          <w:sz w:val="32"/>
        </w:rPr>
      </w:pPr>
      <w:bookmarkStart w:id="1" w:name="_GoBack"/>
      <w:bookmarkEnd w:id="1"/>
    </w:p>
    <w:p>
      <w:pPr>
        <w:pStyle w:val="4"/>
        <w:keepNext w:val="0"/>
        <w:keepLines w:val="0"/>
        <w:pageBreakBefore w:val="0"/>
        <w:numPr>
          <w:ilvl w:val="0"/>
          <w:numId w:val="1"/>
        </w:numPr>
        <w:kinsoku/>
        <w:overflowPunct/>
        <w:topLinePunct w:val="0"/>
        <w:autoSpaceDE/>
        <w:autoSpaceDN/>
        <w:bidi w:val="0"/>
        <w:adjustRightInd/>
        <w:snapToGrid/>
        <w:spacing w:line="560" w:lineRule="exact"/>
        <w:ind w:left="751"/>
        <w:textAlignment w:val="auto"/>
        <w:rPr>
          <w:rFonts w:hint="eastAsia" w:ascii="黑体" w:eastAsia="黑体"/>
        </w:rPr>
      </w:pPr>
      <w:r>
        <w:rPr>
          <w:rFonts w:hint="eastAsia" w:ascii="黑体" w:eastAsia="黑体"/>
        </w:rPr>
        <w:t>项目基本情况</w:t>
      </w:r>
    </w:p>
    <w:p>
      <w:pPr>
        <w:pStyle w:val="4"/>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概况</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（1）项目概述。</w:t>
      </w:r>
      <w:r>
        <w:rPr>
          <w:rFonts w:hint="eastAsia" w:ascii="仿宋_GB2312" w:hAnsi="仿宋_GB2312" w:eastAsia="仿宋_GB2312" w:cs="仿宋_GB2312"/>
          <w:color w:val="auto"/>
          <w:sz w:val="32"/>
          <w:szCs w:val="32"/>
        </w:rPr>
        <w:t>通过实施财政保费补贴政策，引导和鼓励农户特别是适度规模经营主体积极参保，做到“愿保尽保”；通过加强督导调度和绩效管理等，着力提高理赔兑现率、时效性和精准性，切实发挥政策性农业保险“稳定器”和“助推器”作用。</w:t>
      </w: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58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（2）立项依据。</w:t>
      </w:r>
      <w:r>
        <w:rPr>
          <w:rFonts w:hint="eastAsia" w:ascii="仿宋_GB2312" w:hAnsi="仿宋_GB2312" w:eastAsia="仿宋_GB2312" w:cs="仿宋_GB2312"/>
          <w:color w:val="auto"/>
          <w:sz w:val="32"/>
          <w:szCs w:val="32"/>
        </w:rPr>
        <w:t>《农业保险条例》（国务院令第629号）、《安徽省人民政府办公厅关于印发全省农业保险扩大试点实施方案的通知》（皖政办〔2017〕92号）、安徽省财政厅等五部门《关于印发〈安徽省加快农业保险高质量发展工作方案〉的通知》、《淮北市2022年政策性农业保险实施办法》</w:t>
      </w: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58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（3）起止时间。202</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年1月-12月</w:t>
      </w:r>
    </w:p>
    <w:p>
      <w:pPr>
        <w:pStyle w:val="7"/>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（4）项目内容。</w:t>
      </w:r>
      <w:r>
        <w:rPr>
          <w:rFonts w:hint="eastAsia" w:ascii="仿宋_GB2312" w:hAnsi="仿宋_GB2312" w:eastAsia="仿宋_GB2312" w:cs="仿宋_GB2312"/>
          <w:color w:val="auto"/>
          <w:sz w:val="32"/>
          <w:szCs w:val="32"/>
        </w:rPr>
        <w:t>种植业为小麦、玉米、大豆、花生、芝麻、马铃薯、小麦制种。养殖业为能繁母猪、奶牛、育肥猪；森林为生态公益林、商品林。地方政策性特色农产品包括规模化种植大棚蔬菜、经济果林（苹果、石榴、桃树、枣树、葡萄）、规模化养殖的肉牛、能繁母羊等8个品种。</w:t>
      </w: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2"/>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（5）年度预算安排。区级配套</w:t>
      </w:r>
      <w:r>
        <w:rPr>
          <w:rFonts w:hint="eastAsia" w:ascii="仿宋_GB2312" w:hAnsi="仿宋_GB2312" w:eastAsia="仿宋_GB2312" w:cs="仿宋_GB2312"/>
          <w:color w:val="auto"/>
          <w:sz w:val="32"/>
          <w:szCs w:val="32"/>
          <w:shd w:val="clear" w:color="auto" w:fill="FFFFFF"/>
          <w:lang w:val="en-US" w:eastAsia="zh-CN"/>
        </w:rPr>
        <w:t>120</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eastAsia="zh-CN"/>
        </w:rPr>
        <w:t>。省级配套资金</w:t>
      </w:r>
      <w:r>
        <w:rPr>
          <w:rFonts w:hint="eastAsia" w:ascii="仿宋_GB2312" w:hAnsi="仿宋_GB2312" w:eastAsia="仿宋_GB2312" w:cs="仿宋_GB2312"/>
          <w:color w:val="auto"/>
          <w:sz w:val="32"/>
          <w:szCs w:val="32"/>
          <w:shd w:val="clear" w:color="auto" w:fill="FFFFFF"/>
          <w:lang w:val="en-US" w:eastAsia="zh-CN"/>
        </w:rPr>
        <w:t>8.668万元。</w:t>
      </w: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2"/>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（6）支出情况。资金支出128.68万元，执行率100%，做到应保尽保。</w:t>
      </w:r>
    </w:p>
    <w:p>
      <w:pPr>
        <w:pStyle w:val="4"/>
        <w:keepNext w:val="0"/>
        <w:keepLines w:val="0"/>
        <w:pageBreakBefore w:val="0"/>
        <w:numPr>
          <w:ilvl w:val="0"/>
          <w:numId w:val="2"/>
        </w:numPr>
        <w:kinsoku/>
        <w:overflowPunct/>
        <w:topLinePunct w:val="0"/>
        <w:autoSpaceDE/>
        <w:autoSpaceDN/>
        <w:bidi w:val="0"/>
        <w:adjustRightInd/>
        <w:snapToGrid/>
        <w:spacing w:line="560" w:lineRule="exact"/>
        <w:ind w:left="75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项目绩效目标。</w:t>
      </w:r>
    </w:p>
    <w:p>
      <w:pPr>
        <w:pStyle w:val="4"/>
        <w:keepNext w:val="0"/>
        <w:keepLines w:val="0"/>
        <w:pageBreakBefore w:val="0"/>
        <w:numPr>
          <w:ilvl w:val="0"/>
          <w:numId w:val="0"/>
        </w:numPr>
        <w:kinsoku/>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总体目标：</w:t>
      </w:r>
      <w:r>
        <w:rPr>
          <w:rFonts w:hint="eastAsia" w:ascii="仿宋_GB2312" w:hAnsi="仿宋_GB2312" w:eastAsia="仿宋_GB2312" w:cs="仿宋_GB2312"/>
          <w:kern w:val="0"/>
          <w:sz w:val="32"/>
          <w:szCs w:val="32"/>
        </w:rPr>
        <w:t>推进农村政策性农业保险发展，保障区域农业经济发展</w:t>
      </w:r>
      <w:r>
        <w:rPr>
          <w:rFonts w:hint="eastAsia" w:ascii="仿宋_GB2312" w:hAnsi="仿宋_GB2312" w:eastAsia="仿宋_GB2312" w:cs="仿宋_GB2312"/>
          <w:kern w:val="0"/>
          <w:sz w:val="32"/>
          <w:szCs w:val="32"/>
          <w:lang w:eastAsia="zh-CN"/>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阶段目标：</w:t>
      </w:r>
      <w:r>
        <w:rPr>
          <w:rFonts w:hint="eastAsia" w:ascii="仿宋_GB2312" w:hAnsi="仿宋_GB2312" w:eastAsia="仿宋_GB2312" w:cs="仿宋_GB2312"/>
          <w:sz w:val="32"/>
          <w:szCs w:val="32"/>
        </w:rPr>
        <w:t>通过实施财政保费补贴政策，引导和鼓励农户特别是适度规模经营主体积极参保，做到“愿保尽保”；通过加强督导调度和绩效管理等，着力提高理赔兑现率、时效性和精准性，切实发挥政策性农业保险“稳定器”和“助推器”作用。</w:t>
      </w:r>
    </w:p>
    <w:p>
      <w:pPr>
        <w:pStyle w:val="4"/>
        <w:keepNext w:val="0"/>
        <w:keepLines w:val="0"/>
        <w:pageBreakBefore w:val="0"/>
        <w:kinsoku/>
        <w:overflowPunct/>
        <w:topLinePunct w:val="0"/>
        <w:autoSpaceDE/>
        <w:autoSpaceDN/>
        <w:bidi w:val="0"/>
        <w:adjustRightInd/>
        <w:snapToGrid/>
        <w:spacing w:line="560" w:lineRule="exact"/>
        <w:ind w:left="751"/>
        <w:textAlignment w:val="auto"/>
        <w:rPr>
          <w:rFonts w:ascii="黑体" w:eastAsia="黑体"/>
        </w:rPr>
      </w:pPr>
      <w:r>
        <w:rPr>
          <w:rFonts w:hint="eastAsia" w:ascii="黑体" w:eastAsia="黑体"/>
        </w:rPr>
        <w:t>二、绩效评价工作开展情况</w:t>
      </w:r>
    </w:p>
    <w:p>
      <w:pPr>
        <w:keepNext w:val="0"/>
        <w:keepLines w:val="0"/>
        <w:pageBreakBefore w:val="0"/>
        <w:kinsoku/>
        <w:overflowPunct/>
        <w:topLinePunct w:val="0"/>
        <w:autoSpaceDE/>
        <w:autoSpaceDN/>
        <w:bidi w:val="0"/>
        <w:adjustRightInd/>
        <w:snapToGrid/>
        <w:spacing w:line="560" w:lineRule="exact"/>
        <w:ind w:left="216" w:leftChars="103" w:firstLine="841" w:firstLineChars="26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（一）绩效评价目的、对象和范围。</w:t>
      </w:r>
    </w:p>
    <w:p>
      <w:pPr>
        <w:keepNext w:val="0"/>
        <w:keepLines w:val="0"/>
        <w:pageBreakBefore w:val="0"/>
        <w:kinsoku/>
        <w:overflowPunct/>
        <w:topLinePunct w:val="0"/>
        <w:autoSpaceDE/>
        <w:autoSpaceDN/>
        <w:bidi w:val="0"/>
        <w:adjustRightInd/>
        <w:snapToGrid/>
        <w:spacing w:line="560" w:lineRule="exact"/>
        <w:ind w:left="216" w:leftChars="103" w:firstLine="841" w:firstLineChars="263"/>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pacing w:val="0"/>
          <w:kern w:val="0"/>
          <w:sz w:val="32"/>
          <w:szCs w:val="32"/>
          <w:lang w:val="en-US" w:eastAsia="zh-CN" w:bidi="ar"/>
        </w:rPr>
        <w:t>为项目资金的安全有效使用，进一步加强项目资金管理，使项目资金使用效用最大化。</w:t>
      </w:r>
      <w:r>
        <w:rPr>
          <w:rFonts w:hint="eastAsia" w:ascii="仿宋_GB2312" w:hAnsi="仿宋_GB2312" w:eastAsia="仿宋_GB2312" w:cs="仿宋_GB2312"/>
          <w:kern w:val="0"/>
          <w:sz w:val="32"/>
          <w:szCs w:val="32"/>
          <w:lang w:eastAsia="zh-CN"/>
        </w:rPr>
        <w:t>区级</w:t>
      </w:r>
      <w:r>
        <w:rPr>
          <w:rFonts w:hint="eastAsia" w:ascii="仿宋_GB2312" w:hAnsi="仿宋_GB2312" w:eastAsia="仿宋_GB2312" w:cs="仿宋_GB2312"/>
          <w:kern w:val="0"/>
          <w:sz w:val="32"/>
          <w:szCs w:val="32"/>
        </w:rPr>
        <w:t>保险费补贴资金支付按照国库集中支付制度有关规定执行。</w:t>
      </w:r>
    </w:p>
    <w:p>
      <w:pPr>
        <w:keepNext w:val="0"/>
        <w:keepLines w:val="0"/>
        <w:pageBreakBefore w:val="0"/>
        <w:kinsoku/>
        <w:overflowPunct/>
        <w:topLinePunct w:val="0"/>
        <w:autoSpaceDE/>
        <w:autoSpaceDN/>
        <w:bidi w:val="0"/>
        <w:adjustRightInd/>
        <w:snapToGrid/>
        <w:spacing w:line="560" w:lineRule="exact"/>
        <w:ind w:left="216" w:leftChars="103" w:firstLine="841" w:firstLineChars="26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根据保险经办机构承保进度及签单情况，及时将保费补贴资金拨付给承办机构</w:t>
      </w:r>
      <w:r>
        <w:rPr>
          <w:rFonts w:hint="eastAsia" w:ascii="仿宋_GB2312" w:hAnsi="仿宋_GB2312" w:eastAsia="仿宋_GB2312" w:cs="仿宋_GB2312"/>
          <w:kern w:val="0"/>
          <w:sz w:val="32"/>
          <w:szCs w:val="32"/>
          <w:lang w:eastAsia="zh-CN"/>
        </w:rPr>
        <w:t>。对烈山区辖区内所有村居进行投保，应保尽保。</w:t>
      </w:r>
    </w:p>
    <w:p>
      <w:pPr>
        <w:keepNext w:val="0"/>
        <w:keepLines w:val="0"/>
        <w:pageBreakBefore w:val="0"/>
        <w:numPr>
          <w:ilvl w:val="0"/>
          <w:numId w:val="3"/>
        </w:numPr>
        <w:kinsoku/>
        <w:overflowPunct/>
        <w:topLinePunct w:val="0"/>
        <w:autoSpaceDE/>
        <w:autoSpaceDN/>
        <w:bidi w:val="0"/>
        <w:adjustRightInd/>
        <w:snapToGrid/>
        <w:spacing w:line="560" w:lineRule="exact"/>
        <w:ind w:left="216" w:leftChars="103" w:firstLine="841" w:firstLineChars="263"/>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sz w:val="32"/>
          <w:szCs w:val="32"/>
        </w:rPr>
        <w:t>绩效评价原则、评价指标体系（附表说明）、评价方法、评价标准等。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0"/>
          <w:kern w:val="0"/>
          <w:sz w:val="32"/>
          <w:szCs w:val="32"/>
          <w:lang w:val="en-US" w:eastAsia="zh-CN" w:bidi="ar"/>
        </w:rPr>
        <w:t>本单位自评采用定量与定性评价相结合的比较法，总分由各项指标得分汇总形成。部门评价的方法主要比较法、公众评判法。</w:t>
      </w:r>
    </w:p>
    <w:p>
      <w:pPr>
        <w:pStyle w:val="4"/>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绩效评价工作过程。</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为加强对全区政策性农业保险工作的领导，确保政策性农业保险工作</w:t>
      </w:r>
      <w:r>
        <w:rPr>
          <w:rFonts w:hint="eastAsia" w:ascii="仿宋_GB2312" w:hAnsi="仿宋_GB2312" w:eastAsia="仿宋_GB2312" w:cs="仿宋_GB2312"/>
          <w:sz w:val="32"/>
          <w:szCs w:val="32"/>
          <w:lang w:eastAsia="zh-CN"/>
        </w:rPr>
        <w:t>绩效评价</w:t>
      </w:r>
      <w:r>
        <w:rPr>
          <w:rFonts w:hint="eastAsia" w:ascii="仿宋_GB2312" w:hAnsi="仿宋_GB2312" w:eastAsia="仿宋_GB2312" w:cs="仿宋_GB2312"/>
          <w:sz w:val="32"/>
          <w:szCs w:val="32"/>
        </w:rPr>
        <w:t>的顺利开展，</w:t>
      </w:r>
      <w:r>
        <w:rPr>
          <w:rFonts w:hint="eastAsia" w:ascii="仿宋_GB2312" w:hAnsi="仿宋_GB2312" w:eastAsia="仿宋_GB2312" w:cs="仿宋_GB2312"/>
          <w:color w:val="282828"/>
          <w:sz w:val="32"/>
          <w:szCs w:val="32"/>
          <w:lang w:eastAsia="zh-CN"/>
        </w:rPr>
        <w:t>我局成立了绩效评价管理领导小组，</w:t>
      </w:r>
      <w:r>
        <w:rPr>
          <w:rFonts w:hint="eastAsia" w:ascii="仿宋_GB2312" w:hAnsi="仿宋_GB2312" w:eastAsia="仿宋_GB2312" w:cs="仿宋_GB2312"/>
          <w:color w:val="282828"/>
          <w:sz w:val="32"/>
          <w:szCs w:val="32"/>
        </w:rPr>
        <w:t>区农险办、理赔办机构健全，并设有完善的理赔专家库。经办机构建立乡镇的基层农业保险服务站 3 个，覆盖所有村居的服务点46个。</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282828"/>
          <w:sz w:val="32"/>
          <w:szCs w:val="32"/>
        </w:rPr>
      </w:pPr>
      <w:r>
        <w:rPr>
          <w:rFonts w:hint="eastAsia" w:ascii="仿宋_GB2312" w:hAnsi="仿宋_GB2312" w:eastAsia="仿宋_GB2312" w:cs="仿宋_GB2312"/>
          <w:color w:val="282828"/>
          <w:sz w:val="32"/>
          <w:szCs w:val="32"/>
          <w:lang w:val="en-US" w:eastAsia="zh-CN"/>
        </w:rPr>
        <w:t>2021</w:t>
      </w:r>
      <w:r>
        <w:rPr>
          <w:rFonts w:hint="eastAsia" w:ascii="仿宋_GB2312" w:hAnsi="仿宋_GB2312" w:eastAsia="仿宋_GB2312" w:cs="仿宋_GB2312"/>
          <w:color w:val="282828"/>
          <w:sz w:val="32"/>
          <w:szCs w:val="32"/>
        </w:rPr>
        <w:t xml:space="preserve">年我区政策性农业保险在市财政局的大力支持下和区委、区政府的正确领导下，以及各保险公司的周到服务和协同部门的积极配合下，政策性农业保险承保险种为4个，特色农业保险承保险种4个，保险公司3家，保费总收入规模达到 </w:t>
      </w:r>
      <w:r>
        <w:rPr>
          <w:rFonts w:hint="eastAsia" w:ascii="仿宋_GB2312" w:hAnsi="仿宋_GB2312" w:eastAsia="仿宋_GB2312" w:cs="仿宋_GB2312"/>
          <w:sz w:val="32"/>
          <w:szCs w:val="32"/>
        </w:rPr>
        <w:t>564.07</w:t>
      </w:r>
      <w:r>
        <w:rPr>
          <w:rFonts w:hint="eastAsia" w:ascii="仿宋_GB2312" w:hAnsi="仿宋_GB2312" w:eastAsia="仿宋_GB2312" w:cs="仿宋_GB2312"/>
          <w:color w:val="282828"/>
          <w:sz w:val="32"/>
          <w:szCs w:val="32"/>
        </w:rPr>
        <w:t>万元，理赔金额达到</w:t>
      </w:r>
      <w:r>
        <w:rPr>
          <w:rFonts w:hint="eastAsia" w:ascii="仿宋_GB2312" w:hAnsi="仿宋_GB2312" w:eastAsia="仿宋_GB2312" w:cs="仿宋_GB2312"/>
          <w:sz w:val="32"/>
          <w:szCs w:val="32"/>
        </w:rPr>
        <w:t>300.69</w:t>
      </w:r>
      <w:r>
        <w:rPr>
          <w:rFonts w:hint="eastAsia" w:ascii="仿宋_GB2312" w:hAnsi="仿宋_GB2312" w:eastAsia="仿宋_GB2312" w:cs="仿宋_GB2312"/>
          <w:color w:val="282828"/>
          <w:sz w:val="32"/>
          <w:szCs w:val="32"/>
        </w:rPr>
        <w:t>万元，受益农户达到60%以上，农户基意率95%以上，经济效益、社会效益和政策效益均达到了预期效果。</w:t>
      </w:r>
    </w:p>
    <w:p>
      <w:pPr>
        <w:pStyle w:val="4"/>
        <w:keepNext w:val="0"/>
        <w:keepLines w:val="0"/>
        <w:pageBreakBefore w:val="0"/>
        <w:numPr>
          <w:ilvl w:val="0"/>
          <w:numId w:val="0"/>
        </w:numPr>
        <w:kinsoku/>
        <w:overflowPunct/>
        <w:topLinePunct w:val="0"/>
        <w:autoSpaceDE/>
        <w:autoSpaceDN/>
        <w:bidi w:val="0"/>
        <w:adjustRightInd/>
        <w:snapToGrid/>
        <w:spacing w:line="560" w:lineRule="exact"/>
        <w:ind w:right="1534" w:rightChars="0" w:firstLine="640" w:firstLineChars="200"/>
        <w:textAlignment w:val="auto"/>
        <w:rPr>
          <w:rFonts w:hint="eastAsia" w:ascii="黑体" w:hAnsi="黑体" w:eastAsia="黑体" w:cs="黑体"/>
          <w:lang w:eastAsia="zh-CN"/>
        </w:rPr>
      </w:pPr>
      <w:r>
        <w:rPr>
          <w:rFonts w:hint="eastAsia" w:ascii="黑体" w:hAnsi="黑体" w:eastAsia="黑体" w:cs="黑体"/>
          <w:lang w:eastAsia="zh-CN"/>
        </w:rPr>
        <w:t>三、</w:t>
      </w:r>
      <w:r>
        <w:rPr>
          <w:rFonts w:hint="eastAsia" w:ascii="黑体" w:hAnsi="黑体" w:eastAsia="黑体" w:cs="黑体"/>
        </w:rPr>
        <w:t>综合评价情况及评价结论（附相关评分表</w:t>
      </w:r>
      <w:r>
        <w:rPr>
          <w:rFonts w:hint="eastAsia" w:ascii="黑体" w:hAnsi="黑体" w:eastAsia="黑体" w:cs="黑体"/>
          <w:lang w:eastAsia="zh-CN"/>
        </w:rPr>
        <w:t>）</w:t>
      </w:r>
    </w:p>
    <w:p>
      <w:pPr>
        <w:pStyle w:val="4"/>
        <w:keepNext w:val="0"/>
        <w:keepLines w:val="0"/>
        <w:pageBreakBefore w:val="0"/>
        <w:kinsoku/>
        <w:overflowPunct/>
        <w:topLinePunct w:val="0"/>
        <w:autoSpaceDE/>
        <w:autoSpaceDN/>
        <w:bidi w:val="0"/>
        <w:adjustRightInd/>
        <w:snapToGrid/>
        <w:spacing w:line="560" w:lineRule="exact"/>
        <w:ind w:left="216" w:leftChars="103" w:firstLine="841" w:firstLineChars="26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0"/>
          <w:kern w:val="0"/>
          <w:sz w:val="32"/>
          <w:szCs w:val="32"/>
          <w:lang w:val="en-US" w:eastAsia="zh-CN" w:bidi="ar"/>
        </w:rPr>
        <w:t>本次评价结果“优”具体得分100分。</w:t>
      </w:r>
    </w:p>
    <w:p>
      <w:pPr>
        <w:pStyle w:val="4"/>
        <w:keepNext w:val="0"/>
        <w:keepLines w:val="0"/>
        <w:pageBreakBefore w:val="0"/>
        <w:kinsoku/>
        <w:overflowPunct/>
        <w:topLinePunct w:val="0"/>
        <w:autoSpaceDE/>
        <w:autoSpaceDN/>
        <w:bidi w:val="0"/>
        <w:adjustRightInd/>
        <w:snapToGrid/>
        <w:spacing w:line="560" w:lineRule="exact"/>
        <w:ind w:left="751" w:right="1534"/>
        <w:textAlignment w:val="auto"/>
      </w:pPr>
      <w:r>
        <w:t xml:space="preserve"> </w:t>
      </w:r>
      <w:r>
        <w:rPr>
          <w:rFonts w:hint="eastAsia" w:ascii="黑体" w:eastAsia="黑体"/>
        </w:rPr>
        <w:t>四、绩效评价指标分析</w:t>
      </w:r>
    </w:p>
    <w:p>
      <w:pPr>
        <w:pStyle w:val="4"/>
        <w:keepNext w:val="0"/>
        <w:keepLines w:val="0"/>
        <w:pageBreakBefore w:val="0"/>
        <w:kinsoku/>
        <w:overflowPunct/>
        <w:topLinePunct w:val="0"/>
        <w:autoSpaceDE/>
        <w:autoSpaceDN/>
        <w:bidi w:val="0"/>
        <w:adjustRightInd/>
        <w:snapToGrid/>
        <w:spacing w:line="560" w:lineRule="exact"/>
        <w:ind w:left="751"/>
        <w:textAlignment w:val="auto"/>
        <w:rPr>
          <w:w w:val="95"/>
          <w:sz w:val="32"/>
          <w:szCs w:val="32"/>
        </w:rPr>
      </w:pPr>
      <w:r>
        <w:rPr>
          <w:w w:val="95"/>
          <w:sz w:val="32"/>
          <w:szCs w:val="32"/>
        </w:rPr>
        <w:t>（一）项目决策情况。</w:t>
      </w:r>
    </w:p>
    <w:p>
      <w:pPr>
        <w:keepNext w:val="0"/>
        <w:keepLines w:val="0"/>
        <w:pageBreakBefore w:val="0"/>
        <w:numPr>
          <w:ilvl w:val="0"/>
          <w:numId w:val="0"/>
        </w:numPr>
        <w:kinsoku/>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为保障项目顺利实施，召开了专题会议，成立领导小组，了解项目实施内容，并将项目的实施纳入总体工作。根据项目情况设定指标，从预算执行率、产出指标、效益指标、服务对象满意度指标进行评价。</w:t>
      </w:r>
    </w:p>
    <w:p>
      <w:pPr>
        <w:keepNext w:val="0"/>
        <w:keepLines w:val="0"/>
        <w:pageBreakBefore w:val="0"/>
        <w:kinsoku/>
        <w:overflowPunct/>
        <w:topLinePunct w:val="0"/>
        <w:autoSpaceDE/>
        <w:autoSpaceDN/>
        <w:bidi w:val="0"/>
        <w:adjustRightInd/>
        <w:snapToGrid/>
        <w:spacing w:line="560" w:lineRule="exact"/>
        <w:ind w:left="216" w:leftChars="103" w:firstLine="841" w:firstLineChars="263"/>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微软雅黑" w:eastAsia="仿宋_GB2312"/>
          <w:color w:val="auto"/>
          <w:sz w:val="32"/>
          <w:szCs w:val="32"/>
        </w:rPr>
        <w:t>根据年度目标任务和有关要求，研究制定实施办法、工作方案等，认真落实中央和省级保费补贴政策，切实加大公共财政投入力度，按规定比例足额筹集地方财政应配套保费补贴，列入同级财政预算安排。</w:t>
      </w:r>
    </w:p>
    <w:p>
      <w:pPr>
        <w:pStyle w:val="4"/>
        <w:keepNext w:val="0"/>
        <w:keepLines w:val="0"/>
        <w:pageBreakBefore w:val="0"/>
        <w:numPr>
          <w:ilvl w:val="0"/>
          <w:numId w:val="2"/>
        </w:numPr>
        <w:kinsoku/>
        <w:overflowPunct/>
        <w:topLinePunct w:val="0"/>
        <w:autoSpaceDE/>
        <w:autoSpaceDN/>
        <w:bidi w:val="0"/>
        <w:adjustRightInd/>
        <w:snapToGrid/>
        <w:spacing w:line="560" w:lineRule="exact"/>
        <w:ind w:left="751" w:leftChars="0" w:firstLine="0" w:firstLineChars="0"/>
        <w:textAlignment w:val="auto"/>
        <w:rPr>
          <w:color w:val="auto"/>
          <w:w w:val="95"/>
          <w:sz w:val="32"/>
          <w:szCs w:val="32"/>
        </w:rPr>
      </w:pPr>
      <w:r>
        <w:rPr>
          <w:color w:val="auto"/>
          <w:w w:val="95"/>
          <w:sz w:val="32"/>
          <w:szCs w:val="32"/>
        </w:rPr>
        <w:t>项目过程情况。</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color w:val="auto"/>
          <w:w w:val="95"/>
          <w:sz w:val="32"/>
          <w:szCs w:val="32"/>
        </w:rPr>
      </w:pPr>
      <w:r>
        <w:rPr>
          <w:rFonts w:hint="eastAsia" w:ascii="仿宋_GB2312" w:hAnsi="微软雅黑" w:eastAsia="仿宋_GB2312"/>
          <w:color w:val="auto"/>
          <w:sz w:val="32"/>
          <w:szCs w:val="32"/>
        </w:rPr>
        <w:t>区农险办定期不定期对三镇办政策性农业保险投保、理赔工作进行检查监督，对存在问题提出整改意见，及时解决出现的矛盾和问题。我们采取查阅相关资料、走访农户对各镇农险办基础工作、组织推动、监督检查等；各承办机构的运营情况、展业承保、查勘定损、保险理赔等工作开展情况进行督查。</w:t>
      </w:r>
      <w:r>
        <w:rPr>
          <w:rFonts w:hint="eastAsia" w:ascii="仿宋_GB2312" w:hAnsi="仿宋_GB2312" w:eastAsia="仿宋_GB2312" w:cs="仿宋_GB2312"/>
          <w:color w:val="auto"/>
          <w:spacing w:val="0"/>
          <w:kern w:val="0"/>
          <w:sz w:val="32"/>
          <w:szCs w:val="32"/>
          <w:lang w:val="en-US" w:eastAsia="zh-CN" w:bidi="ar"/>
        </w:rPr>
        <w:t>按项目进度及时将资金拨付到位。资金支付审批手续完整，符合财政纪律。</w:t>
      </w:r>
    </w:p>
    <w:p>
      <w:pPr>
        <w:pStyle w:val="4"/>
        <w:keepNext w:val="0"/>
        <w:keepLines w:val="0"/>
        <w:pageBreakBefore w:val="0"/>
        <w:numPr>
          <w:ilvl w:val="0"/>
          <w:numId w:val="2"/>
        </w:numPr>
        <w:kinsoku/>
        <w:overflowPunct/>
        <w:topLinePunct w:val="0"/>
        <w:autoSpaceDE/>
        <w:autoSpaceDN/>
        <w:bidi w:val="0"/>
        <w:adjustRightInd/>
        <w:snapToGrid/>
        <w:spacing w:line="560" w:lineRule="exact"/>
        <w:ind w:left="751" w:leftChars="0" w:firstLine="0" w:firstLineChars="0"/>
        <w:textAlignment w:val="auto"/>
        <w:rPr>
          <w:color w:val="auto"/>
          <w:w w:val="95"/>
          <w:sz w:val="32"/>
          <w:szCs w:val="32"/>
        </w:rPr>
      </w:pPr>
      <w:r>
        <w:rPr>
          <w:color w:val="auto"/>
          <w:w w:val="95"/>
          <w:sz w:val="32"/>
          <w:szCs w:val="32"/>
        </w:rPr>
        <w:t>项目产出情况。</w:t>
      </w:r>
    </w:p>
    <w:p>
      <w:pPr>
        <w:pStyle w:val="4"/>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color w:val="auto"/>
          <w:w w:val="95"/>
          <w:sz w:val="32"/>
          <w:szCs w:val="32"/>
        </w:rPr>
      </w:pPr>
      <w:r>
        <w:rPr>
          <w:rFonts w:hint="eastAsia" w:ascii="仿宋_GB2312" w:hAnsi="仿宋_GB2312" w:eastAsia="仿宋_GB2312" w:cs="仿宋_GB2312"/>
          <w:color w:val="auto"/>
          <w:spacing w:val="0"/>
          <w:kern w:val="0"/>
          <w:sz w:val="32"/>
          <w:szCs w:val="32"/>
          <w:lang w:val="en-US" w:eastAsia="zh-CN" w:bidi="ar"/>
        </w:rPr>
        <w:t>202</w:t>
      </w:r>
      <w:r>
        <w:rPr>
          <w:rFonts w:hint="eastAsia" w:cs="仿宋_GB2312"/>
          <w:color w:val="auto"/>
          <w:spacing w:val="0"/>
          <w:kern w:val="0"/>
          <w:sz w:val="32"/>
          <w:szCs w:val="32"/>
          <w:lang w:val="en-US" w:eastAsia="zh-CN" w:bidi="ar"/>
        </w:rPr>
        <w:t>2</w:t>
      </w:r>
      <w:r>
        <w:rPr>
          <w:rFonts w:hint="eastAsia" w:ascii="仿宋_GB2312" w:hAnsi="仿宋_GB2312" w:eastAsia="仿宋_GB2312" w:cs="仿宋_GB2312"/>
          <w:color w:val="auto"/>
          <w:spacing w:val="0"/>
          <w:kern w:val="0"/>
          <w:sz w:val="32"/>
          <w:szCs w:val="32"/>
          <w:lang w:val="en-US" w:eastAsia="zh-CN" w:bidi="ar"/>
        </w:rPr>
        <w:t>年政策性农业保险</w:t>
      </w:r>
      <w:r>
        <w:rPr>
          <w:rFonts w:hint="eastAsia" w:cs="仿宋_GB2312"/>
          <w:color w:val="auto"/>
          <w:spacing w:val="0"/>
          <w:kern w:val="0"/>
          <w:sz w:val="32"/>
          <w:szCs w:val="32"/>
          <w:lang w:val="en-US" w:eastAsia="zh-CN" w:bidi="ar"/>
        </w:rPr>
        <w:t>区级</w:t>
      </w:r>
      <w:r>
        <w:rPr>
          <w:rFonts w:hint="eastAsia" w:ascii="仿宋_GB2312" w:hAnsi="仿宋_GB2312" w:eastAsia="仿宋_GB2312" w:cs="仿宋_GB2312"/>
          <w:color w:val="auto"/>
          <w:sz w:val="32"/>
          <w:szCs w:val="32"/>
          <w:lang w:val="en-US" w:eastAsia="zh-CN"/>
        </w:rPr>
        <w:t>预算为</w:t>
      </w:r>
      <w:r>
        <w:rPr>
          <w:rFonts w:hint="eastAsia" w:cs="仿宋_GB2312"/>
          <w:color w:val="auto"/>
          <w:sz w:val="32"/>
          <w:szCs w:val="32"/>
          <w:lang w:val="en-US" w:eastAsia="zh-CN"/>
        </w:rPr>
        <w:t>120</w:t>
      </w:r>
      <w:r>
        <w:rPr>
          <w:rFonts w:hint="eastAsia" w:ascii="仿宋_GB2312" w:hAnsi="仿宋_GB2312" w:eastAsia="仿宋_GB2312" w:cs="仿宋_GB2312"/>
          <w:color w:val="auto"/>
          <w:sz w:val="32"/>
          <w:szCs w:val="32"/>
          <w:lang w:val="en-US" w:eastAsia="zh-CN"/>
        </w:rPr>
        <w:t>万元</w:t>
      </w:r>
      <w:r>
        <w:rPr>
          <w:rFonts w:hint="eastAsia" w:cs="仿宋_GB2312"/>
          <w:color w:val="auto"/>
          <w:sz w:val="32"/>
          <w:szCs w:val="32"/>
          <w:lang w:val="en-US" w:eastAsia="zh-CN"/>
        </w:rPr>
        <w:t>，上级资金8.668万元。</w:t>
      </w:r>
      <w:r>
        <w:rPr>
          <w:rFonts w:hint="eastAsia" w:ascii="仿宋_GB2312" w:hAnsi="仿宋_GB2312" w:eastAsia="仿宋_GB2312" w:cs="仿宋_GB2312"/>
          <w:color w:val="auto"/>
          <w:spacing w:val="0"/>
          <w:kern w:val="0"/>
          <w:sz w:val="32"/>
          <w:szCs w:val="32"/>
          <w:lang w:val="en-US" w:eastAsia="zh-CN" w:bidi="ar"/>
        </w:rPr>
        <w:t>根据</w:t>
      </w:r>
      <w:r>
        <w:rPr>
          <w:rFonts w:hint="eastAsia" w:cs="仿宋_GB2312"/>
          <w:color w:val="auto"/>
          <w:spacing w:val="0"/>
          <w:kern w:val="0"/>
          <w:sz w:val="32"/>
          <w:szCs w:val="32"/>
          <w:lang w:val="en-US" w:eastAsia="zh-CN" w:bidi="ar"/>
        </w:rPr>
        <w:t>投保项目</w:t>
      </w:r>
      <w:r>
        <w:rPr>
          <w:rFonts w:hint="eastAsia" w:ascii="仿宋_GB2312" w:hAnsi="仿宋_GB2312" w:eastAsia="仿宋_GB2312" w:cs="仿宋_GB2312"/>
          <w:color w:val="auto"/>
          <w:spacing w:val="0"/>
          <w:kern w:val="0"/>
          <w:sz w:val="32"/>
          <w:szCs w:val="32"/>
          <w:lang w:val="en-US" w:eastAsia="zh-CN" w:bidi="ar"/>
        </w:rPr>
        <w:t>支出进度，该项支出预算按照序时进度完成，202</w:t>
      </w:r>
      <w:r>
        <w:rPr>
          <w:rFonts w:hint="eastAsia" w:cs="仿宋_GB2312"/>
          <w:color w:val="auto"/>
          <w:spacing w:val="0"/>
          <w:kern w:val="0"/>
          <w:sz w:val="32"/>
          <w:szCs w:val="32"/>
          <w:lang w:val="en-US" w:eastAsia="zh-CN" w:bidi="ar"/>
        </w:rPr>
        <w:t>2</w:t>
      </w:r>
      <w:r>
        <w:rPr>
          <w:rFonts w:hint="eastAsia" w:ascii="仿宋_GB2312" w:hAnsi="仿宋_GB2312" w:eastAsia="仿宋_GB2312" w:cs="仿宋_GB2312"/>
          <w:color w:val="auto"/>
          <w:spacing w:val="0"/>
          <w:kern w:val="0"/>
          <w:sz w:val="32"/>
          <w:szCs w:val="32"/>
          <w:lang w:val="en-US" w:eastAsia="zh-CN" w:bidi="ar"/>
        </w:rPr>
        <w:t>年底</w:t>
      </w:r>
      <w:r>
        <w:rPr>
          <w:rFonts w:hint="eastAsia" w:cs="仿宋_GB2312"/>
          <w:color w:val="auto"/>
          <w:spacing w:val="0"/>
          <w:kern w:val="0"/>
          <w:sz w:val="32"/>
          <w:szCs w:val="32"/>
          <w:lang w:val="en-US" w:eastAsia="zh-CN" w:bidi="ar"/>
        </w:rPr>
        <w:t>执行率达到</w:t>
      </w:r>
      <w:r>
        <w:rPr>
          <w:rFonts w:hint="eastAsia" w:ascii="仿宋_GB2312" w:hAnsi="仿宋_GB2312" w:eastAsia="仿宋_GB2312" w:cs="仿宋_GB2312"/>
          <w:color w:val="auto"/>
          <w:spacing w:val="0"/>
          <w:kern w:val="0"/>
          <w:sz w:val="32"/>
          <w:szCs w:val="32"/>
          <w:lang w:val="en-US" w:eastAsia="zh-CN" w:bidi="ar"/>
        </w:rPr>
        <w:t>100%。</w:t>
      </w:r>
    </w:p>
    <w:p>
      <w:pPr>
        <w:pStyle w:val="4"/>
        <w:keepNext w:val="0"/>
        <w:keepLines w:val="0"/>
        <w:pageBreakBefore w:val="0"/>
        <w:kinsoku/>
        <w:overflowPunct/>
        <w:topLinePunct w:val="0"/>
        <w:autoSpaceDE/>
        <w:autoSpaceDN/>
        <w:bidi w:val="0"/>
        <w:adjustRightInd/>
        <w:snapToGrid/>
        <w:spacing w:line="560" w:lineRule="exact"/>
        <w:ind w:left="751"/>
        <w:textAlignment w:val="auto"/>
        <w:rPr>
          <w:color w:val="auto"/>
          <w:w w:val="95"/>
          <w:sz w:val="32"/>
          <w:szCs w:val="32"/>
        </w:rPr>
      </w:pPr>
      <w:r>
        <w:rPr>
          <w:color w:val="auto"/>
          <w:w w:val="95"/>
          <w:sz w:val="32"/>
          <w:szCs w:val="32"/>
        </w:rPr>
        <w:t>（</w:t>
      </w:r>
      <w:r>
        <w:rPr>
          <w:rFonts w:hint="eastAsia"/>
          <w:color w:val="auto"/>
          <w:w w:val="95"/>
          <w:sz w:val="32"/>
          <w:szCs w:val="32"/>
          <w:lang w:eastAsia="zh-CN"/>
        </w:rPr>
        <w:t>五</w:t>
      </w:r>
      <w:r>
        <w:rPr>
          <w:color w:val="auto"/>
          <w:w w:val="95"/>
          <w:sz w:val="32"/>
          <w:szCs w:val="32"/>
        </w:rPr>
        <w:t>）项目效益情况。</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政策性农业保险承保险种为5个，特色农业保险承保险种6个，保险公司3家，保费总收入规模达到 790.86万元，理赔金额达到397.06万元，受益农户达到60%以上，农户基意率95%以上，经济效益、社会效益和政策效益均达到了预期效果。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eastAsia="黑体"/>
          <w:color w:val="auto"/>
        </w:rPr>
      </w:pPr>
      <w:r>
        <w:rPr>
          <w:rFonts w:hint="eastAsia" w:ascii="黑体" w:hAnsi="仿宋_GB2312" w:eastAsia="黑体" w:cs="仿宋_GB2312"/>
          <w:color w:val="auto"/>
          <w:kern w:val="2"/>
          <w:sz w:val="32"/>
          <w:szCs w:val="32"/>
          <w:lang w:val="zh-CN" w:eastAsia="zh-CN" w:bidi="zh-CN"/>
        </w:rPr>
        <w:t>五、</w:t>
      </w:r>
      <w:r>
        <w:rPr>
          <w:rFonts w:hint="eastAsia" w:ascii="黑体" w:hAnsi="黑体" w:eastAsia="黑体" w:cs="黑体"/>
          <w:color w:val="auto"/>
          <w:sz w:val="32"/>
          <w:szCs w:val="32"/>
        </w:rPr>
        <w:t>存在问题及原因分析</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微软雅黑" w:eastAsia="仿宋_GB2312"/>
          <w:b w:val="0"/>
          <w:bCs/>
          <w:color w:val="auto"/>
          <w:sz w:val="32"/>
          <w:szCs w:val="32"/>
        </w:rPr>
      </w:pPr>
      <w:r>
        <w:rPr>
          <w:rFonts w:hint="eastAsia" w:ascii="楷体_GB2312" w:hAnsi="微软雅黑" w:eastAsia="楷体_GB2312"/>
          <w:b w:val="0"/>
          <w:bCs/>
          <w:color w:val="auto"/>
          <w:sz w:val="32"/>
          <w:szCs w:val="32"/>
        </w:rPr>
        <w:t>（一）各级政府、农民的认识还需提高，加强宣传仍是以后工作的重点。</w:t>
      </w:r>
      <w:r>
        <w:rPr>
          <w:rFonts w:hint="eastAsia" w:ascii="仿宋_GB2312" w:hAnsi="微软雅黑" w:eastAsia="仿宋_GB2312"/>
          <w:b w:val="0"/>
          <w:bCs/>
          <w:color w:val="auto"/>
          <w:sz w:val="32"/>
          <w:szCs w:val="32"/>
        </w:rPr>
        <w:t>政府和保险经办机构在宣传上应做好分工，政府部门做好面上的宣传，保险经办机构需做好群众点上的宣传工作。</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微软雅黑" w:eastAsia="仿宋_GB2312"/>
          <w:b w:val="0"/>
          <w:bCs/>
          <w:color w:val="auto"/>
          <w:sz w:val="32"/>
          <w:szCs w:val="32"/>
        </w:rPr>
      </w:pPr>
      <w:r>
        <w:rPr>
          <w:rFonts w:hint="eastAsia" w:ascii="楷体_GB2312" w:hAnsi="微软雅黑" w:eastAsia="楷体_GB2312"/>
          <w:b w:val="0"/>
          <w:bCs/>
          <w:color w:val="auto"/>
          <w:sz w:val="32"/>
          <w:szCs w:val="32"/>
        </w:rPr>
        <w:t>（二）赔偿金额过低，农户怨言较大。</w:t>
      </w:r>
      <w:r>
        <w:rPr>
          <w:rFonts w:hint="eastAsia" w:ascii="仿宋_GB2312" w:hAnsi="微软雅黑" w:eastAsia="仿宋_GB2312"/>
          <w:b w:val="0"/>
          <w:bCs/>
          <w:color w:val="auto"/>
          <w:sz w:val="32"/>
          <w:szCs w:val="32"/>
        </w:rPr>
        <w:t>由于物价上涨农业生产成本上升，目前的赔付金额远低于实际物化成本，影响了农户投保的积极性。</w:t>
      </w:r>
    </w:p>
    <w:p>
      <w:pPr>
        <w:pStyle w:val="4"/>
        <w:keepNext w:val="0"/>
        <w:keepLines w:val="0"/>
        <w:pageBreakBefore w:val="0"/>
        <w:numPr>
          <w:ilvl w:val="0"/>
          <w:numId w:val="4"/>
        </w:numPr>
        <w:kinsoku/>
        <w:overflowPunct/>
        <w:topLinePunct w:val="0"/>
        <w:autoSpaceDE/>
        <w:autoSpaceDN/>
        <w:bidi w:val="0"/>
        <w:adjustRightInd/>
        <w:snapToGrid/>
        <w:spacing w:line="560" w:lineRule="exact"/>
        <w:ind w:left="751" w:right="4733"/>
        <w:textAlignment w:val="auto"/>
        <w:rPr>
          <w:rFonts w:ascii="黑体" w:eastAsia="黑体"/>
        </w:rPr>
      </w:pPr>
      <w:r>
        <w:rPr>
          <w:rFonts w:hint="eastAsia" w:ascii="黑体" w:eastAsia="黑体"/>
        </w:rPr>
        <w:t>有关建议</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微软雅黑" w:eastAsia="仿宋_GB2312"/>
          <w:color w:val="auto"/>
          <w:sz w:val="32"/>
          <w:szCs w:val="32"/>
        </w:rPr>
      </w:pPr>
      <w:r>
        <w:rPr>
          <w:rFonts w:hint="eastAsia" w:ascii="楷体_GB2312" w:hAnsi="微软雅黑" w:eastAsia="楷体_GB2312"/>
          <w:b/>
          <w:color w:val="auto"/>
          <w:sz w:val="32"/>
          <w:szCs w:val="32"/>
        </w:rPr>
        <w:t>建议简化投保理赔操作流程，创新工作，探索保险新方法。</w:t>
      </w:r>
      <w:r>
        <w:rPr>
          <w:rFonts w:hint="eastAsia" w:ascii="仿宋_GB2312" w:hAnsi="微软雅黑" w:eastAsia="仿宋_GB2312"/>
          <w:color w:val="auto"/>
          <w:sz w:val="32"/>
          <w:szCs w:val="32"/>
        </w:rPr>
        <w:t>是否可以采取一次收取保费的办法。以土地面积为投保标的，以农作物作为一个保险理赔的依据，把投保理赔简单化。有利于降低村协保员的工作强度，减少收取农民保费的次数。保险承办机构应加以研究，制定投保理赔新措施。</w:t>
      </w:r>
    </w:p>
    <w:p>
      <w:pPr>
        <w:keepNext w:val="0"/>
        <w:keepLines w:val="0"/>
        <w:pageBreakBefore w:val="0"/>
        <w:kinsoku/>
        <w:overflowPunct/>
        <w:topLinePunct w:val="0"/>
        <w:autoSpaceDE/>
        <w:autoSpaceDN/>
        <w:bidi w:val="0"/>
        <w:adjustRightInd/>
        <w:snapToGrid/>
        <w:spacing w:line="560" w:lineRule="exact"/>
        <w:jc w:val="right"/>
        <w:textAlignment w:val="auto"/>
        <w:rPr>
          <w:rFonts w:hint="eastAsia" w:ascii="仿宋_GB2312" w:eastAsia="仿宋_GB2312"/>
          <w:sz w:val="32"/>
          <w:szCs w:val="32"/>
        </w:rPr>
      </w:pPr>
    </w:p>
    <w:p>
      <w:pPr>
        <w:pStyle w:val="4"/>
        <w:keepNext w:val="0"/>
        <w:keepLines w:val="0"/>
        <w:pageBreakBefore w:val="0"/>
        <w:kinsoku/>
        <w:overflowPunct/>
        <w:topLinePunct w:val="0"/>
        <w:autoSpaceDE/>
        <w:autoSpaceDN/>
        <w:bidi w:val="0"/>
        <w:adjustRightInd/>
        <w:snapToGrid/>
        <w:spacing w:line="560" w:lineRule="exact"/>
        <w:textAlignment w:val="auto"/>
        <w:rPr>
          <w:rFonts w:ascii="黑体"/>
          <w:sz w:val="23"/>
        </w:rPr>
      </w:pPr>
    </w:p>
    <w:p>
      <w:pPr>
        <w:pStyle w:val="4"/>
        <w:keepNext w:val="0"/>
        <w:keepLines w:val="0"/>
        <w:pageBreakBefore w:val="0"/>
        <w:kinsoku/>
        <w:overflowPunct/>
        <w:topLinePunct w:val="0"/>
        <w:autoSpaceDE/>
        <w:autoSpaceDN/>
        <w:bidi w:val="0"/>
        <w:adjustRightInd/>
        <w:snapToGrid/>
        <w:spacing w:line="560" w:lineRule="exact"/>
        <w:ind w:left="751"/>
        <w:textAlignment w:val="auto"/>
        <w:rPr>
          <w:color w:val="auto"/>
          <w:sz w:val="32"/>
          <w:szCs w:val="32"/>
        </w:rPr>
      </w:pPr>
      <w:r>
        <w:rPr>
          <w:color w:val="auto"/>
          <w:w w:val="95"/>
          <w:sz w:val="32"/>
          <w:szCs w:val="32"/>
        </w:rPr>
        <w:t>附：</w:t>
      </w:r>
      <w:r>
        <w:rPr>
          <w:rFonts w:hint="eastAsia"/>
          <w:color w:val="auto"/>
          <w:w w:val="95"/>
          <w:sz w:val="32"/>
          <w:szCs w:val="32"/>
          <w:lang w:val="en-US"/>
        </w:rPr>
        <w:t>1.</w:t>
      </w:r>
      <w:r>
        <w:rPr>
          <w:rFonts w:hint="eastAsia"/>
          <w:color w:val="auto"/>
          <w:w w:val="95"/>
          <w:sz w:val="32"/>
          <w:szCs w:val="32"/>
          <w:lang w:val="en-US" w:eastAsia="zh-CN"/>
        </w:rPr>
        <w:t>烈山区财政局</w:t>
      </w:r>
      <w:r>
        <w:rPr>
          <w:color w:val="auto"/>
          <w:sz w:val="32"/>
          <w:szCs w:val="32"/>
        </w:rPr>
        <w:t>项目绩效目标完成清单（</w:t>
      </w:r>
      <w:r>
        <w:rPr>
          <w:color w:val="auto"/>
          <w:spacing w:val="-23"/>
          <w:sz w:val="32"/>
          <w:szCs w:val="32"/>
        </w:rPr>
        <w:t xml:space="preserve">见附表 </w:t>
      </w:r>
      <w:r>
        <w:rPr>
          <w:rFonts w:hint="eastAsia"/>
          <w:color w:val="auto"/>
          <w:spacing w:val="-23"/>
          <w:sz w:val="32"/>
          <w:szCs w:val="32"/>
          <w:lang w:val="en-US" w:eastAsia="zh-CN"/>
        </w:rPr>
        <w:t>4</w:t>
      </w:r>
      <w:r>
        <w:rPr>
          <w:rFonts w:hint="eastAsia"/>
          <w:color w:val="auto"/>
          <w:spacing w:val="-23"/>
          <w:sz w:val="32"/>
          <w:szCs w:val="32"/>
          <w:lang w:val="en-US"/>
        </w:rPr>
        <w:t>-</w:t>
      </w:r>
      <w:r>
        <w:rPr>
          <w:color w:val="auto"/>
          <w:sz w:val="32"/>
          <w:szCs w:val="32"/>
        </w:rPr>
        <w:t>1）</w:t>
      </w:r>
    </w:p>
    <w:p>
      <w:pPr>
        <w:pStyle w:val="12"/>
        <w:keepNext w:val="0"/>
        <w:keepLines w:val="0"/>
        <w:pageBreakBefore w:val="0"/>
        <w:numPr>
          <w:ilvl w:val="1"/>
          <w:numId w:val="5"/>
        </w:numPr>
        <w:tabs>
          <w:tab w:val="left" w:pos="1715"/>
        </w:tabs>
        <w:kinsoku/>
        <w:overflowPunct/>
        <w:topLinePunct w:val="0"/>
        <w:autoSpaceDE/>
        <w:autoSpaceDN/>
        <w:bidi w:val="0"/>
        <w:adjustRightInd/>
        <w:snapToGrid/>
        <w:spacing w:line="560" w:lineRule="exact"/>
        <w:ind w:hanging="323"/>
        <w:textAlignment w:val="auto"/>
        <w:rPr>
          <w:color w:val="auto"/>
          <w:sz w:val="32"/>
          <w:szCs w:val="32"/>
        </w:rPr>
      </w:pPr>
      <w:r>
        <w:rPr>
          <w:rFonts w:hint="eastAsia"/>
          <w:color w:val="auto"/>
          <w:w w:val="95"/>
          <w:sz w:val="32"/>
          <w:szCs w:val="32"/>
          <w:lang w:val="en-US" w:eastAsia="zh-CN"/>
        </w:rPr>
        <w:t>烈山区财政局</w:t>
      </w:r>
      <w:r>
        <w:rPr>
          <w:color w:val="auto"/>
          <w:sz w:val="32"/>
          <w:szCs w:val="32"/>
        </w:rPr>
        <w:t>项目绩效评价问题清单（</w:t>
      </w:r>
      <w:r>
        <w:rPr>
          <w:color w:val="auto"/>
          <w:spacing w:val="-23"/>
          <w:sz w:val="32"/>
          <w:szCs w:val="32"/>
        </w:rPr>
        <w:t>见附表</w:t>
      </w:r>
      <w:r>
        <w:rPr>
          <w:rFonts w:hint="eastAsia"/>
          <w:color w:val="auto"/>
          <w:spacing w:val="-23"/>
          <w:sz w:val="32"/>
          <w:szCs w:val="32"/>
          <w:lang w:val="en-US" w:eastAsia="zh-CN"/>
        </w:rPr>
        <w:t>4</w:t>
      </w:r>
      <w:r>
        <w:rPr>
          <w:rFonts w:hint="eastAsia"/>
          <w:color w:val="auto"/>
          <w:spacing w:val="-23"/>
          <w:sz w:val="32"/>
          <w:szCs w:val="32"/>
          <w:lang w:val="en-US"/>
        </w:rPr>
        <w:t>-</w:t>
      </w:r>
      <w:r>
        <w:rPr>
          <w:color w:val="auto"/>
          <w:spacing w:val="-23"/>
          <w:sz w:val="32"/>
          <w:szCs w:val="32"/>
        </w:rPr>
        <w:t xml:space="preserve"> </w:t>
      </w:r>
      <w:r>
        <w:rPr>
          <w:color w:val="auto"/>
          <w:sz w:val="32"/>
          <w:szCs w:val="32"/>
        </w:rPr>
        <w:t>2）</w:t>
      </w:r>
    </w:p>
    <w:p>
      <w:pPr>
        <w:pStyle w:val="12"/>
        <w:keepNext w:val="0"/>
        <w:keepLines w:val="0"/>
        <w:pageBreakBefore w:val="0"/>
        <w:numPr>
          <w:ilvl w:val="1"/>
          <w:numId w:val="5"/>
        </w:numPr>
        <w:tabs>
          <w:tab w:val="left" w:pos="1715"/>
        </w:tabs>
        <w:kinsoku/>
        <w:overflowPunct/>
        <w:topLinePunct w:val="0"/>
        <w:autoSpaceDE/>
        <w:autoSpaceDN/>
        <w:bidi w:val="0"/>
        <w:adjustRightInd/>
        <w:snapToGrid/>
        <w:spacing w:line="560" w:lineRule="exact"/>
        <w:ind w:hanging="323"/>
        <w:textAlignment w:val="auto"/>
        <w:rPr>
          <w:color w:val="auto"/>
          <w:sz w:val="32"/>
          <w:szCs w:val="32"/>
        </w:rPr>
      </w:pPr>
      <w:r>
        <w:rPr>
          <w:rFonts w:hint="eastAsia"/>
          <w:color w:val="auto"/>
          <w:w w:val="95"/>
          <w:sz w:val="32"/>
          <w:szCs w:val="32"/>
          <w:lang w:val="en-US" w:eastAsia="zh-CN"/>
        </w:rPr>
        <w:t>烈山区财政局</w:t>
      </w:r>
      <w:r>
        <w:rPr>
          <w:color w:val="auto"/>
          <w:sz w:val="32"/>
          <w:szCs w:val="32"/>
        </w:rPr>
        <w:t>项目绩效评价评分情况表（</w:t>
      </w:r>
      <w:r>
        <w:rPr>
          <w:color w:val="auto"/>
          <w:spacing w:val="-22"/>
          <w:sz w:val="32"/>
          <w:szCs w:val="32"/>
        </w:rPr>
        <w:t>见附表</w:t>
      </w:r>
      <w:r>
        <w:rPr>
          <w:rFonts w:hint="eastAsia"/>
          <w:color w:val="auto"/>
          <w:spacing w:val="-22"/>
          <w:sz w:val="32"/>
          <w:szCs w:val="32"/>
          <w:lang w:val="en-US" w:eastAsia="zh-CN"/>
        </w:rPr>
        <w:t>4</w:t>
      </w:r>
      <w:r>
        <w:rPr>
          <w:rFonts w:hint="eastAsia"/>
          <w:color w:val="auto"/>
          <w:spacing w:val="-22"/>
          <w:sz w:val="32"/>
          <w:szCs w:val="32"/>
          <w:lang w:val="en-US"/>
        </w:rPr>
        <w:t>-</w:t>
      </w:r>
      <w:r>
        <w:rPr>
          <w:color w:val="auto"/>
          <w:spacing w:val="-22"/>
          <w:sz w:val="32"/>
          <w:szCs w:val="32"/>
        </w:rPr>
        <w:t xml:space="preserve"> </w:t>
      </w:r>
      <w:r>
        <w:rPr>
          <w:color w:val="auto"/>
          <w:sz w:val="32"/>
          <w:szCs w:val="32"/>
        </w:rPr>
        <w:t>3）</w:t>
      </w:r>
    </w:p>
    <w:p>
      <w:pPr>
        <w:keepNext w:val="0"/>
        <w:keepLines w:val="0"/>
        <w:pageBreakBefore w:val="0"/>
        <w:kinsoku/>
        <w:overflowPunct/>
        <w:topLinePunct w:val="0"/>
        <w:autoSpaceDE/>
        <w:autoSpaceDN/>
        <w:bidi w:val="0"/>
        <w:adjustRightInd/>
        <w:snapToGrid/>
        <w:spacing w:line="560" w:lineRule="exact"/>
        <w:jc w:val="left"/>
        <w:textAlignment w:val="auto"/>
        <w:rPr>
          <w:color w:val="auto"/>
          <w:sz w:val="32"/>
        </w:rPr>
        <w:sectPr>
          <w:pgSz w:w="11911" w:h="16838"/>
          <w:pgMar w:top="1582" w:right="1417" w:bottom="1582" w:left="1480" w:header="0" w:footer="1383" w:gutter="0"/>
          <w:cols w:space="720" w:num="1"/>
        </w:sectPr>
      </w:pPr>
    </w:p>
    <w:p>
      <w:pPr>
        <w:pStyle w:val="6"/>
        <w:sectPr>
          <w:pgSz w:w="11911" w:h="16838"/>
          <w:pgMar w:top="1582" w:right="1417" w:bottom="1582" w:left="1480" w:header="0" w:footer="1383" w:gutter="0"/>
          <w:pgNumType w:fmt="numberInDash"/>
          <w:cols w:space="720" w:num="1"/>
          <w:rtlGutter w:val="0"/>
          <w:docGrid w:linePitch="1" w:charSpace="0"/>
        </w:sectPr>
      </w:pPr>
    </w:p>
    <w:p>
      <w:bookmarkStart w:id="0" w:name="1603附件3.pdf"/>
      <w:bookmarkEnd w:id="0"/>
    </w:p>
    <w:p>
      <w:pPr>
        <w:keepNext w:val="0"/>
        <w:keepLines w:val="0"/>
        <w:pageBreakBefore w:val="0"/>
        <w:widowControl w:val="0"/>
        <w:kinsoku/>
        <w:wordWrap/>
        <w:overflowPunct/>
        <w:topLinePunct w:val="0"/>
        <w:autoSpaceDE/>
        <w:autoSpaceDN/>
        <w:bidi w:val="0"/>
        <w:adjustRightInd/>
        <w:snapToGrid/>
        <w:spacing w:before="40"/>
        <w:ind w:left="0" w:right="0" w:firstLine="0"/>
        <w:jc w:val="left"/>
        <w:textAlignment w:val="auto"/>
        <w:rPr>
          <w:rFonts w:ascii="黑体"/>
          <w:sz w:val="48"/>
        </w:rPr>
      </w:pPr>
      <w:r>
        <w:rPr>
          <w:rFonts w:hint="eastAsia" w:ascii="黑体" w:eastAsia="黑体"/>
          <w:sz w:val="28"/>
        </w:rPr>
        <w:t>附表</w:t>
      </w:r>
      <w:r>
        <w:rPr>
          <w:rFonts w:hint="eastAsia" w:ascii="黑体" w:eastAsia="黑体"/>
          <w:sz w:val="28"/>
          <w:lang w:val="en-US" w:eastAsia="zh-CN"/>
        </w:rPr>
        <w:t>4-</w:t>
      </w:r>
      <w:r>
        <w:rPr>
          <w:rFonts w:hint="eastAsia" w:ascii="黑体" w:eastAsia="黑体"/>
          <w:sz w:val="28"/>
        </w:rPr>
        <w:t>1</w:t>
      </w:r>
    </w:p>
    <w:p>
      <w:pPr>
        <w:pStyle w:val="3"/>
        <w:keepNext/>
        <w:keepLines/>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黑体" w:hAnsi="黑体" w:eastAsia="黑体" w:cs="黑体"/>
        </w:rPr>
      </w:pPr>
      <w:r>
        <w:rPr>
          <w:rFonts w:hint="eastAsia" w:ascii="黑体" w:hAnsi="黑体" w:cs="黑体"/>
          <w:lang w:eastAsia="zh-CN"/>
        </w:rPr>
        <w:t>政策性农业保险</w:t>
      </w:r>
      <w:r>
        <w:rPr>
          <w:rFonts w:hint="eastAsia" w:ascii="黑体" w:hAnsi="黑体" w:eastAsia="黑体" w:cs="黑体"/>
        </w:rPr>
        <w:t>项目绩效目标完成清单</w:t>
      </w:r>
    </w:p>
    <w:p>
      <w:pPr>
        <w:rPr>
          <w:rFonts w:hint="eastAsia" w:ascii="黑体" w:hAnsi="黑体" w:eastAsia="黑体" w:cs="黑体"/>
        </w:rPr>
      </w:pPr>
    </w:p>
    <w:tbl>
      <w:tblPr>
        <w:tblStyle w:val="9"/>
        <w:tblW w:w="13485" w:type="dxa"/>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8"/>
        <w:gridCol w:w="5262"/>
        <w:gridCol w:w="5625"/>
        <w:gridCol w:w="1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1008" w:type="dxa"/>
            <w:noWrap w:val="0"/>
            <w:vAlign w:val="top"/>
          </w:tcPr>
          <w:p>
            <w:pPr>
              <w:pStyle w:val="13"/>
              <w:spacing w:before="6"/>
              <w:rPr>
                <w:b/>
                <w:sz w:val="20"/>
              </w:rPr>
            </w:pPr>
          </w:p>
          <w:p>
            <w:pPr>
              <w:pStyle w:val="13"/>
              <w:ind w:left="218" w:right="184"/>
              <w:jc w:val="center"/>
              <w:rPr>
                <w:b/>
                <w:sz w:val="22"/>
              </w:rPr>
            </w:pPr>
            <w:r>
              <w:rPr>
                <w:b/>
                <w:sz w:val="22"/>
              </w:rPr>
              <w:t>序号</w:t>
            </w:r>
          </w:p>
        </w:tc>
        <w:tc>
          <w:tcPr>
            <w:tcW w:w="5262" w:type="dxa"/>
            <w:noWrap w:val="0"/>
            <w:vAlign w:val="top"/>
          </w:tcPr>
          <w:p>
            <w:pPr>
              <w:pStyle w:val="13"/>
              <w:ind w:left="2131" w:right="2099"/>
              <w:jc w:val="center"/>
              <w:rPr>
                <w:rFonts w:hint="eastAsia" w:eastAsia="宋体"/>
                <w:b/>
                <w:sz w:val="22"/>
                <w:lang w:val="en-US" w:eastAsia="zh-CN"/>
              </w:rPr>
            </w:pPr>
            <w:r>
              <w:rPr>
                <w:rFonts w:hint="eastAsia"/>
                <w:b/>
                <w:sz w:val="22"/>
                <w:lang w:val="en-US" w:eastAsia="zh-CN"/>
              </w:rPr>
              <w:t>绩效目标设定情况</w:t>
            </w:r>
          </w:p>
        </w:tc>
        <w:tc>
          <w:tcPr>
            <w:tcW w:w="5625" w:type="dxa"/>
            <w:noWrap w:val="0"/>
            <w:vAlign w:val="top"/>
          </w:tcPr>
          <w:p>
            <w:pPr>
              <w:pStyle w:val="13"/>
              <w:ind w:left="2208" w:right="2176"/>
              <w:jc w:val="center"/>
              <w:rPr>
                <w:rFonts w:hint="eastAsia" w:eastAsia="宋体"/>
                <w:b/>
                <w:sz w:val="22"/>
                <w:lang w:eastAsia="zh-CN"/>
              </w:rPr>
            </w:pPr>
            <w:r>
              <w:rPr>
                <w:rFonts w:hint="eastAsia"/>
                <w:b/>
                <w:sz w:val="22"/>
                <w:lang w:eastAsia="zh-CN"/>
              </w:rPr>
              <w:t>绩效目标完成情况</w:t>
            </w:r>
          </w:p>
        </w:tc>
        <w:tc>
          <w:tcPr>
            <w:tcW w:w="1590" w:type="dxa"/>
            <w:noWrap w:val="0"/>
            <w:vAlign w:val="top"/>
          </w:tcPr>
          <w:p>
            <w:pPr>
              <w:pStyle w:val="13"/>
              <w:spacing w:before="6"/>
              <w:rPr>
                <w:b/>
                <w:sz w:val="20"/>
              </w:rPr>
            </w:pPr>
          </w:p>
          <w:p>
            <w:pPr>
              <w:pStyle w:val="13"/>
              <w:ind w:left="406"/>
              <w:rPr>
                <w:b/>
                <w:sz w:val="22"/>
              </w:rPr>
            </w:pPr>
            <w:r>
              <w:rPr>
                <w:b/>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9" w:hRule="atLeast"/>
        </w:trPr>
        <w:tc>
          <w:tcPr>
            <w:tcW w:w="1008" w:type="dxa"/>
            <w:noWrap w:val="0"/>
            <w:vAlign w:val="top"/>
          </w:tcPr>
          <w:p>
            <w:pPr>
              <w:pStyle w:val="13"/>
              <w:rPr>
                <w:b/>
                <w:sz w:val="18"/>
              </w:rPr>
            </w:pPr>
          </w:p>
          <w:p>
            <w:pPr>
              <w:pStyle w:val="13"/>
              <w:spacing w:before="1"/>
              <w:rPr>
                <w:b/>
                <w:sz w:val="20"/>
              </w:rPr>
            </w:pPr>
          </w:p>
          <w:p>
            <w:pPr>
              <w:pStyle w:val="13"/>
              <w:ind w:left="220" w:right="184"/>
              <w:jc w:val="center"/>
              <w:rPr>
                <w:b/>
                <w:sz w:val="18"/>
              </w:rPr>
            </w:pPr>
            <w:r>
              <w:rPr>
                <w:b/>
                <w:sz w:val="18"/>
              </w:rPr>
              <w:t>（一）</w:t>
            </w:r>
          </w:p>
        </w:tc>
        <w:tc>
          <w:tcPr>
            <w:tcW w:w="5262" w:type="dxa"/>
            <w:noWrap w:val="0"/>
            <w:vAlign w:val="top"/>
          </w:tcPr>
          <w:p>
            <w:pPr>
              <w:pStyle w:val="13"/>
              <w:rPr>
                <w:b/>
                <w:sz w:val="18"/>
              </w:rPr>
            </w:pPr>
          </w:p>
          <w:p>
            <w:pPr>
              <w:pStyle w:val="13"/>
              <w:spacing w:before="1"/>
              <w:rPr>
                <w:b/>
                <w:sz w:val="20"/>
              </w:rPr>
            </w:pPr>
          </w:p>
          <w:p>
            <w:pPr>
              <w:pStyle w:val="13"/>
              <w:ind w:left="37"/>
              <w:rPr>
                <w:sz w:val="18"/>
              </w:rPr>
            </w:pPr>
            <w:r>
              <w:rPr>
                <w:b/>
                <w:sz w:val="18"/>
              </w:rPr>
              <w:t>总体目标任务：</w:t>
            </w:r>
            <w:r>
              <w:rPr>
                <w:sz w:val="18"/>
              </w:rPr>
              <w:t>（用文字定性或定量表述总体情况）</w:t>
            </w:r>
          </w:p>
        </w:tc>
        <w:tc>
          <w:tcPr>
            <w:tcW w:w="5625" w:type="dxa"/>
            <w:noWrap w:val="0"/>
            <w:vAlign w:val="top"/>
          </w:tcPr>
          <w:p>
            <w:pPr>
              <w:pStyle w:val="13"/>
              <w:rPr>
                <w:b/>
                <w:sz w:val="18"/>
              </w:rPr>
            </w:pPr>
          </w:p>
          <w:p>
            <w:pPr>
              <w:pStyle w:val="13"/>
              <w:spacing w:before="1"/>
              <w:rPr>
                <w:b/>
                <w:sz w:val="20"/>
              </w:rPr>
            </w:pPr>
          </w:p>
          <w:p>
            <w:pPr>
              <w:pStyle w:val="13"/>
              <w:ind w:left="39"/>
              <w:rPr>
                <w:b/>
                <w:sz w:val="18"/>
              </w:rPr>
            </w:pPr>
            <w:r>
              <w:rPr>
                <w:b/>
                <w:sz w:val="18"/>
              </w:rPr>
              <w:t>总体目标完成情况：</w:t>
            </w:r>
          </w:p>
        </w:tc>
        <w:tc>
          <w:tcPr>
            <w:tcW w:w="1590" w:type="dxa"/>
            <w:noWrap w:val="0"/>
            <w:vAlign w:val="top"/>
          </w:tcPr>
          <w:p>
            <w:pPr>
              <w:pStyle w:val="13"/>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noWrap w:val="0"/>
            <w:vAlign w:val="top"/>
          </w:tcPr>
          <w:p>
            <w:pPr>
              <w:pStyle w:val="13"/>
              <w:spacing w:before="8"/>
              <w:rPr>
                <w:b/>
                <w:sz w:val="14"/>
              </w:rPr>
            </w:pPr>
          </w:p>
          <w:p>
            <w:pPr>
              <w:pStyle w:val="13"/>
              <w:ind w:left="31"/>
              <w:jc w:val="center"/>
              <w:rPr>
                <w:b/>
                <w:sz w:val="18"/>
              </w:rPr>
            </w:pPr>
            <w:r>
              <w:rPr>
                <w:b/>
                <w:w w:val="99"/>
                <w:sz w:val="18"/>
              </w:rPr>
              <w:t>1</w:t>
            </w:r>
          </w:p>
        </w:tc>
        <w:tc>
          <w:tcPr>
            <w:tcW w:w="5262" w:type="dxa"/>
            <w:noWrap w:val="0"/>
            <w:vAlign w:val="top"/>
          </w:tcPr>
          <w:p>
            <w:pPr>
              <w:pStyle w:val="13"/>
              <w:spacing w:before="8"/>
              <w:rPr>
                <w:b/>
                <w:sz w:val="14"/>
              </w:rPr>
            </w:pPr>
          </w:p>
          <w:p>
            <w:pPr>
              <w:pStyle w:val="4"/>
              <w:numPr>
                <w:ilvl w:val="0"/>
                <w:numId w:val="0"/>
              </w:numPr>
              <w:spacing w:before="6"/>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rPr>
              <w:t>推进农村政策性农业保险发展，保障区域农业经济发展</w:t>
            </w:r>
            <w:r>
              <w:rPr>
                <w:rFonts w:hint="eastAsia" w:cs="仿宋_GB2312"/>
                <w:kern w:val="0"/>
                <w:sz w:val="18"/>
                <w:szCs w:val="18"/>
                <w:lang w:eastAsia="zh-CN"/>
              </w:rPr>
              <w:t>。</w:t>
            </w:r>
          </w:p>
          <w:p>
            <w:pPr>
              <w:pStyle w:val="13"/>
              <w:ind w:left="37"/>
              <w:rPr>
                <w:sz w:val="18"/>
              </w:rPr>
            </w:pPr>
          </w:p>
        </w:tc>
        <w:tc>
          <w:tcPr>
            <w:tcW w:w="5625" w:type="dxa"/>
            <w:noWrap w:val="0"/>
            <w:vAlign w:val="top"/>
          </w:tcPr>
          <w:p>
            <w:pPr>
              <w:pStyle w:val="13"/>
              <w:spacing w:before="8"/>
              <w:rPr>
                <w:b/>
                <w:sz w:val="14"/>
              </w:rPr>
            </w:pPr>
          </w:p>
          <w:p>
            <w:pPr>
              <w:pStyle w:val="13"/>
              <w:ind w:left="39"/>
              <w:rPr>
                <w:sz w:val="18"/>
              </w:rPr>
            </w:pPr>
            <w:r>
              <w:rPr>
                <w:rFonts w:hint="eastAsia" w:ascii="仿宋_GB2312" w:hAnsi="微软雅黑" w:eastAsia="仿宋_GB2312"/>
                <w:color w:val="282828"/>
                <w:sz w:val="18"/>
                <w:szCs w:val="18"/>
              </w:rPr>
              <w:t>政策性农业保险承保险种为5个，特色农业保险承保险种6个，保险公司3家，保费总收入规模达到 790.86万元</w:t>
            </w:r>
          </w:p>
        </w:tc>
        <w:tc>
          <w:tcPr>
            <w:tcW w:w="1590" w:type="dxa"/>
            <w:noWrap w:val="0"/>
            <w:vAlign w:val="top"/>
          </w:tcPr>
          <w:p>
            <w:pPr>
              <w:pStyle w:val="13"/>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9" w:hRule="atLeast"/>
        </w:trPr>
        <w:tc>
          <w:tcPr>
            <w:tcW w:w="1008" w:type="dxa"/>
            <w:noWrap w:val="0"/>
            <w:vAlign w:val="top"/>
          </w:tcPr>
          <w:p>
            <w:pPr>
              <w:pStyle w:val="13"/>
              <w:rPr>
                <w:b/>
                <w:sz w:val="18"/>
              </w:rPr>
            </w:pPr>
          </w:p>
          <w:p>
            <w:pPr>
              <w:pStyle w:val="13"/>
              <w:rPr>
                <w:b/>
                <w:sz w:val="20"/>
              </w:rPr>
            </w:pPr>
          </w:p>
          <w:p>
            <w:pPr>
              <w:pStyle w:val="13"/>
              <w:spacing w:before="1"/>
              <w:ind w:left="220" w:right="184"/>
              <w:jc w:val="center"/>
              <w:rPr>
                <w:b/>
                <w:sz w:val="18"/>
              </w:rPr>
            </w:pPr>
            <w:r>
              <w:rPr>
                <w:b/>
                <w:sz w:val="18"/>
              </w:rPr>
              <w:t>（二）</w:t>
            </w:r>
          </w:p>
        </w:tc>
        <w:tc>
          <w:tcPr>
            <w:tcW w:w="5262" w:type="dxa"/>
            <w:noWrap w:val="0"/>
            <w:vAlign w:val="top"/>
          </w:tcPr>
          <w:p>
            <w:pPr>
              <w:pStyle w:val="13"/>
              <w:rPr>
                <w:b/>
                <w:sz w:val="18"/>
              </w:rPr>
            </w:pPr>
          </w:p>
          <w:p>
            <w:pPr>
              <w:pStyle w:val="13"/>
              <w:rPr>
                <w:b/>
                <w:sz w:val="20"/>
              </w:rPr>
            </w:pPr>
          </w:p>
          <w:p>
            <w:pPr>
              <w:pStyle w:val="13"/>
              <w:spacing w:before="1"/>
              <w:ind w:left="37"/>
              <w:rPr>
                <w:sz w:val="18"/>
              </w:rPr>
            </w:pPr>
            <w:r>
              <w:rPr>
                <w:b/>
                <w:sz w:val="18"/>
              </w:rPr>
              <w:t>年度绩效目标：</w:t>
            </w:r>
            <w:r>
              <w:rPr>
                <w:sz w:val="18"/>
              </w:rPr>
              <w:t>（用文字定性或定量表述年度情况）</w:t>
            </w:r>
          </w:p>
        </w:tc>
        <w:tc>
          <w:tcPr>
            <w:tcW w:w="5625" w:type="dxa"/>
            <w:noWrap w:val="0"/>
            <w:vAlign w:val="top"/>
          </w:tcPr>
          <w:p>
            <w:pPr>
              <w:pStyle w:val="13"/>
              <w:rPr>
                <w:b/>
                <w:sz w:val="18"/>
              </w:rPr>
            </w:pPr>
          </w:p>
          <w:p>
            <w:pPr>
              <w:pStyle w:val="13"/>
              <w:rPr>
                <w:b/>
                <w:sz w:val="20"/>
              </w:rPr>
            </w:pPr>
          </w:p>
          <w:p>
            <w:pPr>
              <w:pStyle w:val="13"/>
              <w:spacing w:before="1"/>
              <w:ind w:left="39"/>
              <w:rPr>
                <w:b/>
                <w:sz w:val="18"/>
              </w:rPr>
            </w:pPr>
            <w:r>
              <w:rPr>
                <w:b/>
                <w:sz w:val="18"/>
              </w:rPr>
              <w:t>年度绩效目标完成情况：</w:t>
            </w:r>
          </w:p>
        </w:tc>
        <w:tc>
          <w:tcPr>
            <w:tcW w:w="1590" w:type="dxa"/>
            <w:noWrap w:val="0"/>
            <w:vAlign w:val="top"/>
          </w:tcPr>
          <w:p>
            <w:pPr>
              <w:pStyle w:val="13"/>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noWrap w:val="0"/>
            <w:vAlign w:val="top"/>
          </w:tcPr>
          <w:p>
            <w:pPr>
              <w:pStyle w:val="13"/>
              <w:spacing w:before="8"/>
              <w:rPr>
                <w:b/>
                <w:sz w:val="14"/>
              </w:rPr>
            </w:pPr>
          </w:p>
          <w:p>
            <w:pPr>
              <w:pStyle w:val="13"/>
              <w:ind w:left="31"/>
              <w:jc w:val="center"/>
              <w:rPr>
                <w:b/>
                <w:sz w:val="18"/>
              </w:rPr>
            </w:pPr>
            <w:r>
              <w:rPr>
                <w:b/>
                <w:w w:val="99"/>
                <w:sz w:val="18"/>
              </w:rPr>
              <w:t>1</w:t>
            </w:r>
          </w:p>
        </w:tc>
        <w:tc>
          <w:tcPr>
            <w:tcW w:w="5262" w:type="dxa"/>
            <w:noWrap w:val="0"/>
            <w:vAlign w:val="top"/>
          </w:tcPr>
          <w:p>
            <w:pPr>
              <w:pStyle w:val="13"/>
              <w:spacing w:before="8"/>
              <w:rPr>
                <w:b/>
                <w:sz w:val="14"/>
              </w:rPr>
            </w:pPr>
          </w:p>
          <w:p>
            <w:pPr>
              <w:pStyle w:val="13"/>
              <w:ind w:left="37"/>
              <w:rPr>
                <w:rFonts w:hint="eastAsia" w:eastAsia="仿宋"/>
                <w:sz w:val="18"/>
                <w:lang w:eastAsia="zh-CN"/>
              </w:rPr>
            </w:pPr>
            <w:r>
              <w:rPr>
                <w:rFonts w:hint="eastAsia" w:ascii="仿宋" w:hAnsi="仿宋" w:eastAsia="仿宋"/>
                <w:sz w:val="18"/>
                <w:szCs w:val="18"/>
              </w:rPr>
              <w:t>通过实施财政保费补贴政策，引导和鼓励农户特别是适度规模经营主体积极参保，做到“愿保尽保”；</w:t>
            </w:r>
            <w:r>
              <w:rPr>
                <w:rFonts w:hint="eastAsia" w:ascii="仿宋" w:hAnsi="仿宋" w:eastAsia="仿宋"/>
                <w:sz w:val="18"/>
                <w:szCs w:val="18"/>
                <w:lang w:eastAsia="zh-CN"/>
              </w:rPr>
              <w:t>提升全区农业经济发展</w:t>
            </w:r>
          </w:p>
        </w:tc>
        <w:tc>
          <w:tcPr>
            <w:tcW w:w="5625" w:type="dxa"/>
            <w:noWrap w:val="0"/>
            <w:vAlign w:val="top"/>
          </w:tcPr>
          <w:p>
            <w:pPr>
              <w:pStyle w:val="8"/>
              <w:shd w:val="clear" w:color="auto" w:fill="FFFFFF"/>
              <w:spacing w:before="0" w:beforeAutospacing="0" w:after="0" w:afterAutospacing="0" w:line="560" w:lineRule="exact"/>
              <w:jc w:val="both"/>
              <w:rPr>
                <w:rFonts w:hint="eastAsia" w:ascii="仿宋_GB2312" w:hAnsi="微软雅黑" w:eastAsia="仿宋_GB2312"/>
                <w:color w:val="282828"/>
                <w:sz w:val="18"/>
                <w:szCs w:val="18"/>
                <w:lang w:eastAsia="zh-CN"/>
              </w:rPr>
            </w:pPr>
            <w:r>
              <w:rPr>
                <w:rFonts w:hint="eastAsia" w:ascii="仿宋_GB2312" w:hAnsi="微软雅黑" w:eastAsia="仿宋_GB2312"/>
                <w:color w:val="282828"/>
                <w:sz w:val="18"/>
                <w:szCs w:val="18"/>
              </w:rPr>
              <w:t>2022年，我区政策性农业保险开展了小麦、玉米、大豆3个品种种植业保险及小麦和玉米补充险;养殖业开展了能繁母猪和育肥猪保险；特色保险开展了石榴、枣、苹果、桃梨树、大棚、肉牛6个品种保险。全区政策性农业保险种植业完成投保28.71万亩，其中小麦12.95万亩、玉米12.7万亩、大豆0.05万亩，小麦补充险1.65万亩，玉米补充险1.36万亩；养殖业完成能繁母猪投保46480头，其中能繁母猪10480头、育肥猪36000头；特色保险完成投保13617亩，其中石榴6500亩、枣树1500亩，苹果4066亩、梨树1280亩、大棚蔬菜271亩，肉牛72头。</w:t>
            </w:r>
            <w:r>
              <w:rPr>
                <w:rFonts w:hint="eastAsia" w:ascii="仿宋_GB2312" w:hAnsi="微软雅黑" w:eastAsia="仿宋_GB2312"/>
                <w:color w:val="282828"/>
                <w:sz w:val="18"/>
                <w:szCs w:val="18"/>
                <w:lang w:eastAsia="zh-CN"/>
              </w:rPr>
              <w:t>项目按时完成支付，为全区农业经济发展提供有力保障</w:t>
            </w:r>
          </w:p>
          <w:p>
            <w:pPr>
              <w:pStyle w:val="13"/>
              <w:ind w:left="39"/>
              <w:rPr>
                <w:sz w:val="18"/>
                <w:szCs w:val="18"/>
              </w:rPr>
            </w:pPr>
          </w:p>
          <w:p>
            <w:pPr>
              <w:pStyle w:val="13"/>
              <w:ind w:left="39"/>
              <w:rPr>
                <w:sz w:val="18"/>
              </w:rPr>
            </w:pPr>
          </w:p>
        </w:tc>
        <w:tc>
          <w:tcPr>
            <w:tcW w:w="1590" w:type="dxa"/>
            <w:noWrap w:val="0"/>
            <w:vAlign w:val="top"/>
          </w:tcPr>
          <w:p>
            <w:pPr>
              <w:pStyle w:val="13"/>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noWrap w:val="0"/>
            <w:vAlign w:val="top"/>
          </w:tcPr>
          <w:p>
            <w:pPr>
              <w:pStyle w:val="13"/>
              <w:spacing w:before="8"/>
              <w:rPr>
                <w:b/>
                <w:sz w:val="14"/>
              </w:rPr>
            </w:pPr>
          </w:p>
          <w:p>
            <w:pPr>
              <w:pStyle w:val="13"/>
              <w:ind w:left="31"/>
              <w:jc w:val="center"/>
              <w:rPr>
                <w:b/>
                <w:sz w:val="18"/>
              </w:rPr>
            </w:pPr>
            <w:r>
              <w:rPr>
                <w:b/>
                <w:w w:val="99"/>
                <w:sz w:val="18"/>
              </w:rPr>
              <w:t>2</w:t>
            </w:r>
          </w:p>
        </w:tc>
        <w:tc>
          <w:tcPr>
            <w:tcW w:w="5262" w:type="dxa"/>
            <w:noWrap w:val="0"/>
            <w:vAlign w:val="top"/>
          </w:tcPr>
          <w:p>
            <w:pPr>
              <w:pStyle w:val="13"/>
              <w:rPr>
                <w:rFonts w:ascii="Times New Roman"/>
                <w:sz w:val="18"/>
              </w:rPr>
            </w:pPr>
          </w:p>
        </w:tc>
        <w:tc>
          <w:tcPr>
            <w:tcW w:w="5625" w:type="dxa"/>
            <w:noWrap w:val="0"/>
            <w:vAlign w:val="top"/>
          </w:tcPr>
          <w:p>
            <w:pPr>
              <w:pStyle w:val="13"/>
              <w:rPr>
                <w:rFonts w:ascii="Times New Roman"/>
                <w:sz w:val="18"/>
              </w:rPr>
            </w:pPr>
          </w:p>
        </w:tc>
        <w:tc>
          <w:tcPr>
            <w:tcW w:w="1590" w:type="dxa"/>
            <w:noWrap w:val="0"/>
            <w:vAlign w:val="top"/>
          </w:tcPr>
          <w:p>
            <w:pPr>
              <w:pStyle w:val="13"/>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1008" w:type="dxa"/>
            <w:noWrap w:val="0"/>
            <w:vAlign w:val="top"/>
          </w:tcPr>
          <w:p>
            <w:pPr>
              <w:pStyle w:val="13"/>
              <w:spacing w:before="8"/>
              <w:rPr>
                <w:b/>
                <w:sz w:val="14"/>
              </w:rPr>
            </w:pPr>
          </w:p>
          <w:p>
            <w:pPr>
              <w:pStyle w:val="13"/>
              <w:spacing w:before="1"/>
              <w:ind w:left="31"/>
              <w:jc w:val="center"/>
              <w:rPr>
                <w:b/>
                <w:sz w:val="18"/>
              </w:rPr>
            </w:pPr>
            <w:r>
              <w:rPr>
                <w:b/>
                <w:w w:val="99"/>
                <w:sz w:val="18"/>
              </w:rPr>
              <w:t>3</w:t>
            </w:r>
          </w:p>
        </w:tc>
        <w:tc>
          <w:tcPr>
            <w:tcW w:w="5262" w:type="dxa"/>
            <w:noWrap w:val="0"/>
            <w:vAlign w:val="top"/>
          </w:tcPr>
          <w:p>
            <w:pPr>
              <w:pStyle w:val="13"/>
              <w:rPr>
                <w:rFonts w:ascii="Times New Roman"/>
                <w:sz w:val="18"/>
              </w:rPr>
            </w:pPr>
          </w:p>
        </w:tc>
        <w:tc>
          <w:tcPr>
            <w:tcW w:w="5625" w:type="dxa"/>
            <w:noWrap w:val="0"/>
            <w:vAlign w:val="top"/>
          </w:tcPr>
          <w:p>
            <w:pPr>
              <w:pStyle w:val="13"/>
              <w:rPr>
                <w:rFonts w:ascii="Times New Roman"/>
                <w:sz w:val="18"/>
              </w:rPr>
            </w:pPr>
          </w:p>
        </w:tc>
        <w:tc>
          <w:tcPr>
            <w:tcW w:w="1590" w:type="dxa"/>
            <w:noWrap w:val="0"/>
            <w:vAlign w:val="top"/>
          </w:tcPr>
          <w:p>
            <w:pPr>
              <w:pStyle w:val="13"/>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008" w:type="dxa"/>
            <w:noWrap w:val="0"/>
            <w:vAlign w:val="top"/>
          </w:tcPr>
          <w:p>
            <w:pPr>
              <w:pStyle w:val="13"/>
              <w:spacing w:before="164"/>
              <w:ind w:left="33"/>
              <w:jc w:val="center"/>
              <w:rPr>
                <w:sz w:val="22"/>
              </w:rPr>
            </w:pPr>
            <w:r>
              <w:rPr>
                <w:sz w:val="22"/>
              </w:rPr>
              <w:t>…</w:t>
            </w:r>
          </w:p>
        </w:tc>
        <w:tc>
          <w:tcPr>
            <w:tcW w:w="5262" w:type="dxa"/>
            <w:noWrap w:val="0"/>
            <w:vAlign w:val="top"/>
          </w:tcPr>
          <w:p>
            <w:pPr>
              <w:pStyle w:val="13"/>
              <w:rPr>
                <w:rFonts w:ascii="Times New Roman"/>
                <w:sz w:val="18"/>
              </w:rPr>
            </w:pPr>
          </w:p>
        </w:tc>
        <w:tc>
          <w:tcPr>
            <w:tcW w:w="5625" w:type="dxa"/>
            <w:noWrap w:val="0"/>
            <w:vAlign w:val="top"/>
          </w:tcPr>
          <w:p>
            <w:pPr>
              <w:pStyle w:val="13"/>
              <w:rPr>
                <w:rFonts w:ascii="Times New Roman"/>
                <w:sz w:val="18"/>
              </w:rPr>
            </w:pPr>
          </w:p>
        </w:tc>
        <w:tc>
          <w:tcPr>
            <w:tcW w:w="1590" w:type="dxa"/>
            <w:noWrap w:val="0"/>
            <w:vAlign w:val="top"/>
          </w:tcPr>
          <w:p>
            <w:pPr>
              <w:pStyle w:val="13"/>
              <w:rPr>
                <w:rFonts w:ascii="Times New Roman"/>
                <w:sz w:val="18"/>
              </w:rPr>
            </w:pPr>
          </w:p>
        </w:tc>
      </w:tr>
    </w:tbl>
    <w:p>
      <w:pPr>
        <w:rPr>
          <w:rFonts w:hint="eastAsia" w:ascii="黑体" w:hAnsi="黑体" w:eastAsia="黑体" w:cs="黑体"/>
        </w:rPr>
        <w:sectPr>
          <w:footerReference r:id="rId3" w:type="default"/>
          <w:pgSz w:w="16838" w:h="11911" w:orient="landscape"/>
          <w:pgMar w:top="1480" w:right="1582" w:bottom="1417" w:left="1582" w:header="0" w:footer="1383" w:gutter="0"/>
          <w:pgNumType w:fmt="numberInDash" w:start="15"/>
          <w:cols w:space="720" w:num="1"/>
          <w:rtlGutter w:val="0"/>
          <w:docGrid w:linePitch="1" w:charSpace="0"/>
        </w:sectPr>
      </w:pPr>
    </w:p>
    <w:p>
      <w:pPr>
        <w:pStyle w:val="4"/>
        <w:spacing w:before="5"/>
        <w:rPr>
          <w:rFonts w:ascii="宋体"/>
          <w:b/>
          <w:sz w:val="15"/>
        </w:rPr>
      </w:pPr>
    </w:p>
    <w:p>
      <w:pPr>
        <w:spacing w:before="40"/>
        <w:ind w:left="178" w:right="0" w:firstLine="0"/>
        <w:jc w:val="left"/>
        <w:rPr>
          <w:rFonts w:hint="eastAsia" w:ascii="黑体" w:eastAsia="黑体"/>
          <w:sz w:val="28"/>
        </w:rPr>
      </w:pPr>
      <w:r>
        <w:rPr>
          <w:rFonts w:hint="eastAsia" w:ascii="黑体" w:eastAsia="黑体"/>
          <w:sz w:val="28"/>
        </w:rPr>
        <w:t>附表</w:t>
      </w:r>
      <w:r>
        <w:rPr>
          <w:rFonts w:hint="eastAsia" w:ascii="黑体" w:eastAsia="黑体"/>
          <w:sz w:val="28"/>
          <w:lang w:val="en-US" w:eastAsia="zh-CN"/>
        </w:rPr>
        <w:t>4-</w:t>
      </w:r>
      <w:r>
        <w:rPr>
          <w:rFonts w:hint="eastAsia" w:ascii="黑体" w:eastAsia="黑体"/>
          <w:sz w:val="28"/>
        </w:rPr>
        <w:t>2</w:t>
      </w:r>
    </w:p>
    <w:p>
      <w:pPr>
        <w:pStyle w:val="4"/>
        <w:spacing w:before="3"/>
        <w:jc w:val="center"/>
        <w:rPr>
          <w:rFonts w:hint="eastAsia" w:ascii="黑体" w:hAnsi="黑体" w:eastAsia="黑体" w:cs="黑体"/>
          <w:b/>
          <w:bCs/>
          <w:lang w:eastAsia="zh-CN"/>
        </w:rPr>
      </w:pPr>
      <w:r>
        <w:rPr>
          <w:rFonts w:hint="eastAsia" w:ascii="黑体" w:hAnsi="黑体" w:eastAsia="黑体" w:cs="黑体"/>
          <w:b/>
          <w:bCs/>
          <w:lang w:eastAsia="zh-CN"/>
        </w:rPr>
        <w:t>政策性农业保险</w:t>
      </w:r>
      <w:r>
        <w:rPr>
          <w:rFonts w:hint="eastAsia" w:ascii="黑体" w:hAnsi="黑体" w:eastAsia="黑体" w:cs="黑体"/>
          <w:b/>
          <w:bCs/>
        </w:rPr>
        <w:t>项目绩效评价问题清</w:t>
      </w:r>
      <w:r>
        <w:rPr>
          <w:rFonts w:hint="eastAsia" w:ascii="黑体" w:hAnsi="黑体" w:eastAsia="黑体" w:cs="黑体"/>
          <w:b/>
          <w:bCs/>
          <w:lang w:eastAsia="zh-CN"/>
        </w:rPr>
        <w:t>单</w:t>
      </w:r>
    </w:p>
    <w:tbl>
      <w:tblPr>
        <w:tblStyle w:val="9"/>
        <w:tblW w:w="13957"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02"/>
        <w:gridCol w:w="1560"/>
        <w:gridCol w:w="1965"/>
        <w:gridCol w:w="3465"/>
        <w:gridCol w:w="3510"/>
        <w:gridCol w:w="14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2002" w:type="dxa"/>
            <w:noWrap w:val="0"/>
            <w:vAlign w:val="top"/>
          </w:tcPr>
          <w:p>
            <w:pPr>
              <w:pStyle w:val="13"/>
              <w:spacing w:before="83"/>
              <w:ind w:left="685"/>
              <w:rPr>
                <w:b/>
                <w:sz w:val="22"/>
              </w:rPr>
            </w:pPr>
            <w:r>
              <w:rPr>
                <w:b/>
                <w:sz w:val="22"/>
              </w:rPr>
              <w:t>问题分类</w:t>
            </w:r>
          </w:p>
        </w:tc>
        <w:tc>
          <w:tcPr>
            <w:tcW w:w="1560" w:type="dxa"/>
            <w:noWrap w:val="0"/>
            <w:vAlign w:val="top"/>
          </w:tcPr>
          <w:p>
            <w:pPr>
              <w:pStyle w:val="13"/>
              <w:spacing w:before="83"/>
              <w:ind w:left="469" w:right="438"/>
              <w:jc w:val="both"/>
              <w:rPr>
                <w:rFonts w:hint="eastAsia" w:eastAsia="宋体"/>
                <w:b/>
                <w:sz w:val="22"/>
                <w:lang w:eastAsia="zh-CN"/>
              </w:rPr>
            </w:pPr>
            <w:r>
              <w:rPr>
                <w:rFonts w:hint="eastAsia"/>
                <w:b/>
                <w:sz w:val="22"/>
                <w:lang w:eastAsia="zh-CN"/>
              </w:rPr>
              <w:t>序号</w:t>
            </w:r>
          </w:p>
        </w:tc>
        <w:tc>
          <w:tcPr>
            <w:tcW w:w="1965" w:type="dxa"/>
            <w:noWrap w:val="0"/>
            <w:vAlign w:val="top"/>
          </w:tcPr>
          <w:p>
            <w:pPr>
              <w:pStyle w:val="13"/>
              <w:spacing w:before="83"/>
              <w:ind w:left="351"/>
              <w:rPr>
                <w:b/>
                <w:sz w:val="22"/>
              </w:rPr>
            </w:pPr>
            <w:r>
              <w:rPr>
                <w:b/>
                <w:sz w:val="22"/>
              </w:rPr>
              <w:t>责任部门（单位）</w:t>
            </w:r>
          </w:p>
        </w:tc>
        <w:tc>
          <w:tcPr>
            <w:tcW w:w="3465" w:type="dxa"/>
            <w:noWrap w:val="0"/>
            <w:vAlign w:val="top"/>
          </w:tcPr>
          <w:p>
            <w:pPr>
              <w:pStyle w:val="13"/>
              <w:spacing w:before="83"/>
              <w:ind w:left="1248" w:right="1216"/>
              <w:jc w:val="center"/>
              <w:rPr>
                <w:b/>
                <w:sz w:val="22"/>
              </w:rPr>
            </w:pPr>
            <w:r>
              <w:rPr>
                <w:b/>
                <w:sz w:val="22"/>
              </w:rPr>
              <w:t>问题描述</w:t>
            </w:r>
          </w:p>
        </w:tc>
        <w:tc>
          <w:tcPr>
            <w:tcW w:w="3510" w:type="dxa"/>
            <w:noWrap w:val="0"/>
            <w:vAlign w:val="top"/>
          </w:tcPr>
          <w:p>
            <w:pPr>
              <w:pStyle w:val="13"/>
              <w:spacing w:before="83"/>
              <w:ind w:left="1296" w:right="1266"/>
              <w:jc w:val="center"/>
              <w:rPr>
                <w:b/>
                <w:sz w:val="22"/>
              </w:rPr>
            </w:pPr>
            <w:r>
              <w:rPr>
                <w:b/>
                <w:sz w:val="22"/>
              </w:rPr>
              <w:t>整改建议</w:t>
            </w:r>
          </w:p>
        </w:tc>
        <w:tc>
          <w:tcPr>
            <w:tcW w:w="1455" w:type="dxa"/>
            <w:noWrap w:val="0"/>
            <w:vAlign w:val="top"/>
          </w:tcPr>
          <w:p>
            <w:pPr>
              <w:pStyle w:val="13"/>
              <w:spacing w:before="83"/>
              <w:ind w:left="510" w:right="478"/>
              <w:jc w:val="center"/>
              <w:rPr>
                <w:b/>
                <w:sz w:val="22"/>
              </w:rPr>
            </w:pPr>
            <w:r>
              <w:rPr>
                <w:b/>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2002" w:type="dxa"/>
            <w:tcBorders>
              <w:bottom w:val="nil"/>
            </w:tcBorders>
            <w:noWrap w:val="0"/>
            <w:vAlign w:val="top"/>
          </w:tcPr>
          <w:p>
            <w:pPr>
              <w:pStyle w:val="13"/>
              <w:keepNext/>
              <w:keepLines w:val="0"/>
              <w:pageBreakBefore w:val="0"/>
              <w:widowControl w:val="0"/>
              <w:kinsoku/>
              <w:wordWrap/>
              <w:overflowPunct/>
              <w:topLinePunct w:val="0"/>
              <w:autoSpaceDE/>
              <w:autoSpaceDN/>
              <w:bidi w:val="0"/>
              <w:adjustRightInd/>
              <w:snapToGrid/>
              <w:spacing w:line="240" w:lineRule="exact"/>
              <w:ind w:left="0"/>
              <w:textAlignment w:val="auto"/>
              <w:rPr>
                <w:sz w:val="20"/>
                <w:szCs w:val="20"/>
              </w:rPr>
            </w:pPr>
            <w:r>
              <w:rPr>
                <w:sz w:val="20"/>
                <w:szCs w:val="20"/>
              </w:rPr>
              <w:t>项目决策存在的问题</w:t>
            </w:r>
          </w:p>
        </w:tc>
        <w:tc>
          <w:tcPr>
            <w:tcW w:w="1560" w:type="dxa"/>
            <w:noWrap w:val="0"/>
            <w:vAlign w:val="top"/>
          </w:tcPr>
          <w:p>
            <w:pPr>
              <w:pStyle w:val="13"/>
              <w:spacing w:before="82"/>
              <w:ind w:left="34"/>
              <w:jc w:val="center"/>
              <w:rPr>
                <w:b/>
                <w:sz w:val="22"/>
              </w:rPr>
            </w:pPr>
            <w:r>
              <w:rPr>
                <w:b/>
                <w:w w:val="99"/>
                <w:sz w:val="22"/>
              </w:rPr>
              <w:t>1</w:t>
            </w:r>
          </w:p>
        </w:tc>
        <w:tc>
          <w:tcPr>
            <w:tcW w:w="1965" w:type="dxa"/>
            <w:noWrap w:val="0"/>
            <w:vAlign w:val="top"/>
          </w:tcPr>
          <w:p>
            <w:pPr>
              <w:pStyle w:val="13"/>
              <w:rPr>
                <w:rFonts w:hint="eastAsia" w:ascii="Times New Roman" w:eastAsia="宋体"/>
                <w:sz w:val="22"/>
                <w:lang w:eastAsia="zh-CN"/>
              </w:rPr>
            </w:pPr>
            <w:r>
              <w:rPr>
                <w:rFonts w:hint="eastAsia" w:ascii="Times New Roman"/>
                <w:sz w:val="22"/>
                <w:lang w:eastAsia="zh-CN"/>
              </w:rPr>
              <w:t>无</w:t>
            </w:r>
          </w:p>
        </w:tc>
        <w:tc>
          <w:tcPr>
            <w:tcW w:w="3465" w:type="dxa"/>
            <w:noWrap w:val="0"/>
            <w:vAlign w:val="top"/>
          </w:tcPr>
          <w:p>
            <w:pPr>
              <w:pStyle w:val="13"/>
              <w:rPr>
                <w:rFonts w:ascii="Times New Roman"/>
                <w:sz w:val="22"/>
              </w:rPr>
            </w:pPr>
          </w:p>
        </w:tc>
        <w:tc>
          <w:tcPr>
            <w:tcW w:w="3510" w:type="dxa"/>
            <w:noWrap w:val="0"/>
            <w:vAlign w:val="top"/>
          </w:tcPr>
          <w:p>
            <w:pPr>
              <w:pStyle w:val="13"/>
              <w:rPr>
                <w:rFonts w:ascii="Times New Roman"/>
                <w:sz w:val="22"/>
              </w:rPr>
            </w:pPr>
          </w:p>
        </w:tc>
        <w:tc>
          <w:tcPr>
            <w:tcW w:w="1455" w:type="dxa"/>
            <w:noWrap w:val="0"/>
            <w:vAlign w:val="top"/>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 w:hRule="atLeast"/>
        </w:trPr>
        <w:tc>
          <w:tcPr>
            <w:tcW w:w="2002" w:type="dxa"/>
            <w:tcBorders>
              <w:top w:val="nil"/>
              <w:bottom w:val="nil"/>
            </w:tcBorders>
            <w:noWrap w:val="0"/>
            <w:vAlign w:val="top"/>
          </w:tcPr>
          <w:p>
            <w:pPr>
              <w:pStyle w:val="13"/>
              <w:keepNext/>
              <w:keepLines w:val="0"/>
              <w:pageBreakBefore w:val="0"/>
              <w:widowControl w:val="0"/>
              <w:kinsoku/>
              <w:wordWrap/>
              <w:overflowPunct/>
              <w:topLinePunct w:val="0"/>
              <w:autoSpaceDE/>
              <w:autoSpaceDN/>
              <w:bidi w:val="0"/>
              <w:adjustRightInd/>
              <w:snapToGrid/>
              <w:spacing w:line="240" w:lineRule="exact"/>
              <w:ind w:left="0"/>
              <w:textAlignment w:val="auto"/>
              <w:rPr>
                <w:sz w:val="20"/>
                <w:szCs w:val="20"/>
              </w:rPr>
            </w:pPr>
            <w:r>
              <w:rPr>
                <w:sz w:val="20"/>
                <w:szCs w:val="20"/>
              </w:rPr>
              <w:t>（</w:t>
            </w:r>
            <w:r>
              <w:rPr>
                <w:rFonts w:hint="eastAsia"/>
                <w:sz w:val="20"/>
                <w:szCs w:val="20"/>
                <w:lang w:eastAsia="zh-CN"/>
              </w:rPr>
              <w:t>包括项目立项</w:t>
            </w:r>
            <w:r>
              <w:rPr>
                <w:sz w:val="20"/>
                <w:szCs w:val="20"/>
              </w:rPr>
              <w:t>、绩</w:t>
            </w:r>
          </w:p>
        </w:tc>
        <w:tc>
          <w:tcPr>
            <w:tcW w:w="1560" w:type="dxa"/>
            <w:vMerge w:val="restart"/>
            <w:noWrap w:val="0"/>
            <w:vAlign w:val="top"/>
          </w:tcPr>
          <w:p>
            <w:pPr>
              <w:pStyle w:val="13"/>
              <w:spacing w:before="83"/>
              <w:ind w:left="34"/>
              <w:jc w:val="center"/>
              <w:rPr>
                <w:b/>
                <w:sz w:val="22"/>
              </w:rPr>
            </w:pPr>
            <w:r>
              <w:rPr>
                <w:b/>
                <w:w w:val="99"/>
                <w:sz w:val="22"/>
              </w:rPr>
              <w:t>2</w:t>
            </w:r>
          </w:p>
        </w:tc>
        <w:tc>
          <w:tcPr>
            <w:tcW w:w="1965" w:type="dxa"/>
            <w:vMerge w:val="restart"/>
            <w:noWrap w:val="0"/>
            <w:vAlign w:val="top"/>
          </w:tcPr>
          <w:p>
            <w:pPr>
              <w:pStyle w:val="13"/>
              <w:rPr>
                <w:rFonts w:ascii="Times New Roman"/>
                <w:sz w:val="22"/>
              </w:rPr>
            </w:pPr>
            <w:r>
              <w:rPr>
                <w:rFonts w:hint="eastAsia" w:ascii="Times New Roman"/>
                <w:sz w:val="22"/>
                <w:lang w:eastAsia="zh-CN"/>
              </w:rPr>
              <w:t>无</w:t>
            </w:r>
          </w:p>
        </w:tc>
        <w:tc>
          <w:tcPr>
            <w:tcW w:w="3465" w:type="dxa"/>
            <w:vMerge w:val="restart"/>
            <w:noWrap w:val="0"/>
            <w:vAlign w:val="top"/>
          </w:tcPr>
          <w:p>
            <w:pPr>
              <w:pStyle w:val="13"/>
              <w:rPr>
                <w:rFonts w:ascii="Times New Roman"/>
                <w:sz w:val="22"/>
              </w:rPr>
            </w:pPr>
          </w:p>
        </w:tc>
        <w:tc>
          <w:tcPr>
            <w:tcW w:w="3510" w:type="dxa"/>
            <w:vMerge w:val="restart"/>
            <w:noWrap w:val="0"/>
            <w:vAlign w:val="top"/>
          </w:tcPr>
          <w:p>
            <w:pPr>
              <w:pStyle w:val="13"/>
              <w:rPr>
                <w:rFonts w:ascii="Times New Roman"/>
                <w:sz w:val="22"/>
              </w:rPr>
            </w:pPr>
          </w:p>
        </w:tc>
        <w:tc>
          <w:tcPr>
            <w:tcW w:w="1455" w:type="dxa"/>
            <w:vMerge w:val="restart"/>
            <w:noWrap w:val="0"/>
            <w:vAlign w:val="top"/>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002" w:type="dxa"/>
            <w:vMerge w:val="restart"/>
            <w:tcBorders>
              <w:top w:val="nil"/>
              <w:bottom w:val="nil"/>
            </w:tcBorders>
            <w:noWrap w:val="0"/>
            <w:vAlign w:val="top"/>
          </w:tcPr>
          <w:p>
            <w:pPr>
              <w:pStyle w:val="13"/>
              <w:keepNext/>
              <w:keepLines w:val="0"/>
              <w:pageBreakBefore w:val="0"/>
              <w:widowControl w:val="0"/>
              <w:kinsoku/>
              <w:wordWrap/>
              <w:overflowPunct/>
              <w:topLinePunct w:val="0"/>
              <w:autoSpaceDE/>
              <w:autoSpaceDN/>
              <w:bidi w:val="0"/>
              <w:adjustRightInd/>
              <w:snapToGrid/>
              <w:spacing w:line="240" w:lineRule="exact"/>
              <w:ind w:left="0"/>
              <w:textAlignment w:val="auto"/>
              <w:rPr>
                <w:sz w:val="20"/>
                <w:szCs w:val="20"/>
              </w:rPr>
            </w:pPr>
            <w:r>
              <w:rPr>
                <w:sz w:val="20"/>
                <w:szCs w:val="20"/>
              </w:rPr>
              <w:t>效目标设定、预算编</w:t>
            </w:r>
          </w:p>
        </w:tc>
        <w:tc>
          <w:tcPr>
            <w:tcW w:w="1560" w:type="dxa"/>
            <w:vMerge w:val="continue"/>
            <w:tcBorders>
              <w:top w:val="nil"/>
            </w:tcBorders>
            <w:noWrap w:val="0"/>
            <w:vAlign w:val="top"/>
          </w:tcPr>
          <w:p>
            <w:pPr>
              <w:rPr>
                <w:sz w:val="2"/>
                <w:szCs w:val="2"/>
              </w:rPr>
            </w:pPr>
          </w:p>
        </w:tc>
        <w:tc>
          <w:tcPr>
            <w:tcW w:w="1965" w:type="dxa"/>
            <w:vMerge w:val="continue"/>
            <w:tcBorders>
              <w:top w:val="nil"/>
            </w:tcBorders>
            <w:noWrap w:val="0"/>
            <w:vAlign w:val="top"/>
          </w:tcPr>
          <w:p>
            <w:pPr>
              <w:rPr>
                <w:sz w:val="2"/>
                <w:szCs w:val="2"/>
              </w:rPr>
            </w:pPr>
          </w:p>
        </w:tc>
        <w:tc>
          <w:tcPr>
            <w:tcW w:w="3465" w:type="dxa"/>
            <w:vMerge w:val="continue"/>
            <w:tcBorders>
              <w:top w:val="nil"/>
            </w:tcBorders>
            <w:noWrap w:val="0"/>
            <w:vAlign w:val="top"/>
          </w:tcPr>
          <w:p>
            <w:pPr>
              <w:rPr>
                <w:sz w:val="2"/>
                <w:szCs w:val="2"/>
              </w:rPr>
            </w:pPr>
          </w:p>
        </w:tc>
        <w:tc>
          <w:tcPr>
            <w:tcW w:w="3510" w:type="dxa"/>
            <w:vMerge w:val="continue"/>
            <w:tcBorders>
              <w:top w:val="nil"/>
            </w:tcBorders>
            <w:noWrap w:val="0"/>
            <w:vAlign w:val="top"/>
          </w:tcPr>
          <w:p>
            <w:pPr>
              <w:rPr>
                <w:sz w:val="2"/>
                <w:szCs w:val="2"/>
              </w:rPr>
            </w:pPr>
          </w:p>
        </w:tc>
        <w:tc>
          <w:tcPr>
            <w:tcW w:w="1455" w:type="dxa"/>
            <w:vMerge w:val="continue"/>
            <w:tcBorders>
              <w:top w:val="nil"/>
            </w:tcBorders>
            <w:noWrap w:val="0"/>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 w:hRule="atLeast"/>
        </w:trPr>
        <w:tc>
          <w:tcPr>
            <w:tcW w:w="2002" w:type="dxa"/>
            <w:vMerge w:val="continue"/>
            <w:tcBorders>
              <w:top w:val="nil"/>
              <w:bottom w:val="nil"/>
            </w:tcBorders>
            <w:noWrap w:val="0"/>
            <w:vAlign w:val="top"/>
          </w:tcPr>
          <w:p>
            <w:pPr>
              <w:keepNext/>
              <w:keepLines w:val="0"/>
              <w:pageBreakBefore w:val="0"/>
              <w:widowControl w:val="0"/>
              <w:kinsoku/>
              <w:wordWrap/>
              <w:overflowPunct/>
              <w:topLinePunct w:val="0"/>
              <w:autoSpaceDE/>
              <w:autoSpaceDN/>
              <w:bidi w:val="0"/>
              <w:adjustRightInd/>
              <w:snapToGrid/>
              <w:spacing w:line="240" w:lineRule="exact"/>
              <w:ind w:left="0"/>
              <w:textAlignment w:val="auto"/>
              <w:rPr>
                <w:sz w:val="20"/>
                <w:szCs w:val="20"/>
              </w:rPr>
            </w:pPr>
          </w:p>
        </w:tc>
        <w:tc>
          <w:tcPr>
            <w:tcW w:w="1560" w:type="dxa"/>
            <w:vMerge w:val="restart"/>
            <w:noWrap w:val="0"/>
            <w:vAlign w:val="top"/>
          </w:tcPr>
          <w:p>
            <w:pPr>
              <w:pStyle w:val="13"/>
              <w:spacing w:before="106"/>
              <w:ind w:left="32"/>
              <w:jc w:val="center"/>
              <w:rPr>
                <w:b/>
                <w:sz w:val="18"/>
              </w:rPr>
            </w:pPr>
            <w:r>
              <w:rPr>
                <w:b/>
                <w:w w:val="99"/>
                <w:sz w:val="18"/>
              </w:rPr>
              <w:t>…</w:t>
            </w:r>
          </w:p>
        </w:tc>
        <w:tc>
          <w:tcPr>
            <w:tcW w:w="1965" w:type="dxa"/>
            <w:vMerge w:val="restart"/>
            <w:noWrap w:val="0"/>
            <w:vAlign w:val="top"/>
          </w:tcPr>
          <w:p>
            <w:pPr>
              <w:pStyle w:val="13"/>
              <w:rPr>
                <w:rFonts w:ascii="Times New Roman"/>
                <w:sz w:val="22"/>
              </w:rPr>
            </w:pPr>
            <w:r>
              <w:rPr>
                <w:rFonts w:hint="eastAsia" w:ascii="Times New Roman"/>
                <w:sz w:val="22"/>
                <w:lang w:eastAsia="zh-CN"/>
              </w:rPr>
              <w:t>无</w:t>
            </w:r>
          </w:p>
        </w:tc>
        <w:tc>
          <w:tcPr>
            <w:tcW w:w="3465" w:type="dxa"/>
            <w:vMerge w:val="restart"/>
            <w:noWrap w:val="0"/>
            <w:vAlign w:val="top"/>
          </w:tcPr>
          <w:p>
            <w:pPr>
              <w:pStyle w:val="13"/>
              <w:rPr>
                <w:rFonts w:ascii="Times New Roman"/>
                <w:sz w:val="22"/>
              </w:rPr>
            </w:pPr>
          </w:p>
        </w:tc>
        <w:tc>
          <w:tcPr>
            <w:tcW w:w="3510" w:type="dxa"/>
            <w:vMerge w:val="restart"/>
            <w:noWrap w:val="0"/>
            <w:vAlign w:val="top"/>
          </w:tcPr>
          <w:p>
            <w:pPr>
              <w:pStyle w:val="13"/>
              <w:rPr>
                <w:rFonts w:ascii="Times New Roman"/>
                <w:sz w:val="22"/>
              </w:rPr>
            </w:pPr>
          </w:p>
        </w:tc>
        <w:tc>
          <w:tcPr>
            <w:tcW w:w="1455" w:type="dxa"/>
            <w:vMerge w:val="restart"/>
            <w:noWrap w:val="0"/>
            <w:vAlign w:val="top"/>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002" w:type="dxa"/>
            <w:tcBorders>
              <w:top w:val="nil"/>
            </w:tcBorders>
            <w:noWrap w:val="0"/>
            <w:vAlign w:val="top"/>
          </w:tcPr>
          <w:p>
            <w:pPr>
              <w:pStyle w:val="13"/>
              <w:keepNext/>
              <w:keepLines w:val="0"/>
              <w:pageBreakBefore w:val="0"/>
              <w:widowControl w:val="0"/>
              <w:kinsoku/>
              <w:wordWrap/>
              <w:overflowPunct/>
              <w:topLinePunct w:val="0"/>
              <w:autoSpaceDE/>
              <w:autoSpaceDN/>
              <w:bidi w:val="0"/>
              <w:adjustRightInd/>
              <w:snapToGrid/>
              <w:spacing w:line="240" w:lineRule="exact"/>
              <w:ind w:left="0"/>
              <w:textAlignment w:val="auto"/>
              <w:rPr>
                <w:sz w:val="20"/>
                <w:szCs w:val="20"/>
              </w:rPr>
            </w:pPr>
            <w:r>
              <w:rPr>
                <w:sz w:val="20"/>
                <w:szCs w:val="20"/>
              </w:rPr>
              <w:t>制和资金分配等）</w:t>
            </w:r>
          </w:p>
        </w:tc>
        <w:tc>
          <w:tcPr>
            <w:tcW w:w="1560" w:type="dxa"/>
            <w:vMerge w:val="continue"/>
            <w:tcBorders>
              <w:top w:val="nil"/>
            </w:tcBorders>
            <w:noWrap w:val="0"/>
            <w:vAlign w:val="top"/>
          </w:tcPr>
          <w:p>
            <w:pPr>
              <w:rPr>
                <w:sz w:val="2"/>
                <w:szCs w:val="2"/>
              </w:rPr>
            </w:pPr>
          </w:p>
        </w:tc>
        <w:tc>
          <w:tcPr>
            <w:tcW w:w="1965" w:type="dxa"/>
            <w:vMerge w:val="continue"/>
            <w:tcBorders>
              <w:top w:val="nil"/>
            </w:tcBorders>
            <w:noWrap w:val="0"/>
            <w:vAlign w:val="top"/>
          </w:tcPr>
          <w:p>
            <w:pPr>
              <w:rPr>
                <w:sz w:val="2"/>
                <w:szCs w:val="2"/>
              </w:rPr>
            </w:pPr>
          </w:p>
        </w:tc>
        <w:tc>
          <w:tcPr>
            <w:tcW w:w="3465" w:type="dxa"/>
            <w:vMerge w:val="continue"/>
            <w:tcBorders>
              <w:top w:val="nil"/>
            </w:tcBorders>
            <w:noWrap w:val="0"/>
            <w:vAlign w:val="top"/>
          </w:tcPr>
          <w:p>
            <w:pPr>
              <w:rPr>
                <w:sz w:val="2"/>
                <w:szCs w:val="2"/>
              </w:rPr>
            </w:pPr>
          </w:p>
        </w:tc>
        <w:tc>
          <w:tcPr>
            <w:tcW w:w="3510" w:type="dxa"/>
            <w:vMerge w:val="continue"/>
            <w:tcBorders>
              <w:top w:val="nil"/>
            </w:tcBorders>
            <w:noWrap w:val="0"/>
            <w:vAlign w:val="top"/>
          </w:tcPr>
          <w:p>
            <w:pPr>
              <w:rPr>
                <w:sz w:val="2"/>
                <w:szCs w:val="2"/>
              </w:rPr>
            </w:pPr>
          </w:p>
        </w:tc>
        <w:tc>
          <w:tcPr>
            <w:tcW w:w="1455" w:type="dxa"/>
            <w:vMerge w:val="continue"/>
            <w:tcBorders>
              <w:top w:val="nil"/>
            </w:tcBorders>
            <w:noWrap w:val="0"/>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2002" w:type="dxa"/>
            <w:tcBorders>
              <w:bottom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37"/>
              <w:textAlignment w:val="auto"/>
              <w:rPr>
                <w:sz w:val="20"/>
                <w:szCs w:val="20"/>
              </w:rPr>
            </w:pPr>
            <w:r>
              <w:rPr>
                <w:sz w:val="20"/>
                <w:szCs w:val="20"/>
              </w:rPr>
              <w:t>资金管理存在的问题</w:t>
            </w:r>
          </w:p>
        </w:tc>
        <w:tc>
          <w:tcPr>
            <w:tcW w:w="1560" w:type="dxa"/>
            <w:noWrap w:val="0"/>
            <w:vAlign w:val="top"/>
          </w:tcPr>
          <w:p>
            <w:pPr>
              <w:pStyle w:val="13"/>
              <w:spacing w:before="83"/>
              <w:ind w:left="34"/>
              <w:jc w:val="center"/>
              <w:rPr>
                <w:b/>
                <w:sz w:val="22"/>
              </w:rPr>
            </w:pPr>
            <w:r>
              <w:rPr>
                <w:b/>
                <w:w w:val="99"/>
                <w:sz w:val="22"/>
              </w:rPr>
              <w:t>1</w:t>
            </w:r>
          </w:p>
        </w:tc>
        <w:tc>
          <w:tcPr>
            <w:tcW w:w="1965" w:type="dxa"/>
            <w:noWrap w:val="0"/>
            <w:vAlign w:val="top"/>
          </w:tcPr>
          <w:p>
            <w:pPr>
              <w:pStyle w:val="13"/>
              <w:rPr>
                <w:rFonts w:ascii="Times New Roman"/>
                <w:sz w:val="22"/>
              </w:rPr>
            </w:pPr>
            <w:r>
              <w:rPr>
                <w:rFonts w:hint="eastAsia" w:ascii="Times New Roman"/>
                <w:sz w:val="22"/>
                <w:lang w:eastAsia="zh-CN"/>
              </w:rPr>
              <w:t>无</w:t>
            </w:r>
          </w:p>
        </w:tc>
        <w:tc>
          <w:tcPr>
            <w:tcW w:w="3465" w:type="dxa"/>
            <w:noWrap w:val="0"/>
            <w:vAlign w:val="top"/>
          </w:tcPr>
          <w:p>
            <w:pPr>
              <w:pStyle w:val="13"/>
              <w:rPr>
                <w:rFonts w:ascii="Times New Roman"/>
                <w:sz w:val="22"/>
              </w:rPr>
            </w:pPr>
          </w:p>
        </w:tc>
        <w:tc>
          <w:tcPr>
            <w:tcW w:w="3510" w:type="dxa"/>
            <w:noWrap w:val="0"/>
            <w:vAlign w:val="top"/>
          </w:tcPr>
          <w:p>
            <w:pPr>
              <w:pStyle w:val="13"/>
              <w:rPr>
                <w:rFonts w:ascii="Times New Roman"/>
                <w:sz w:val="22"/>
              </w:rPr>
            </w:pPr>
          </w:p>
        </w:tc>
        <w:tc>
          <w:tcPr>
            <w:tcW w:w="1455" w:type="dxa"/>
            <w:noWrap w:val="0"/>
            <w:vAlign w:val="top"/>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002" w:type="dxa"/>
            <w:tcBorders>
              <w:top w:val="nil"/>
              <w:bottom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37"/>
              <w:textAlignment w:val="auto"/>
              <w:rPr>
                <w:sz w:val="20"/>
                <w:szCs w:val="20"/>
              </w:rPr>
            </w:pPr>
            <w:r>
              <w:rPr>
                <w:sz w:val="20"/>
                <w:szCs w:val="20"/>
              </w:rPr>
              <w:t>（包括资金到位情况</w:t>
            </w:r>
          </w:p>
        </w:tc>
        <w:tc>
          <w:tcPr>
            <w:tcW w:w="1560" w:type="dxa"/>
            <w:vMerge w:val="restart"/>
            <w:noWrap w:val="0"/>
            <w:vAlign w:val="top"/>
          </w:tcPr>
          <w:p>
            <w:pPr>
              <w:pStyle w:val="13"/>
              <w:spacing w:before="82"/>
              <w:ind w:left="34"/>
              <w:jc w:val="center"/>
              <w:rPr>
                <w:b/>
                <w:sz w:val="22"/>
              </w:rPr>
            </w:pPr>
            <w:r>
              <w:rPr>
                <w:b/>
                <w:w w:val="99"/>
                <w:sz w:val="22"/>
              </w:rPr>
              <w:t>2</w:t>
            </w:r>
          </w:p>
        </w:tc>
        <w:tc>
          <w:tcPr>
            <w:tcW w:w="1965" w:type="dxa"/>
            <w:vMerge w:val="restart"/>
            <w:noWrap w:val="0"/>
            <w:vAlign w:val="top"/>
          </w:tcPr>
          <w:p>
            <w:pPr>
              <w:pStyle w:val="13"/>
              <w:rPr>
                <w:rFonts w:ascii="Times New Roman"/>
                <w:sz w:val="22"/>
              </w:rPr>
            </w:pPr>
            <w:r>
              <w:rPr>
                <w:rFonts w:hint="eastAsia" w:ascii="Times New Roman"/>
                <w:sz w:val="22"/>
                <w:lang w:eastAsia="zh-CN"/>
              </w:rPr>
              <w:t>无</w:t>
            </w:r>
          </w:p>
        </w:tc>
        <w:tc>
          <w:tcPr>
            <w:tcW w:w="3465" w:type="dxa"/>
            <w:vMerge w:val="restart"/>
            <w:noWrap w:val="0"/>
            <w:vAlign w:val="top"/>
          </w:tcPr>
          <w:p>
            <w:pPr>
              <w:pStyle w:val="13"/>
              <w:rPr>
                <w:rFonts w:ascii="Times New Roman"/>
                <w:sz w:val="22"/>
              </w:rPr>
            </w:pPr>
          </w:p>
        </w:tc>
        <w:tc>
          <w:tcPr>
            <w:tcW w:w="3510" w:type="dxa"/>
            <w:vMerge w:val="restart"/>
            <w:noWrap w:val="0"/>
            <w:vAlign w:val="top"/>
          </w:tcPr>
          <w:p>
            <w:pPr>
              <w:pStyle w:val="13"/>
              <w:rPr>
                <w:rFonts w:ascii="Times New Roman"/>
                <w:sz w:val="22"/>
              </w:rPr>
            </w:pPr>
          </w:p>
        </w:tc>
        <w:tc>
          <w:tcPr>
            <w:tcW w:w="1455" w:type="dxa"/>
            <w:vMerge w:val="restart"/>
            <w:noWrap w:val="0"/>
            <w:vAlign w:val="top"/>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 w:hRule="atLeast"/>
        </w:trPr>
        <w:tc>
          <w:tcPr>
            <w:tcW w:w="2002" w:type="dxa"/>
            <w:vMerge w:val="restart"/>
            <w:tcBorders>
              <w:top w:val="nil"/>
              <w:bottom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37"/>
              <w:textAlignment w:val="auto"/>
              <w:rPr>
                <w:sz w:val="20"/>
                <w:szCs w:val="20"/>
              </w:rPr>
            </w:pPr>
            <w:r>
              <w:rPr>
                <w:sz w:val="20"/>
                <w:szCs w:val="20"/>
              </w:rPr>
              <w:t>、预算执行情况和资</w:t>
            </w:r>
          </w:p>
        </w:tc>
        <w:tc>
          <w:tcPr>
            <w:tcW w:w="1560" w:type="dxa"/>
            <w:vMerge w:val="continue"/>
            <w:tcBorders>
              <w:top w:val="nil"/>
            </w:tcBorders>
            <w:noWrap w:val="0"/>
            <w:vAlign w:val="top"/>
          </w:tcPr>
          <w:p>
            <w:pPr>
              <w:rPr>
                <w:sz w:val="2"/>
                <w:szCs w:val="2"/>
              </w:rPr>
            </w:pPr>
          </w:p>
        </w:tc>
        <w:tc>
          <w:tcPr>
            <w:tcW w:w="1965" w:type="dxa"/>
            <w:vMerge w:val="continue"/>
            <w:tcBorders>
              <w:top w:val="nil"/>
            </w:tcBorders>
            <w:noWrap w:val="0"/>
            <w:vAlign w:val="top"/>
          </w:tcPr>
          <w:p>
            <w:pPr>
              <w:rPr>
                <w:sz w:val="2"/>
                <w:szCs w:val="2"/>
              </w:rPr>
            </w:pPr>
          </w:p>
        </w:tc>
        <w:tc>
          <w:tcPr>
            <w:tcW w:w="3465" w:type="dxa"/>
            <w:vMerge w:val="continue"/>
            <w:tcBorders>
              <w:top w:val="nil"/>
            </w:tcBorders>
            <w:noWrap w:val="0"/>
            <w:vAlign w:val="top"/>
          </w:tcPr>
          <w:p>
            <w:pPr>
              <w:rPr>
                <w:sz w:val="2"/>
                <w:szCs w:val="2"/>
              </w:rPr>
            </w:pPr>
          </w:p>
        </w:tc>
        <w:tc>
          <w:tcPr>
            <w:tcW w:w="3510" w:type="dxa"/>
            <w:vMerge w:val="continue"/>
            <w:tcBorders>
              <w:top w:val="nil"/>
            </w:tcBorders>
            <w:noWrap w:val="0"/>
            <w:vAlign w:val="top"/>
          </w:tcPr>
          <w:p>
            <w:pPr>
              <w:rPr>
                <w:sz w:val="2"/>
                <w:szCs w:val="2"/>
              </w:rPr>
            </w:pPr>
          </w:p>
        </w:tc>
        <w:tc>
          <w:tcPr>
            <w:tcW w:w="1455" w:type="dxa"/>
            <w:vMerge w:val="continue"/>
            <w:tcBorders>
              <w:top w:val="nil"/>
            </w:tcBorders>
            <w:noWrap w:val="0"/>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 w:hRule="atLeast"/>
        </w:trPr>
        <w:tc>
          <w:tcPr>
            <w:tcW w:w="2002" w:type="dxa"/>
            <w:vMerge w:val="continue"/>
            <w:tcBorders>
              <w:top w:val="nil"/>
              <w:bottom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37"/>
              <w:textAlignment w:val="auto"/>
              <w:rPr>
                <w:sz w:val="20"/>
                <w:szCs w:val="20"/>
              </w:rPr>
            </w:pPr>
          </w:p>
        </w:tc>
        <w:tc>
          <w:tcPr>
            <w:tcW w:w="1560" w:type="dxa"/>
            <w:vMerge w:val="restart"/>
            <w:noWrap w:val="0"/>
            <w:vAlign w:val="top"/>
          </w:tcPr>
          <w:p>
            <w:pPr>
              <w:pStyle w:val="13"/>
              <w:spacing w:before="106"/>
              <w:ind w:left="32"/>
              <w:jc w:val="center"/>
              <w:rPr>
                <w:b/>
                <w:sz w:val="18"/>
              </w:rPr>
            </w:pPr>
            <w:r>
              <w:rPr>
                <w:b/>
                <w:w w:val="99"/>
                <w:sz w:val="18"/>
              </w:rPr>
              <w:t>…</w:t>
            </w:r>
          </w:p>
        </w:tc>
        <w:tc>
          <w:tcPr>
            <w:tcW w:w="1965" w:type="dxa"/>
            <w:vMerge w:val="restart"/>
            <w:noWrap w:val="0"/>
            <w:vAlign w:val="top"/>
          </w:tcPr>
          <w:p>
            <w:pPr>
              <w:pStyle w:val="13"/>
              <w:rPr>
                <w:rFonts w:ascii="Times New Roman"/>
                <w:sz w:val="22"/>
              </w:rPr>
            </w:pPr>
            <w:r>
              <w:rPr>
                <w:rFonts w:hint="eastAsia" w:ascii="Times New Roman"/>
                <w:sz w:val="22"/>
                <w:lang w:eastAsia="zh-CN"/>
              </w:rPr>
              <w:t>无</w:t>
            </w:r>
          </w:p>
        </w:tc>
        <w:tc>
          <w:tcPr>
            <w:tcW w:w="3465" w:type="dxa"/>
            <w:vMerge w:val="restart"/>
            <w:noWrap w:val="0"/>
            <w:vAlign w:val="top"/>
          </w:tcPr>
          <w:p>
            <w:pPr>
              <w:pStyle w:val="13"/>
              <w:rPr>
                <w:rFonts w:ascii="Times New Roman"/>
                <w:sz w:val="22"/>
              </w:rPr>
            </w:pPr>
          </w:p>
        </w:tc>
        <w:tc>
          <w:tcPr>
            <w:tcW w:w="3510" w:type="dxa"/>
            <w:vMerge w:val="restart"/>
            <w:noWrap w:val="0"/>
            <w:vAlign w:val="top"/>
          </w:tcPr>
          <w:p>
            <w:pPr>
              <w:pStyle w:val="13"/>
              <w:rPr>
                <w:rFonts w:ascii="Times New Roman"/>
                <w:sz w:val="22"/>
              </w:rPr>
            </w:pPr>
          </w:p>
        </w:tc>
        <w:tc>
          <w:tcPr>
            <w:tcW w:w="1455" w:type="dxa"/>
            <w:vMerge w:val="restart"/>
            <w:noWrap w:val="0"/>
            <w:vAlign w:val="top"/>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2002" w:type="dxa"/>
            <w:tcBorders>
              <w:top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37"/>
              <w:textAlignment w:val="auto"/>
              <w:rPr>
                <w:sz w:val="20"/>
                <w:szCs w:val="20"/>
              </w:rPr>
            </w:pPr>
            <w:r>
              <w:rPr>
                <w:sz w:val="20"/>
                <w:szCs w:val="20"/>
              </w:rPr>
              <w:t>金使用合规性等）</w:t>
            </w:r>
          </w:p>
        </w:tc>
        <w:tc>
          <w:tcPr>
            <w:tcW w:w="1560" w:type="dxa"/>
            <w:vMerge w:val="continue"/>
            <w:tcBorders>
              <w:top w:val="nil"/>
            </w:tcBorders>
            <w:noWrap w:val="0"/>
            <w:vAlign w:val="top"/>
          </w:tcPr>
          <w:p>
            <w:pPr>
              <w:rPr>
                <w:sz w:val="2"/>
                <w:szCs w:val="2"/>
              </w:rPr>
            </w:pPr>
          </w:p>
        </w:tc>
        <w:tc>
          <w:tcPr>
            <w:tcW w:w="1965" w:type="dxa"/>
            <w:vMerge w:val="continue"/>
            <w:tcBorders>
              <w:top w:val="nil"/>
            </w:tcBorders>
            <w:noWrap w:val="0"/>
            <w:vAlign w:val="top"/>
          </w:tcPr>
          <w:p>
            <w:pPr>
              <w:rPr>
                <w:sz w:val="2"/>
                <w:szCs w:val="2"/>
              </w:rPr>
            </w:pPr>
          </w:p>
        </w:tc>
        <w:tc>
          <w:tcPr>
            <w:tcW w:w="3465" w:type="dxa"/>
            <w:vMerge w:val="continue"/>
            <w:tcBorders>
              <w:top w:val="nil"/>
            </w:tcBorders>
            <w:noWrap w:val="0"/>
            <w:vAlign w:val="top"/>
          </w:tcPr>
          <w:p>
            <w:pPr>
              <w:rPr>
                <w:sz w:val="2"/>
                <w:szCs w:val="2"/>
              </w:rPr>
            </w:pPr>
          </w:p>
        </w:tc>
        <w:tc>
          <w:tcPr>
            <w:tcW w:w="3510" w:type="dxa"/>
            <w:vMerge w:val="continue"/>
            <w:tcBorders>
              <w:top w:val="nil"/>
            </w:tcBorders>
            <w:noWrap w:val="0"/>
            <w:vAlign w:val="top"/>
          </w:tcPr>
          <w:p>
            <w:pPr>
              <w:rPr>
                <w:sz w:val="2"/>
                <w:szCs w:val="2"/>
              </w:rPr>
            </w:pPr>
          </w:p>
        </w:tc>
        <w:tc>
          <w:tcPr>
            <w:tcW w:w="1455" w:type="dxa"/>
            <w:vMerge w:val="continue"/>
            <w:tcBorders>
              <w:top w:val="nil"/>
            </w:tcBorders>
            <w:noWrap w:val="0"/>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2002" w:type="dxa"/>
            <w:tcBorders>
              <w:bottom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37"/>
              <w:textAlignment w:val="auto"/>
              <w:rPr>
                <w:sz w:val="20"/>
                <w:szCs w:val="20"/>
              </w:rPr>
            </w:pPr>
            <w:r>
              <w:rPr>
                <w:sz w:val="20"/>
                <w:szCs w:val="20"/>
              </w:rPr>
              <w:t>项目管理存在的问题</w:t>
            </w:r>
          </w:p>
        </w:tc>
        <w:tc>
          <w:tcPr>
            <w:tcW w:w="1560" w:type="dxa"/>
            <w:noWrap w:val="0"/>
            <w:vAlign w:val="top"/>
          </w:tcPr>
          <w:p>
            <w:pPr>
              <w:pStyle w:val="13"/>
              <w:spacing w:before="83"/>
              <w:ind w:left="34"/>
              <w:jc w:val="center"/>
              <w:rPr>
                <w:b/>
                <w:sz w:val="22"/>
              </w:rPr>
            </w:pPr>
            <w:r>
              <w:rPr>
                <w:b/>
                <w:w w:val="99"/>
                <w:sz w:val="22"/>
              </w:rPr>
              <w:t>1</w:t>
            </w:r>
          </w:p>
        </w:tc>
        <w:tc>
          <w:tcPr>
            <w:tcW w:w="1965" w:type="dxa"/>
            <w:noWrap w:val="0"/>
            <w:vAlign w:val="top"/>
          </w:tcPr>
          <w:p>
            <w:pPr>
              <w:pStyle w:val="13"/>
              <w:rPr>
                <w:rFonts w:ascii="Times New Roman"/>
                <w:sz w:val="22"/>
              </w:rPr>
            </w:pPr>
            <w:r>
              <w:rPr>
                <w:rFonts w:hint="eastAsia" w:ascii="Times New Roman"/>
                <w:sz w:val="22"/>
                <w:lang w:eastAsia="zh-CN"/>
              </w:rPr>
              <w:t>无</w:t>
            </w:r>
          </w:p>
        </w:tc>
        <w:tc>
          <w:tcPr>
            <w:tcW w:w="3465" w:type="dxa"/>
            <w:noWrap w:val="0"/>
            <w:vAlign w:val="top"/>
          </w:tcPr>
          <w:p>
            <w:pPr>
              <w:pStyle w:val="13"/>
              <w:rPr>
                <w:rFonts w:ascii="Times New Roman"/>
                <w:sz w:val="22"/>
              </w:rPr>
            </w:pPr>
          </w:p>
        </w:tc>
        <w:tc>
          <w:tcPr>
            <w:tcW w:w="3510" w:type="dxa"/>
            <w:noWrap w:val="0"/>
            <w:vAlign w:val="top"/>
          </w:tcPr>
          <w:p>
            <w:pPr>
              <w:pStyle w:val="13"/>
              <w:rPr>
                <w:rFonts w:ascii="Times New Roman"/>
                <w:sz w:val="22"/>
              </w:rPr>
            </w:pPr>
          </w:p>
        </w:tc>
        <w:tc>
          <w:tcPr>
            <w:tcW w:w="1455" w:type="dxa"/>
            <w:noWrap w:val="0"/>
            <w:vAlign w:val="top"/>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002" w:type="dxa"/>
            <w:tcBorders>
              <w:top w:val="nil"/>
              <w:bottom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37"/>
              <w:textAlignment w:val="auto"/>
              <w:rPr>
                <w:sz w:val="20"/>
                <w:szCs w:val="20"/>
              </w:rPr>
            </w:pPr>
            <w:r>
              <w:rPr>
                <w:sz w:val="20"/>
                <w:szCs w:val="20"/>
              </w:rPr>
              <w:t>（包括项目过程管控</w:t>
            </w:r>
          </w:p>
        </w:tc>
        <w:tc>
          <w:tcPr>
            <w:tcW w:w="1560" w:type="dxa"/>
            <w:vMerge w:val="restart"/>
            <w:noWrap w:val="0"/>
            <w:vAlign w:val="top"/>
          </w:tcPr>
          <w:p>
            <w:pPr>
              <w:pStyle w:val="13"/>
              <w:spacing w:before="83"/>
              <w:ind w:left="34"/>
              <w:jc w:val="center"/>
              <w:rPr>
                <w:b/>
                <w:sz w:val="22"/>
              </w:rPr>
            </w:pPr>
            <w:r>
              <w:rPr>
                <w:b/>
                <w:w w:val="99"/>
                <w:sz w:val="22"/>
              </w:rPr>
              <w:t>2</w:t>
            </w:r>
          </w:p>
        </w:tc>
        <w:tc>
          <w:tcPr>
            <w:tcW w:w="1965" w:type="dxa"/>
            <w:vMerge w:val="restart"/>
            <w:noWrap w:val="0"/>
            <w:vAlign w:val="top"/>
          </w:tcPr>
          <w:p>
            <w:pPr>
              <w:pStyle w:val="13"/>
              <w:rPr>
                <w:rFonts w:ascii="Times New Roman"/>
                <w:sz w:val="22"/>
              </w:rPr>
            </w:pPr>
            <w:r>
              <w:rPr>
                <w:rFonts w:hint="eastAsia" w:ascii="Times New Roman"/>
                <w:sz w:val="22"/>
                <w:lang w:eastAsia="zh-CN"/>
              </w:rPr>
              <w:t>无</w:t>
            </w:r>
          </w:p>
        </w:tc>
        <w:tc>
          <w:tcPr>
            <w:tcW w:w="3465" w:type="dxa"/>
            <w:vMerge w:val="restart"/>
            <w:noWrap w:val="0"/>
            <w:vAlign w:val="top"/>
          </w:tcPr>
          <w:p>
            <w:pPr>
              <w:pStyle w:val="13"/>
              <w:rPr>
                <w:rFonts w:ascii="Times New Roman"/>
                <w:sz w:val="22"/>
              </w:rPr>
            </w:pPr>
          </w:p>
        </w:tc>
        <w:tc>
          <w:tcPr>
            <w:tcW w:w="3510" w:type="dxa"/>
            <w:vMerge w:val="restart"/>
            <w:noWrap w:val="0"/>
            <w:vAlign w:val="top"/>
          </w:tcPr>
          <w:p>
            <w:pPr>
              <w:pStyle w:val="13"/>
              <w:rPr>
                <w:rFonts w:ascii="Times New Roman"/>
                <w:sz w:val="22"/>
              </w:rPr>
            </w:pPr>
          </w:p>
        </w:tc>
        <w:tc>
          <w:tcPr>
            <w:tcW w:w="1455" w:type="dxa"/>
            <w:vMerge w:val="restart"/>
            <w:noWrap w:val="0"/>
            <w:vAlign w:val="top"/>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 w:hRule="atLeast"/>
        </w:trPr>
        <w:tc>
          <w:tcPr>
            <w:tcW w:w="2002" w:type="dxa"/>
            <w:vMerge w:val="restart"/>
            <w:tcBorders>
              <w:top w:val="nil"/>
              <w:bottom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37"/>
              <w:textAlignment w:val="auto"/>
              <w:rPr>
                <w:sz w:val="20"/>
                <w:szCs w:val="20"/>
              </w:rPr>
            </w:pPr>
            <w:r>
              <w:rPr>
                <w:sz w:val="20"/>
                <w:szCs w:val="20"/>
              </w:rPr>
              <w:t>、监督问效、制度建</w:t>
            </w:r>
          </w:p>
        </w:tc>
        <w:tc>
          <w:tcPr>
            <w:tcW w:w="1560" w:type="dxa"/>
            <w:vMerge w:val="continue"/>
            <w:tcBorders>
              <w:top w:val="nil"/>
            </w:tcBorders>
            <w:noWrap w:val="0"/>
            <w:vAlign w:val="top"/>
          </w:tcPr>
          <w:p>
            <w:pPr>
              <w:rPr>
                <w:sz w:val="2"/>
                <w:szCs w:val="2"/>
              </w:rPr>
            </w:pPr>
          </w:p>
        </w:tc>
        <w:tc>
          <w:tcPr>
            <w:tcW w:w="1965" w:type="dxa"/>
            <w:vMerge w:val="continue"/>
            <w:tcBorders>
              <w:top w:val="nil"/>
            </w:tcBorders>
            <w:noWrap w:val="0"/>
            <w:vAlign w:val="top"/>
          </w:tcPr>
          <w:p>
            <w:pPr>
              <w:rPr>
                <w:sz w:val="2"/>
                <w:szCs w:val="2"/>
              </w:rPr>
            </w:pPr>
          </w:p>
        </w:tc>
        <w:tc>
          <w:tcPr>
            <w:tcW w:w="3465" w:type="dxa"/>
            <w:vMerge w:val="continue"/>
            <w:tcBorders>
              <w:top w:val="nil"/>
            </w:tcBorders>
            <w:noWrap w:val="0"/>
            <w:vAlign w:val="top"/>
          </w:tcPr>
          <w:p>
            <w:pPr>
              <w:rPr>
                <w:sz w:val="2"/>
                <w:szCs w:val="2"/>
              </w:rPr>
            </w:pPr>
          </w:p>
        </w:tc>
        <w:tc>
          <w:tcPr>
            <w:tcW w:w="3510" w:type="dxa"/>
            <w:vMerge w:val="continue"/>
            <w:tcBorders>
              <w:top w:val="nil"/>
            </w:tcBorders>
            <w:noWrap w:val="0"/>
            <w:vAlign w:val="top"/>
          </w:tcPr>
          <w:p>
            <w:pPr>
              <w:rPr>
                <w:sz w:val="2"/>
                <w:szCs w:val="2"/>
              </w:rPr>
            </w:pPr>
          </w:p>
        </w:tc>
        <w:tc>
          <w:tcPr>
            <w:tcW w:w="1455" w:type="dxa"/>
            <w:vMerge w:val="continue"/>
            <w:tcBorders>
              <w:top w:val="nil"/>
            </w:tcBorders>
            <w:noWrap w:val="0"/>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 w:hRule="atLeast"/>
        </w:trPr>
        <w:tc>
          <w:tcPr>
            <w:tcW w:w="2002" w:type="dxa"/>
            <w:vMerge w:val="continue"/>
            <w:tcBorders>
              <w:top w:val="nil"/>
              <w:bottom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37"/>
              <w:textAlignment w:val="auto"/>
              <w:rPr>
                <w:sz w:val="20"/>
                <w:szCs w:val="20"/>
              </w:rPr>
            </w:pPr>
          </w:p>
        </w:tc>
        <w:tc>
          <w:tcPr>
            <w:tcW w:w="1560" w:type="dxa"/>
            <w:vMerge w:val="restart"/>
            <w:noWrap w:val="0"/>
            <w:vAlign w:val="top"/>
          </w:tcPr>
          <w:p>
            <w:pPr>
              <w:pStyle w:val="13"/>
              <w:spacing w:before="106"/>
              <w:ind w:left="32"/>
              <w:jc w:val="center"/>
              <w:rPr>
                <w:b/>
                <w:sz w:val="18"/>
              </w:rPr>
            </w:pPr>
            <w:r>
              <w:rPr>
                <w:b/>
                <w:w w:val="99"/>
                <w:sz w:val="18"/>
              </w:rPr>
              <w:t>…</w:t>
            </w:r>
          </w:p>
        </w:tc>
        <w:tc>
          <w:tcPr>
            <w:tcW w:w="1965" w:type="dxa"/>
            <w:vMerge w:val="restart"/>
            <w:noWrap w:val="0"/>
            <w:vAlign w:val="top"/>
          </w:tcPr>
          <w:p>
            <w:pPr>
              <w:pStyle w:val="13"/>
              <w:rPr>
                <w:rFonts w:ascii="Times New Roman"/>
                <w:sz w:val="22"/>
              </w:rPr>
            </w:pPr>
            <w:r>
              <w:rPr>
                <w:rFonts w:hint="eastAsia" w:ascii="Times New Roman"/>
                <w:sz w:val="22"/>
                <w:lang w:eastAsia="zh-CN"/>
              </w:rPr>
              <w:t>无</w:t>
            </w:r>
          </w:p>
        </w:tc>
        <w:tc>
          <w:tcPr>
            <w:tcW w:w="3465" w:type="dxa"/>
            <w:vMerge w:val="restart"/>
            <w:noWrap w:val="0"/>
            <w:vAlign w:val="top"/>
          </w:tcPr>
          <w:p>
            <w:pPr>
              <w:pStyle w:val="13"/>
              <w:rPr>
                <w:rFonts w:ascii="Times New Roman"/>
                <w:sz w:val="22"/>
              </w:rPr>
            </w:pPr>
          </w:p>
        </w:tc>
        <w:tc>
          <w:tcPr>
            <w:tcW w:w="3510" w:type="dxa"/>
            <w:vMerge w:val="restart"/>
            <w:noWrap w:val="0"/>
            <w:vAlign w:val="top"/>
          </w:tcPr>
          <w:p>
            <w:pPr>
              <w:pStyle w:val="13"/>
              <w:rPr>
                <w:rFonts w:ascii="Times New Roman"/>
                <w:sz w:val="22"/>
              </w:rPr>
            </w:pPr>
          </w:p>
        </w:tc>
        <w:tc>
          <w:tcPr>
            <w:tcW w:w="1455" w:type="dxa"/>
            <w:vMerge w:val="restart"/>
            <w:noWrap w:val="0"/>
            <w:vAlign w:val="top"/>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 w:hRule="atLeast"/>
        </w:trPr>
        <w:tc>
          <w:tcPr>
            <w:tcW w:w="2002" w:type="dxa"/>
            <w:tcBorders>
              <w:top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37"/>
              <w:textAlignment w:val="auto"/>
              <w:rPr>
                <w:sz w:val="20"/>
                <w:szCs w:val="20"/>
              </w:rPr>
            </w:pPr>
            <w:r>
              <w:rPr>
                <w:sz w:val="20"/>
                <w:szCs w:val="20"/>
              </w:rPr>
              <w:t>设及执行情况等）</w:t>
            </w:r>
          </w:p>
        </w:tc>
        <w:tc>
          <w:tcPr>
            <w:tcW w:w="1560" w:type="dxa"/>
            <w:vMerge w:val="continue"/>
            <w:tcBorders>
              <w:top w:val="nil"/>
            </w:tcBorders>
            <w:noWrap w:val="0"/>
            <w:vAlign w:val="top"/>
          </w:tcPr>
          <w:p>
            <w:pPr>
              <w:rPr>
                <w:sz w:val="2"/>
                <w:szCs w:val="2"/>
              </w:rPr>
            </w:pPr>
          </w:p>
        </w:tc>
        <w:tc>
          <w:tcPr>
            <w:tcW w:w="1965" w:type="dxa"/>
            <w:vMerge w:val="continue"/>
            <w:tcBorders>
              <w:top w:val="nil"/>
            </w:tcBorders>
            <w:noWrap w:val="0"/>
            <w:vAlign w:val="top"/>
          </w:tcPr>
          <w:p>
            <w:pPr>
              <w:rPr>
                <w:sz w:val="2"/>
                <w:szCs w:val="2"/>
              </w:rPr>
            </w:pPr>
          </w:p>
        </w:tc>
        <w:tc>
          <w:tcPr>
            <w:tcW w:w="3465" w:type="dxa"/>
            <w:vMerge w:val="continue"/>
            <w:tcBorders>
              <w:top w:val="nil"/>
            </w:tcBorders>
            <w:noWrap w:val="0"/>
            <w:vAlign w:val="top"/>
          </w:tcPr>
          <w:p>
            <w:pPr>
              <w:rPr>
                <w:sz w:val="2"/>
                <w:szCs w:val="2"/>
              </w:rPr>
            </w:pPr>
          </w:p>
        </w:tc>
        <w:tc>
          <w:tcPr>
            <w:tcW w:w="3510" w:type="dxa"/>
            <w:vMerge w:val="continue"/>
            <w:tcBorders>
              <w:top w:val="nil"/>
            </w:tcBorders>
            <w:noWrap w:val="0"/>
            <w:vAlign w:val="top"/>
          </w:tcPr>
          <w:p>
            <w:pPr>
              <w:rPr>
                <w:sz w:val="2"/>
                <w:szCs w:val="2"/>
              </w:rPr>
            </w:pPr>
          </w:p>
        </w:tc>
        <w:tc>
          <w:tcPr>
            <w:tcW w:w="1455" w:type="dxa"/>
            <w:vMerge w:val="continue"/>
            <w:tcBorders>
              <w:top w:val="nil"/>
            </w:tcBorders>
            <w:noWrap w:val="0"/>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2002" w:type="dxa"/>
            <w:tcBorders>
              <w:bottom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0"/>
                <w:szCs w:val="20"/>
              </w:rPr>
            </w:pPr>
            <w:r>
              <w:rPr>
                <w:sz w:val="20"/>
                <w:szCs w:val="20"/>
              </w:rPr>
              <w:t>项目产出存在的问题</w:t>
            </w:r>
          </w:p>
        </w:tc>
        <w:tc>
          <w:tcPr>
            <w:tcW w:w="1560" w:type="dxa"/>
            <w:noWrap w:val="0"/>
            <w:vAlign w:val="top"/>
          </w:tcPr>
          <w:p>
            <w:pPr>
              <w:pStyle w:val="13"/>
              <w:spacing w:before="83"/>
              <w:ind w:left="34"/>
              <w:jc w:val="center"/>
              <w:rPr>
                <w:b/>
                <w:sz w:val="22"/>
              </w:rPr>
            </w:pPr>
            <w:r>
              <w:rPr>
                <w:b/>
                <w:w w:val="99"/>
                <w:sz w:val="22"/>
              </w:rPr>
              <w:t>1</w:t>
            </w:r>
          </w:p>
        </w:tc>
        <w:tc>
          <w:tcPr>
            <w:tcW w:w="1965" w:type="dxa"/>
            <w:noWrap w:val="0"/>
            <w:vAlign w:val="top"/>
          </w:tcPr>
          <w:p>
            <w:pPr>
              <w:pStyle w:val="13"/>
              <w:rPr>
                <w:rFonts w:ascii="Times New Roman"/>
                <w:sz w:val="22"/>
              </w:rPr>
            </w:pPr>
            <w:r>
              <w:rPr>
                <w:rFonts w:hint="eastAsia" w:ascii="Times New Roman"/>
                <w:sz w:val="22"/>
                <w:lang w:eastAsia="zh-CN"/>
              </w:rPr>
              <w:t>无</w:t>
            </w:r>
          </w:p>
        </w:tc>
        <w:tc>
          <w:tcPr>
            <w:tcW w:w="3465" w:type="dxa"/>
            <w:noWrap w:val="0"/>
            <w:vAlign w:val="top"/>
          </w:tcPr>
          <w:p>
            <w:pPr>
              <w:pStyle w:val="13"/>
              <w:rPr>
                <w:rFonts w:ascii="Times New Roman"/>
                <w:sz w:val="22"/>
              </w:rPr>
            </w:pPr>
          </w:p>
        </w:tc>
        <w:tc>
          <w:tcPr>
            <w:tcW w:w="3510" w:type="dxa"/>
            <w:noWrap w:val="0"/>
            <w:vAlign w:val="top"/>
          </w:tcPr>
          <w:p>
            <w:pPr>
              <w:pStyle w:val="13"/>
              <w:rPr>
                <w:rFonts w:ascii="Times New Roman"/>
                <w:sz w:val="22"/>
              </w:rPr>
            </w:pPr>
          </w:p>
        </w:tc>
        <w:tc>
          <w:tcPr>
            <w:tcW w:w="1455" w:type="dxa"/>
            <w:noWrap w:val="0"/>
            <w:vAlign w:val="top"/>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002" w:type="dxa"/>
            <w:tcBorders>
              <w:top w:val="nil"/>
              <w:bottom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0"/>
                <w:szCs w:val="20"/>
              </w:rPr>
            </w:pPr>
            <w:r>
              <w:rPr>
                <w:sz w:val="20"/>
                <w:szCs w:val="20"/>
              </w:rPr>
              <w:t>（包括产出数量、产</w:t>
            </w:r>
          </w:p>
        </w:tc>
        <w:tc>
          <w:tcPr>
            <w:tcW w:w="1560" w:type="dxa"/>
            <w:vMerge w:val="restart"/>
            <w:noWrap w:val="0"/>
            <w:vAlign w:val="top"/>
          </w:tcPr>
          <w:p>
            <w:pPr>
              <w:pStyle w:val="13"/>
              <w:spacing w:before="82"/>
              <w:ind w:left="34"/>
              <w:jc w:val="center"/>
              <w:rPr>
                <w:b/>
                <w:sz w:val="22"/>
              </w:rPr>
            </w:pPr>
            <w:r>
              <w:rPr>
                <w:b/>
                <w:w w:val="99"/>
                <w:sz w:val="22"/>
              </w:rPr>
              <w:t>2</w:t>
            </w:r>
          </w:p>
        </w:tc>
        <w:tc>
          <w:tcPr>
            <w:tcW w:w="1965" w:type="dxa"/>
            <w:vMerge w:val="restart"/>
            <w:noWrap w:val="0"/>
            <w:vAlign w:val="top"/>
          </w:tcPr>
          <w:p>
            <w:pPr>
              <w:pStyle w:val="13"/>
              <w:rPr>
                <w:rFonts w:ascii="Times New Roman"/>
                <w:sz w:val="22"/>
              </w:rPr>
            </w:pPr>
            <w:r>
              <w:rPr>
                <w:rFonts w:hint="eastAsia" w:ascii="Times New Roman"/>
                <w:sz w:val="22"/>
                <w:lang w:eastAsia="zh-CN"/>
              </w:rPr>
              <w:t>无</w:t>
            </w:r>
          </w:p>
        </w:tc>
        <w:tc>
          <w:tcPr>
            <w:tcW w:w="3465" w:type="dxa"/>
            <w:vMerge w:val="restart"/>
            <w:noWrap w:val="0"/>
            <w:vAlign w:val="top"/>
          </w:tcPr>
          <w:p>
            <w:pPr>
              <w:pStyle w:val="13"/>
              <w:rPr>
                <w:rFonts w:ascii="Times New Roman"/>
                <w:sz w:val="22"/>
              </w:rPr>
            </w:pPr>
          </w:p>
        </w:tc>
        <w:tc>
          <w:tcPr>
            <w:tcW w:w="3510" w:type="dxa"/>
            <w:vMerge w:val="restart"/>
            <w:noWrap w:val="0"/>
            <w:vAlign w:val="top"/>
          </w:tcPr>
          <w:p>
            <w:pPr>
              <w:pStyle w:val="13"/>
              <w:rPr>
                <w:rFonts w:ascii="Times New Roman"/>
                <w:sz w:val="22"/>
              </w:rPr>
            </w:pPr>
          </w:p>
        </w:tc>
        <w:tc>
          <w:tcPr>
            <w:tcW w:w="1455" w:type="dxa"/>
            <w:vMerge w:val="restart"/>
            <w:noWrap w:val="0"/>
            <w:vAlign w:val="top"/>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002" w:type="dxa"/>
            <w:vMerge w:val="restart"/>
            <w:tcBorders>
              <w:top w:val="nil"/>
              <w:bottom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0"/>
                <w:szCs w:val="20"/>
              </w:rPr>
            </w:pPr>
            <w:r>
              <w:rPr>
                <w:sz w:val="20"/>
                <w:szCs w:val="20"/>
              </w:rPr>
              <w:t>出质量、产出时效、</w:t>
            </w:r>
          </w:p>
        </w:tc>
        <w:tc>
          <w:tcPr>
            <w:tcW w:w="1560" w:type="dxa"/>
            <w:vMerge w:val="continue"/>
            <w:tcBorders>
              <w:top w:val="nil"/>
            </w:tcBorders>
            <w:noWrap w:val="0"/>
            <w:vAlign w:val="top"/>
          </w:tcPr>
          <w:p>
            <w:pPr>
              <w:rPr>
                <w:sz w:val="2"/>
                <w:szCs w:val="2"/>
              </w:rPr>
            </w:pPr>
          </w:p>
        </w:tc>
        <w:tc>
          <w:tcPr>
            <w:tcW w:w="1965" w:type="dxa"/>
            <w:vMerge w:val="continue"/>
            <w:tcBorders>
              <w:top w:val="nil"/>
            </w:tcBorders>
            <w:noWrap w:val="0"/>
            <w:vAlign w:val="top"/>
          </w:tcPr>
          <w:p>
            <w:pPr>
              <w:rPr>
                <w:sz w:val="2"/>
                <w:szCs w:val="2"/>
              </w:rPr>
            </w:pPr>
          </w:p>
        </w:tc>
        <w:tc>
          <w:tcPr>
            <w:tcW w:w="3465" w:type="dxa"/>
            <w:vMerge w:val="continue"/>
            <w:tcBorders>
              <w:top w:val="nil"/>
            </w:tcBorders>
            <w:noWrap w:val="0"/>
            <w:vAlign w:val="top"/>
          </w:tcPr>
          <w:p>
            <w:pPr>
              <w:rPr>
                <w:sz w:val="2"/>
                <w:szCs w:val="2"/>
              </w:rPr>
            </w:pPr>
          </w:p>
        </w:tc>
        <w:tc>
          <w:tcPr>
            <w:tcW w:w="3510" w:type="dxa"/>
            <w:vMerge w:val="continue"/>
            <w:tcBorders>
              <w:top w:val="nil"/>
            </w:tcBorders>
            <w:noWrap w:val="0"/>
            <w:vAlign w:val="top"/>
          </w:tcPr>
          <w:p>
            <w:pPr>
              <w:rPr>
                <w:sz w:val="2"/>
                <w:szCs w:val="2"/>
              </w:rPr>
            </w:pPr>
          </w:p>
        </w:tc>
        <w:tc>
          <w:tcPr>
            <w:tcW w:w="1455" w:type="dxa"/>
            <w:vMerge w:val="continue"/>
            <w:tcBorders>
              <w:top w:val="nil"/>
            </w:tcBorders>
            <w:noWrap w:val="0"/>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 w:hRule="atLeast"/>
        </w:trPr>
        <w:tc>
          <w:tcPr>
            <w:tcW w:w="2002" w:type="dxa"/>
            <w:vMerge w:val="continue"/>
            <w:tcBorders>
              <w:top w:val="nil"/>
              <w:bottom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0"/>
                <w:szCs w:val="20"/>
              </w:rPr>
            </w:pPr>
          </w:p>
        </w:tc>
        <w:tc>
          <w:tcPr>
            <w:tcW w:w="1560" w:type="dxa"/>
            <w:vMerge w:val="restart"/>
            <w:noWrap w:val="0"/>
            <w:vAlign w:val="top"/>
          </w:tcPr>
          <w:p>
            <w:pPr>
              <w:pStyle w:val="13"/>
              <w:spacing w:before="106"/>
              <w:ind w:left="32"/>
              <w:jc w:val="center"/>
              <w:rPr>
                <w:b/>
                <w:sz w:val="18"/>
              </w:rPr>
            </w:pPr>
            <w:r>
              <w:rPr>
                <w:b/>
                <w:w w:val="99"/>
                <w:sz w:val="18"/>
              </w:rPr>
              <w:t>…</w:t>
            </w:r>
          </w:p>
        </w:tc>
        <w:tc>
          <w:tcPr>
            <w:tcW w:w="1965" w:type="dxa"/>
            <w:vMerge w:val="restart"/>
            <w:noWrap w:val="0"/>
            <w:vAlign w:val="top"/>
          </w:tcPr>
          <w:p>
            <w:pPr>
              <w:pStyle w:val="13"/>
              <w:rPr>
                <w:rFonts w:ascii="Times New Roman"/>
                <w:sz w:val="22"/>
              </w:rPr>
            </w:pPr>
            <w:r>
              <w:rPr>
                <w:rFonts w:hint="eastAsia" w:ascii="Times New Roman"/>
                <w:sz w:val="22"/>
                <w:lang w:eastAsia="zh-CN"/>
              </w:rPr>
              <w:t>无</w:t>
            </w:r>
          </w:p>
        </w:tc>
        <w:tc>
          <w:tcPr>
            <w:tcW w:w="3465" w:type="dxa"/>
            <w:vMerge w:val="restart"/>
            <w:noWrap w:val="0"/>
            <w:vAlign w:val="top"/>
          </w:tcPr>
          <w:p>
            <w:pPr>
              <w:pStyle w:val="13"/>
              <w:rPr>
                <w:rFonts w:ascii="Times New Roman"/>
                <w:sz w:val="22"/>
              </w:rPr>
            </w:pPr>
          </w:p>
        </w:tc>
        <w:tc>
          <w:tcPr>
            <w:tcW w:w="3510" w:type="dxa"/>
            <w:vMerge w:val="restart"/>
            <w:noWrap w:val="0"/>
            <w:vAlign w:val="top"/>
          </w:tcPr>
          <w:p>
            <w:pPr>
              <w:pStyle w:val="13"/>
              <w:rPr>
                <w:rFonts w:ascii="Times New Roman"/>
                <w:sz w:val="22"/>
              </w:rPr>
            </w:pPr>
          </w:p>
        </w:tc>
        <w:tc>
          <w:tcPr>
            <w:tcW w:w="1455" w:type="dxa"/>
            <w:vMerge w:val="restart"/>
            <w:noWrap w:val="0"/>
            <w:vAlign w:val="top"/>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 w:hRule="atLeast"/>
        </w:trPr>
        <w:tc>
          <w:tcPr>
            <w:tcW w:w="2002" w:type="dxa"/>
            <w:tcBorders>
              <w:top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0"/>
                <w:szCs w:val="20"/>
              </w:rPr>
            </w:pPr>
            <w:r>
              <w:rPr>
                <w:sz w:val="20"/>
                <w:szCs w:val="20"/>
              </w:rPr>
              <w:t>产出成本等）</w:t>
            </w:r>
          </w:p>
        </w:tc>
        <w:tc>
          <w:tcPr>
            <w:tcW w:w="1560" w:type="dxa"/>
            <w:vMerge w:val="continue"/>
            <w:tcBorders>
              <w:top w:val="nil"/>
            </w:tcBorders>
            <w:noWrap w:val="0"/>
            <w:vAlign w:val="top"/>
          </w:tcPr>
          <w:p>
            <w:pPr>
              <w:rPr>
                <w:sz w:val="2"/>
                <w:szCs w:val="2"/>
              </w:rPr>
            </w:pPr>
          </w:p>
        </w:tc>
        <w:tc>
          <w:tcPr>
            <w:tcW w:w="1965" w:type="dxa"/>
            <w:vMerge w:val="continue"/>
            <w:tcBorders>
              <w:top w:val="nil"/>
            </w:tcBorders>
            <w:noWrap w:val="0"/>
            <w:vAlign w:val="top"/>
          </w:tcPr>
          <w:p>
            <w:pPr>
              <w:rPr>
                <w:sz w:val="2"/>
                <w:szCs w:val="2"/>
              </w:rPr>
            </w:pPr>
          </w:p>
        </w:tc>
        <w:tc>
          <w:tcPr>
            <w:tcW w:w="3465" w:type="dxa"/>
            <w:vMerge w:val="continue"/>
            <w:tcBorders>
              <w:top w:val="nil"/>
            </w:tcBorders>
            <w:noWrap w:val="0"/>
            <w:vAlign w:val="top"/>
          </w:tcPr>
          <w:p>
            <w:pPr>
              <w:rPr>
                <w:sz w:val="2"/>
                <w:szCs w:val="2"/>
              </w:rPr>
            </w:pPr>
          </w:p>
        </w:tc>
        <w:tc>
          <w:tcPr>
            <w:tcW w:w="3510" w:type="dxa"/>
            <w:vMerge w:val="continue"/>
            <w:tcBorders>
              <w:top w:val="nil"/>
            </w:tcBorders>
            <w:noWrap w:val="0"/>
            <w:vAlign w:val="top"/>
          </w:tcPr>
          <w:p>
            <w:pPr>
              <w:rPr>
                <w:sz w:val="2"/>
                <w:szCs w:val="2"/>
              </w:rPr>
            </w:pPr>
          </w:p>
        </w:tc>
        <w:tc>
          <w:tcPr>
            <w:tcW w:w="1455" w:type="dxa"/>
            <w:vMerge w:val="continue"/>
            <w:tcBorders>
              <w:top w:val="nil"/>
            </w:tcBorders>
            <w:noWrap w:val="0"/>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2002" w:type="dxa"/>
            <w:tcBorders>
              <w:bottom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37"/>
              <w:textAlignment w:val="auto"/>
              <w:rPr>
                <w:sz w:val="20"/>
                <w:szCs w:val="20"/>
              </w:rPr>
            </w:pPr>
            <w:r>
              <w:rPr>
                <w:sz w:val="20"/>
                <w:szCs w:val="20"/>
              </w:rPr>
              <w:t>项目效益存在的问题</w:t>
            </w:r>
          </w:p>
        </w:tc>
        <w:tc>
          <w:tcPr>
            <w:tcW w:w="1560" w:type="dxa"/>
            <w:noWrap w:val="0"/>
            <w:vAlign w:val="top"/>
          </w:tcPr>
          <w:p>
            <w:pPr>
              <w:pStyle w:val="13"/>
              <w:spacing w:before="83"/>
              <w:ind w:left="34"/>
              <w:jc w:val="center"/>
              <w:rPr>
                <w:b/>
                <w:sz w:val="22"/>
              </w:rPr>
            </w:pPr>
            <w:r>
              <w:rPr>
                <w:b/>
                <w:w w:val="99"/>
                <w:sz w:val="22"/>
              </w:rPr>
              <w:t>1</w:t>
            </w:r>
          </w:p>
        </w:tc>
        <w:tc>
          <w:tcPr>
            <w:tcW w:w="1965" w:type="dxa"/>
            <w:noWrap w:val="0"/>
            <w:vAlign w:val="top"/>
          </w:tcPr>
          <w:p>
            <w:pPr>
              <w:pStyle w:val="13"/>
              <w:rPr>
                <w:rFonts w:ascii="Times New Roman"/>
                <w:sz w:val="22"/>
              </w:rPr>
            </w:pPr>
            <w:r>
              <w:rPr>
                <w:rFonts w:hint="eastAsia" w:ascii="Times New Roman"/>
                <w:sz w:val="22"/>
                <w:lang w:eastAsia="zh-CN"/>
              </w:rPr>
              <w:t>无</w:t>
            </w:r>
          </w:p>
        </w:tc>
        <w:tc>
          <w:tcPr>
            <w:tcW w:w="3465" w:type="dxa"/>
            <w:noWrap w:val="0"/>
            <w:vAlign w:val="top"/>
          </w:tcPr>
          <w:p>
            <w:pPr>
              <w:pStyle w:val="13"/>
              <w:rPr>
                <w:rFonts w:ascii="Times New Roman"/>
                <w:sz w:val="22"/>
              </w:rPr>
            </w:pPr>
          </w:p>
        </w:tc>
        <w:tc>
          <w:tcPr>
            <w:tcW w:w="3510" w:type="dxa"/>
            <w:noWrap w:val="0"/>
            <w:vAlign w:val="top"/>
          </w:tcPr>
          <w:p>
            <w:pPr>
              <w:pStyle w:val="13"/>
              <w:rPr>
                <w:rFonts w:ascii="Times New Roman"/>
                <w:sz w:val="22"/>
              </w:rPr>
            </w:pPr>
          </w:p>
        </w:tc>
        <w:tc>
          <w:tcPr>
            <w:tcW w:w="1455" w:type="dxa"/>
            <w:noWrap w:val="0"/>
            <w:vAlign w:val="top"/>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002" w:type="dxa"/>
            <w:tcBorders>
              <w:top w:val="nil"/>
              <w:bottom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37"/>
              <w:textAlignment w:val="auto"/>
              <w:rPr>
                <w:sz w:val="20"/>
                <w:szCs w:val="20"/>
              </w:rPr>
            </w:pPr>
            <w:r>
              <w:rPr>
                <w:sz w:val="20"/>
                <w:szCs w:val="20"/>
              </w:rPr>
              <w:t>（包括经济效益、社</w:t>
            </w:r>
          </w:p>
        </w:tc>
        <w:tc>
          <w:tcPr>
            <w:tcW w:w="1560" w:type="dxa"/>
            <w:vMerge w:val="restart"/>
            <w:noWrap w:val="0"/>
            <w:vAlign w:val="top"/>
          </w:tcPr>
          <w:p>
            <w:pPr>
              <w:pStyle w:val="13"/>
              <w:spacing w:before="83"/>
              <w:ind w:left="34"/>
              <w:jc w:val="center"/>
              <w:rPr>
                <w:b/>
                <w:sz w:val="22"/>
              </w:rPr>
            </w:pPr>
            <w:r>
              <w:rPr>
                <w:b/>
                <w:w w:val="99"/>
                <w:sz w:val="22"/>
              </w:rPr>
              <w:t>2</w:t>
            </w:r>
          </w:p>
        </w:tc>
        <w:tc>
          <w:tcPr>
            <w:tcW w:w="1965" w:type="dxa"/>
            <w:vMerge w:val="restart"/>
            <w:noWrap w:val="0"/>
            <w:vAlign w:val="top"/>
          </w:tcPr>
          <w:p>
            <w:pPr>
              <w:pStyle w:val="13"/>
              <w:rPr>
                <w:rFonts w:ascii="Times New Roman"/>
                <w:sz w:val="22"/>
              </w:rPr>
            </w:pPr>
            <w:r>
              <w:rPr>
                <w:rFonts w:hint="eastAsia" w:ascii="Times New Roman"/>
                <w:sz w:val="22"/>
                <w:lang w:eastAsia="zh-CN"/>
              </w:rPr>
              <w:t>无</w:t>
            </w:r>
          </w:p>
        </w:tc>
        <w:tc>
          <w:tcPr>
            <w:tcW w:w="3465" w:type="dxa"/>
            <w:vMerge w:val="restart"/>
            <w:noWrap w:val="0"/>
            <w:vAlign w:val="top"/>
          </w:tcPr>
          <w:p>
            <w:pPr>
              <w:pStyle w:val="13"/>
              <w:rPr>
                <w:rFonts w:ascii="Times New Roman"/>
                <w:sz w:val="22"/>
              </w:rPr>
            </w:pPr>
          </w:p>
        </w:tc>
        <w:tc>
          <w:tcPr>
            <w:tcW w:w="3510" w:type="dxa"/>
            <w:vMerge w:val="restart"/>
            <w:noWrap w:val="0"/>
            <w:vAlign w:val="top"/>
          </w:tcPr>
          <w:p>
            <w:pPr>
              <w:pStyle w:val="13"/>
              <w:rPr>
                <w:rFonts w:ascii="Times New Roman"/>
                <w:sz w:val="22"/>
              </w:rPr>
            </w:pPr>
          </w:p>
        </w:tc>
        <w:tc>
          <w:tcPr>
            <w:tcW w:w="1455" w:type="dxa"/>
            <w:vMerge w:val="restart"/>
            <w:noWrap w:val="0"/>
            <w:vAlign w:val="top"/>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 w:hRule="atLeast"/>
        </w:trPr>
        <w:tc>
          <w:tcPr>
            <w:tcW w:w="2002" w:type="dxa"/>
            <w:vMerge w:val="restart"/>
            <w:tcBorders>
              <w:top w:val="nil"/>
              <w:bottom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37"/>
              <w:textAlignment w:val="auto"/>
              <w:rPr>
                <w:sz w:val="20"/>
                <w:szCs w:val="20"/>
              </w:rPr>
            </w:pPr>
            <w:r>
              <w:rPr>
                <w:sz w:val="20"/>
                <w:szCs w:val="20"/>
              </w:rPr>
              <w:t>会效益、可持续影响</w:t>
            </w:r>
          </w:p>
        </w:tc>
        <w:tc>
          <w:tcPr>
            <w:tcW w:w="1560" w:type="dxa"/>
            <w:vMerge w:val="continue"/>
            <w:tcBorders>
              <w:top w:val="nil"/>
            </w:tcBorders>
            <w:noWrap w:val="0"/>
            <w:vAlign w:val="top"/>
          </w:tcPr>
          <w:p>
            <w:pPr>
              <w:rPr>
                <w:sz w:val="2"/>
                <w:szCs w:val="2"/>
              </w:rPr>
            </w:pPr>
          </w:p>
        </w:tc>
        <w:tc>
          <w:tcPr>
            <w:tcW w:w="1965" w:type="dxa"/>
            <w:vMerge w:val="continue"/>
            <w:tcBorders>
              <w:top w:val="nil"/>
            </w:tcBorders>
            <w:noWrap w:val="0"/>
            <w:vAlign w:val="top"/>
          </w:tcPr>
          <w:p>
            <w:pPr>
              <w:rPr>
                <w:sz w:val="2"/>
                <w:szCs w:val="2"/>
              </w:rPr>
            </w:pPr>
          </w:p>
        </w:tc>
        <w:tc>
          <w:tcPr>
            <w:tcW w:w="3465" w:type="dxa"/>
            <w:vMerge w:val="continue"/>
            <w:tcBorders>
              <w:top w:val="nil"/>
            </w:tcBorders>
            <w:noWrap w:val="0"/>
            <w:vAlign w:val="top"/>
          </w:tcPr>
          <w:p>
            <w:pPr>
              <w:rPr>
                <w:sz w:val="2"/>
                <w:szCs w:val="2"/>
              </w:rPr>
            </w:pPr>
          </w:p>
        </w:tc>
        <w:tc>
          <w:tcPr>
            <w:tcW w:w="3510" w:type="dxa"/>
            <w:vMerge w:val="continue"/>
            <w:tcBorders>
              <w:top w:val="nil"/>
            </w:tcBorders>
            <w:noWrap w:val="0"/>
            <w:vAlign w:val="top"/>
          </w:tcPr>
          <w:p>
            <w:pPr>
              <w:rPr>
                <w:sz w:val="2"/>
                <w:szCs w:val="2"/>
              </w:rPr>
            </w:pPr>
          </w:p>
        </w:tc>
        <w:tc>
          <w:tcPr>
            <w:tcW w:w="1455" w:type="dxa"/>
            <w:vMerge w:val="continue"/>
            <w:tcBorders>
              <w:top w:val="nil"/>
            </w:tcBorders>
            <w:noWrap w:val="0"/>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 w:hRule="atLeast"/>
        </w:trPr>
        <w:tc>
          <w:tcPr>
            <w:tcW w:w="2002" w:type="dxa"/>
            <w:vMerge w:val="continue"/>
            <w:tcBorders>
              <w:top w:val="nil"/>
              <w:bottom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37"/>
              <w:textAlignment w:val="auto"/>
              <w:rPr>
                <w:sz w:val="20"/>
                <w:szCs w:val="20"/>
              </w:rPr>
            </w:pPr>
          </w:p>
        </w:tc>
        <w:tc>
          <w:tcPr>
            <w:tcW w:w="1560" w:type="dxa"/>
            <w:vMerge w:val="restart"/>
            <w:noWrap w:val="0"/>
            <w:vAlign w:val="top"/>
          </w:tcPr>
          <w:p>
            <w:pPr>
              <w:pStyle w:val="13"/>
              <w:spacing w:before="103"/>
              <w:ind w:left="32"/>
              <w:jc w:val="center"/>
              <w:rPr>
                <w:b/>
                <w:sz w:val="18"/>
              </w:rPr>
            </w:pPr>
            <w:r>
              <w:rPr>
                <w:b/>
                <w:w w:val="99"/>
                <w:sz w:val="18"/>
              </w:rPr>
              <w:t>…</w:t>
            </w:r>
          </w:p>
        </w:tc>
        <w:tc>
          <w:tcPr>
            <w:tcW w:w="1965" w:type="dxa"/>
            <w:vMerge w:val="restart"/>
            <w:noWrap w:val="0"/>
            <w:vAlign w:val="top"/>
          </w:tcPr>
          <w:p>
            <w:pPr>
              <w:pStyle w:val="13"/>
              <w:rPr>
                <w:rFonts w:ascii="Times New Roman"/>
                <w:sz w:val="22"/>
              </w:rPr>
            </w:pPr>
            <w:r>
              <w:rPr>
                <w:rFonts w:hint="eastAsia" w:ascii="Times New Roman"/>
                <w:sz w:val="22"/>
                <w:lang w:eastAsia="zh-CN"/>
              </w:rPr>
              <w:t>无</w:t>
            </w:r>
          </w:p>
        </w:tc>
        <w:tc>
          <w:tcPr>
            <w:tcW w:w="3465" w:type="dxa"/>
            <w:vMerge w:val="restart"/>
            <w:noWrap w:val="0"/>
            <w:vAlign w:val="top"/>
          </w:tcPr>
          <w:p>
            <w:pPr>
              <w:pStyle w:val="13"/>
              <w:rPr>
                <w:rFonts w:ascii="Times New Roman"/>
                <w:sz w:val="22"/>
              </w:rPr>
            </w:pPr>
          </w:p>
        </w:tc>
        <w:tc>
          <w:tcPr>
            <w:tcW w:w="3510" w:type="dxa"/>
            <w:vMerge w:val="restart"/>
            <w:noWrap w:val="0"/>
            <w:vAlign w:val="top"/>
          </w:tcPr>
          <w:p>
            <w:pPr>
              <w:pStyle w:val="13"/>
              <w:rPr>
                <w:rFonts w:ascii="Times New Roman"/>
                <w:sz w:val="22"/>
              </w:rPr>
            </w:pPr>
          </w:p>
        </w:tc>
        <w:tc>
          <w:tcPr>
            <w:tcW w:w="1455" w:type="dxa"/>
            <w:vMerge w:val="restart"/>
            <w:noWrap w:val="0"/>
            <w:vAlign w:val="top"/>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2002" w:type="dxa"/>
            <w:tcBorders>
              <w:top w:val="nil"/>
            </w:tcBorders>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37"/>
              <w:textAlignment w:val="auto"/>
              <w:rPr>
                <w:sz w:val="20"/>
                <w:szCs w:val="20"/>
              </w:rPr>
            </w:pPr>
            <w:r>
              <w:rPr>
                <w:sz w:val="20"/>
                <w:szCs w:val="20"/>
              </w:rPr>
              <w:t>和满意度等）</w:t>
            </w:r>
          </w:p>
        </w:tc>
        <w:tc>
          <w:tcPr>
            <w:tcW w:w="1560" w:type="dxa"/>
            <w:vMerge w:val="continue"/>
            <w:tcBorders>
              <w:top w:val="nil"/>
            </w:tcBorders>
            <w:noWrap w:val="0"/>
            <w:vAlign w:val="top"/>
          </w:tcPr>
          <w:p>
            <w:pPr>
              <w:rPr>
                <w:sz w:val="2"/>
                <w:szCs w:val="2"/>
              </w:rPr>
            </w:pPr>
          </w:p>
        </w:tc>
        <w:tc>
          <w:tcPr>
            <w:tcW w:w="1965" w:type="dxa"/>
            <w:vMerge w:val="continue"/>
            <w:tcBorders>
              <w:top w:val="nil"/>
            </w:tcBorders>
            <w:noWrap w:val="0"/>
            <w:vAlign w:val="top"/>
          </w:tcPr>
          <w:p>
            <w:pPr>
              <w:rPr>
                <w:sz w:val="2"/>
                <w:szCs w:val="2"/>
              </w:rPr>
            </w:pPr>
          </w:p>
        </w:tc>
        <w:tc>
          <w:tcPr>
            <w:tcW w:w="3465" w:type="dxa"/>
            <w:vMerge w:val="continue"/>
            <w:tcBorders>
              <w:top w:val="nil"/>
            </w:tcBorders>
            <w:noWrap w:val="0"/>
            <w:vAlign w:val="top"/>
          </w:tcPr>
          <w:p>
            <w:pPr>
              <w:rPr>
                <w:sz w:val="2"/>
                <w:szCs w:val="2"/>
              </w:rPr>
            </w:pPr>
          </w:p>
        </w:tc>
        <w:tc>
          <w:tcPr>
            <w:tcW w:w="3510" w:type="dxa"/>
            <w:vMerge w:val="continue"/>
            <w:tcBorders>
              <w:top w:val="nil"/>
            </w:tcBorders>
            <w:noWrap w:val="0"/>
            <w:vAlign w:val="top"/>
          </w:tcPr>
          <w:p>
            <w:pPr>
              <w:rPr>
                <w:sz w:val="2"/>
                <w:szCs w:val="2"/>
              </w:rPr>
            </w:pPr>
          </w:p>
        </w:tc>
        <w:tc>
          <w:tcPr>
            <w:tcW w:w="1455" w:type="dxa"/>
            <w:vMerge w:val="continue"/>
            <w:tcBorders>
              <w:top w:val="nil"/>
            </w:tcBorders>
            <w:noWrap w:val="0"/>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 w:hRule="atLeast"/>
        </w:trPr>
        <w:tc>
          <w:tcPr>
            <w:tcW w:w="2002" w:type="dxa"/>
            <w:vMerge w:val="restart"/>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exact"/>
              <w:textAlignment w:val="auto"/>
              <w:rPr>
                <w:b/>
                <w:sz w:val="22"/>
              </w:rPr>
            </w:pPr>
          </w:p>
          <w:p>
            <w:pPr>
              <w:pStyle w:val="13"/>
              <w:keepNext w:val="0"/>
              <w:keepLines w:val="0"/>
              <w:pageBreakBefore w:val="0"/>
              <w:widowControl w:val="0"/>
              <w:kinsoku/>
              <w:wordWrap/>
              <w:overflowPunct/>
              <w:topLinePunct w:val="0"/>
              <w:autoSpaceDE/>
              <w:autoSpaceDN/>
              <w:bidi w:val="0"/>
              <w:adjustRightInd/>
              <w:snapToGrid/>
              <w:spacing w:before="10" w:line="240" w:lineRule="exact"/>
              <w:textAlignment w:val="auto"/>
              <w:rPr>
                <w:b/>
                <w:sz w:val="18"/>
              </w:rPr>
            </w:pPr>
          </w:p>
          <w:p>
            <w:pPr>
              <w:pStyle w:val="13"/>
              <w:keepNext w:val="0"/>
              <w:keepLines w:val="0"/>
              <w:pageBreakBefore w:val="0"/>
              <w:widowControl w:val="0"/>
              <w:kinsoku/>
              <w:wordWrap/>
              <w:overflowPunct/>
              <w:topLinePunct w:val="0"/>
              <w:autoSpaceDE/>
              <w:autoSpaceDN/>
              <w:bidi w:val="0"/>
              <w:adjustRightInd/>
              <w:snapToGrid/>
              <w:spacing w:line="240" w:lineRule="exact"/>
              <w:ind w:left="37"/>
              <w:textAlignment w:val="auto"/>
              <w:rPr>
                <w:sz w:val="22"/>
              </w:rPr>
            </w:pPr>
            <w:r>
              <w:rPr>
                <w:sz w:val="20"/>
                <w:szCs w:val="20"/>
              </w:rPr>
              <w:t>其他问题</w:t>
            </w:r>
          </w:p>
        </w:tc>
        <w:tc>
          <w:tcPr>
            <w:tcW w:w="1560" w:type="dxa"/>
            <w:noWrap w:val="0"/>
            <w:vAlign w:val="top"/>
          </w:tcPr>
          <w:p>
            <w:pPr>
              <w:pStyle w:val="13"/>
              <w:spacing w:before="82"/>
              <w:ind w:left="34"/>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w w:val="99"/>
                <w:sz w:val="22"/>
                <w:szCs w:val="22"/>
              </w:rPr>
              <w:t>1</w:t>
            </w:r>
          </w:p>
        </w:tc>
        <w:tc>
          <w:tcPr>
            <w:tcW w:w="1965" w:type="dxa"/>
            <w:noWrap w:val="0"/>
            <w:vAlign w:val="top"/>
          </w:tcPr>
          <w:p>
            <w:pPr>
              <w:pStyle w:val="13"/>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各镇办</w:t>
            </w:r>
          </w:p>
        </w:tc>
        <w:tc>
          <w:tcPr>
            <w:tcW w:w="3465" w:type="dxa"/>
            <w:noWrap w:val="0"/>
            <w:vAlign w:val="top"/>
          </w:tcPr>
          <w:p>
            <w:pPr>
              <w:pStyle w:val="13"/>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宣传不到位</w:t>
            </w:r>
          </w:p>
        </w:tc>
        <w:tc>
          <w:tcPr>
            <w:tcW w:w="3510" w:type="dxa"/>
            <w:noWrap w:val="0"/>
            <w:vAlign w:val="top"/>
          </w:tcPr>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jc w:val="both"/>
              <w:textAlignment w:val="auto"/>
              <w:rPr>
                <w:rFonts w:hint="eastAsia" w:asciiTheme="minorEastAsia" w:hAnsiTheme="minorEastAsia" w:eastAsiaTheme="minorEastAsia" w:cstheme="minorEastAsia"/>
                <w:b w:val="0"/>
                <w:bCs/>
                <w:color w:val="auto"/>
                <w:sz w:val="22"/>
                <w:szCs w:val="22"/>
              </w:rPr>
            </w:pPr>
            <w:r>
              <w:rPr>
                <w:rFonts w:hint="eastAsia" w:asciiTheme="minorEastAsia" w:hAnsiTheme="minorEastAsia" w:eastAsiaTheme="minorEastAsia" w:cstheme="minorEastAsia"/>
                <w:b w:val="0"/>
                <w:bCs/>
                <w:color w:val="auto"/>
                <w:sz w:val="22"/>
                <w:szCs w:val="22"/>
              </w:rPr>
              <w:t>政府和保险经办机构在宣传上应做好分工，政府部门做好面上的宣传，保险经办机构需做好群众点上的宣传工作。</w:t>
            </w:r>
          </w:p>
          <w:p>
            <w:pPr>
              <w:pStyle w:val="13"/>
              <w:rPr>
                <w:rFonts w:hint="eastAsia" w:asciiTheme="minorEastAsia" w:hAnsiTheme="minorEastAsia" w:eastAsiaTheme="minorEastAsia" w:cstheme="minorEastAsia"/>
                <w:sz w:val="22"/>
                <w:szCs w:val="22"/>
              </w:rPr>
            </w:pPr>
          </w:p>
        </w:tc>
        <w:tc>
          <w:tcPr>
            <w:tcW w:w="1455" w:type="dxa"/>
            <w:noWrap w:val="0"/>
            <w:vAlign w:val="top"/>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2002" w:type="dxa"/>
            <w:vMerge w:val="continue"/>
            <w:tcBorders>
              <w:top w:val="nil"/>
            </w:tcBorders>
            <w:noWrap w:val="0"/>
            <w:vAlign w:val="top"/>
          </w:tcPr>
          <w:p>
            <w:pPr>
              <w:rPr>
                <w:sz w:val="2"/>
                <w:szCs w:val="2"/>
              </w:rPr>
            </w:pPr>
          </w:p>
        </w:tc>
        <w:tc>
          <w:tcPr>
            <w:tcW w:w="1560" w:type="dxa"/>
            <w:noWrap w:val="0"/>
            <w:vAlign w:val="top"/>
          </w:tcPr>
          <w:p>
            <w:pPr>
              <w:pStyle w:val="13"/>
              <w:spacing w:before="83"/>
              <w:ind w:left="34"/>
              <w:jc w:val="center"/>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w w:val="99"/>
                <w:sz w:val="22"/>
                <w:szCs w:val="22"/>
              </w:rPr>
              <w:t>2</w:t>
            </w:r>
          </w:p>
        </w:tc>
        <w:tc>
          <w:tcPr>
            <w:tcW w:w="1965" w:type="dxa"/>
            <w:noWrap w:val="0"/>
            <w:vAlign w:val="top"/>
          </w:tcPr>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Theme="majorEastAsia" w:hAnsiTheme="majorEastAsia" w:eastAsiaTheme="majorEastAsia" w:cstheme="majorEastAsia"/>
                <w:b w:val="0"/>
                <w:bCs/>
                <w:color w:val="auto"/>
                <w:sz w:val="22"/>
                <w:szCs w:val="22"/>
              </w:rPr>
            </w:pPr>
          </w:p>
          <w:p>
            <w:pPr>
              <w:pStyle w:val="13"/>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群众</w:t>
            </w:r>
          </w:p>
        </w:tc>
        <w:tc>
          <w:tcPr>
            <w:tcW w:w="3465" w:type="dxa"/>
            <w:noWrap w:val="0"/>
            <w:vAlign w:val="top"/>
          </w:tcPr>
          <w:p>
            <w:pPr>
              <w:pStyle w:val="13"/>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val="0"/>
                <w:bCs/>
                <w:color w:val="auto"/>
                <w:sz w:val="22"/>
                <w:szCs w:val="22"/>
              </w:rPr>
              <w:t>赔偿金额过低，农户怨言较大。</w:t>
            </w:r>
          </w:p>
        </w:tc>
        <w:tc>
          <w:tcPr>
            <w:tcW w:w="3510" w:type="dxa"/>
            <w:noWrap w:val="0"/>
            <w:vAlign w:val="top"/>
          </w:tcPr>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jc w:val="both"/>
              <w:textAlignment w:val="auto"/>
              <w:rPr>
                <w:rFonts w:hint="eastAsia" w:asciiTheme="majorEastAsia" w:hAnsiTheme="majorEastAsia" w:eastAsiaTheme="majorEastAsia" w:cstheme="majorEastAsia"/>
                <w:b w:val="0"/>
                <w:bCs/>
                <w:color w:val="auto"/>
                <w:sz w:val="22"/>
                <w:szCs w:val="22"/>
                <w:lang w:eastAsia="zh-CN"/>
              </w:rPr>
            </w:pPr>
            <w:r>
              <w:rPr>
                <w:rFonts w:hint="eastAsia" w:asciiTheme="majorEastAsia" w:hAnsiTheme="majorEastAsia" w:eastAsiaTheme="majorEastAsia" w:cstheme="majorEastAsia"/>
                <w:b w:val="0"/>
                <w:bCs/>
                <w:color w:val="auto"/>
                <w:sz w:val="22"/>
                <w:szCs w:val="22"/>
              </w:rPr>
              <w:t>由于物价上涨农业生产成本上升，目前的赔付金额远低于实际物化成本，影响了农户投保的积极性。</w:t>
            </w:r>
            <w:r>
              <w:rPr>
                <w:rFonts w:hint="eastAsia" w:asciiTheme="majorEastAsia" w:hAnsiTheme="majorEastAsia" w:eastAsiaTheme="majorEastAsia" w:cstheme="majorEastAsia"/>
                <w:b w:val="0"/>
                <w:bCs/>
                <w:color w:val="auto"/>
                <w:sz w:val="22"/>
                <w:szCs w:val="22"/>
                <w:lang w:eastAsia="zh-CN"/>
              </w:rPr>
              <w:t>建议根据实际情况核定成本</w:t>
            </w:r>
          </w:p>
          <w:p>
            <w:pPr>
              <w:pStyle w:val="13"/>
              <w:rPr>
                <w:rFonts w:hint="eastAsia" w:asciiTheme="majorEastAsia" w:hAnsiTheme="majorEastAsia" w:eastAsiaTheme="majorEastAsia" w:cstheme="majorEastAsia"/>
                <w:sz w:val="22"/>
                <w:szCs w:val="22"/>
              </w:rPr>
            </w:pPr>
          </w:p>
        </w:tc>
        <w:tc>
          <w:tcPr>
            <w:tcW w:w="1455" w:type="dxa"/>
            <w:noWrap w:val="0"/>
            <w:vAlign w:val="top"/>
          </w:tcPr>
          <w:p>
            <w:pPr>
              <w:pStyle w:val="13"/>
              <w:rPr>
                <w:rFonts w:hint="eastAsia" w:asciiTheme="majorEastAsia" w:hAnsiTheme="majorEastAsia" w:eastAsiaTheme="majorEastAsia" w:cstheme="majorEastAsia"/>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 w:hRule="atLeast"/>
        </w:trPr>
        <w:tc>
          <w:tcPr>
            <w:tcW w:w="2002" w:type="dxa"/>
            <w:vMerge w:val="continue"/>
            <w:tcBorders>
              <w:top w:val="nil"/>
            </w:tcBorders>
            <w:noWrap w:val="0"/>
            <w:vAlign w:val="top"/>
          </w:tcPr>
          <w:p>
            <w:pPr>
              <w:rPr>
                <w:sz w:val="2"/>
                <w:szCs w:val="2"/>
              </w:rPr>
            </w:pPr>
          </w:p>
        </w:tc>
        <w:tc>
          <w:tcPr>
            <w:tcW w:w="1560" w:type="dxa"/>
            <w:noWrap w:val="0"/>
            <w:vAlign w:val="top"/>
          </w:tcPr>
          <w:p>
            <w:pPr>
              <w:pStyle w:val="13"/>
              <w:spacing w:before="106"/>
              <w:ind w:left="32"/>
              <w:jc w:val="center"/>
              <w:rPr>
                <w:b/>
                <w:sz w:val="18"/>
              </w:rPr>
            </w:pPr>
            <w:r>
              <w:rPr>
                <w:b/>
                <w:w w:val="99"/>
                <w:sz w:val="18"/>
              </w:rPr>
              <w:t>…</w:t>
            </w:r>
          </w:p>
        </w:tc>
        <w:tc>
          <w:tcPr>
            <w:tcW w:w="1965" w:type="dxa"/>
            <w:noWrap w:val="0"/>
            <w:vAlign w:val="top"/>
          </w:tcPr>
          <w:p>
            <w:pPr>
              <w:pStyle w:val="13"/>
              <w:rPr>
                <w:rFonts w:ascii="Times New Roman"/>
                <w:sz w:val="22"/>
              </w:rPr>
            </w:pPr>
          </w:p>
        </w:tc>
        <w:tc>
          <w:tcPr>
            <w:tcW w:w="3465" w:type="dxa"/>
            <w:noWrap w:val="0"/>
            <w:vAlign w:val="top"/>
          </w:tcPr>
          <w:p>
            <w:pPr>
              <w:pStyle w:val="13"/>
              <w:rPr>
                <w:rFonts w:ascii="Times New Roman"/>
                <w:sz w:val="22"/>
              </w:rPr>
            </w:pPr>
          </w:p>
        </w:tc>
        <w:tc>
          <w:tcPr>
            <w:tcW w:w="3510" w:type="dxa"/>
            <w:noWrap w:val="0"/>
            <w:vAlign w:val="top"/>
          </w:tcPr>
          <w:p>
            <w:pPr>
              <w:pStyle w:val="13"/>
              <w:rPr>
                <w:rFonts w:ascii="Times New Roman"/>
                <w:sz w:val="22"/>
              </w:rPr>
            </w:pPr>
          </w:p>
        </w:tc>
        <w:tc>
          <w:tcPr>
            <w:tcW w:w="1455" w:type="dxa"/>
            <w:noWrap w:val="0"/>
            <w:vAlign w:val="top"/>
          </w:tcPr>
          <w:p>
            <w:pPr>
              <w:pStyle w:val="13"/>
              <w:rPr>
                <w:rFonts w:ascii="Times New Roman"/>
                <w:sz w:val="22"/>
              </w:rPr>
            </w:pPr>
          </w:p>
        </w:tc>
      </w:tr>
    </w:tbl>
    <w:p>
      <w:pPr>
        <w:sectPr>
          <w:footerReference r:id="rId4" w:type="default"/>
          <w:pgSz w:w="16838" w:h="11911" w:orient="landscape"/>
          <w:pgMar w:top="1480" w:right="1582" w:bottom="1417" w:left="1582" w:header="0" w:footer="1383" w:gutter="0"/>
          <w:pgNumType w:fmt="numberInDash"/>
          <w:cols w:space="720" w:num="1"/>
          <w:rtlGutter w:val="0"/>
          <w:docGrid w:linePitch="315" w:charSpace="0"/>
        </w:sectPr>
      </w:pPr>
    </w:p>
    <w:p>
      <w:pPr>
        <w:spacing w:before="43"/>
        <w:ind w:left="454" w:right="0" w:firstLine="0"/>
        <w:jc w:val="left"/>
        <w:rPr>
          <w:rFonts w:ascii="黑体"/>
          <w:sz w:val="31"/>
        </w:rPr>
      </w:pPr>
      <w:r>
        <w:rPr>
          <w:rFonts w:hint="eastAsia" w:ascii="黑体" w:eastAsia="黑体"/>
          <w:sz w:val="28"/>
        </w:rPr>
        <w:t>附表</w:t>
      </w:r>
      <w:r>
        <w:rPr>
          <w:rFonts w:hint="eastAsia" w:ascii="黑体" w:eastAsia="黑体"/>
          <w:sz w:val="28"/>
          <w:lang w:val="en-US" w:eastAsia="zh-CN"/>
        </w:rPr>
        <w:t>4-</w:t>
      </w:r>
      <w:r>
        <w:rPr>
          <w:rFonts w:hint="eastAsia" w:ascii="黑体" w:eastAsia="黑体"/>
          <w:sz w:val="28"/>
        </w:rPr>
        <w:t>3</w:t>
      </w:r>
    </w:p>
    <w:p>
      <w:pPr>
        <w:spacing w:before="43"/>
        <w:ind w:left="454"/>
        <w:jc w:val="left"/>
        <w:rPr>
          <w:rFonts w:ascii="黑体"/>
          <w:sz w:val="31"/>
        </w:rPr>
      </w:pPr>
    </w:p>
    <w:p>
      <w:pPr>
        <w:pStyle w:val="3"/>
        <w:spacing w:before="1"/>
        <w:jc w:val="center"/>
        <w:rPr>
          <w:rFonts w:ascii="宋体"/>
          <w:sz w:val="28"/>
        </w:rPr>
      </w:pPr>
      <w:r>
        <w:rPr>
          <w:rFonts w:hint="eastAsia"/>
          <w:lang w:eastAsia="zh-CN"/>
        </w:rPr>
        <w:t>政策性农业保险</w:t>
      </w:r>
      <w:r>
        <w:t>项目绩效评价评分情况表</w:t>
      </w:r>
    </w:p>
    <w:tbl>
      <w:tblPr>
        <w:tblStyle w:val="9"/>
        <w:tblW w:w="13972" w:type="dxa"/>
        <w:tblInd w:w="4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0"/>
        <w:gridCol w:w="1300"/>
        <w:gridCol w:w="1199"/>
        <w:gridCol w:w="1132"/>
        <w:gridCol w:w="1199"/>
        <w:gridCol w:w="6498"/>
        <w:gridCol w:w="992"/>
        <w:gridCol w:w="9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660" w:type="dxa"/>
            <w:noWrap w:val="0"/>
            <w:vAlign w:val="top"/>
          </w:tcPr>
          <w:p>
            <w:pPr>
              <w:pStyle w:val="13"/>
              <w:spacing w:before="10"/>
              <w:rPr>
                <w:b/>
                <w:sz w:val="16"/>
              </w:rPr>
            </w:pPr>
          </w:p>
          <w:p>
            <w:pPr>
              <w:pStyle w:val="13"/>
              <w:ind w:left="179"/>
              <w:rPr>
                <w:b/>
                <w:sz w:val="22"/>
              </w:rPr>
            </w:pPr>
            <w:r>
              <w:rPr>
                <w:b/>
                <w:sz w:val="22"/>
              </w:rPr>
              <w:t>序号</w:t>
            </w:r>
          </w:p>
        </w:tc>
        <w:tc>
          <w:tcPr>
            <w:tcW w:w="1300" w:type="dxa"/>
            <w:noWrap w:val="0"/>
            <w:vAlign w:val="top"/>
          </w:tcPr>
          <w:p>
            <w:pPr>
              <w:pStyle w:val="13"/>
              <w:spacing w:before="89" w:line="230" w:lineRule="auto"/>
              <w:ind w:left="371" w:right="336"/>
              <w:rPr>
                <w:b/>
                <w:sz w:val="22"/>
              </w:rPr>
            </w:pPr>
            <w:r>
              <w:rPr>
                <w:b/>
                <w:sz w:val="22"/>
              </w:rPr>
              <w:t>一级指标</w:t>
            </w:r>
          </w:p>
        </w:tc>
        <w:tc>
          <w:tcPr>
            <w:tcW w:w="1199" w:type="dxa"/>
            <w:noWrap w:val="0"/>
            <w:vAlign w:val="top"/>
          </w:tcPr>
          <w:p>
            <w:pPr>
              <w:pStyle w:val="13"/>
              <w:spacing w:before="89" w:line="230" w:lineRule="auto"/>
              <w:ind w:left="386" w:right="347"/>
              <w:rPr>
                <w:b/>
                <w:sz w:val="22"/>
              </w:rPr>
            </w:pPr>
            <w:r>
              <w:rPr>
                <w:b/>
                <w:sz w:val="22"/>
              </w:rPr>
              <w:t>二级指标</w:t>
            </w:r>
          </w:p>
        </w:tc>
        <w:tc>
          <w:tcPr>
            <w:tcW w:w="1132" w:type="dxa"/>
            <w:noWrap w:val="0"/>
            <w:vAlign w:val="top"/>
          </w:tcPr>
          <w:p>
            <w:pPr>
              <w:pStyle w:val="13"/>
              <w:spacing w:before="89" w:line="230" w:lineRule="auto"/>
              <w:ind w:left="351" w:right="315"/>
              <w:rPr>
                <w:b/>
                <w:sz w:val="22"/>
              </w:rPr>
            </w:pPr>
            <w:r>
              <w:rPr>
                <w:b/>
                <w:sz w:val="22"/>
              </w:rPr>
              <w:t>三级指标</w:t>
            </w:r>
          </w:p>
        </w:tc>
        <w:tc>
          <w:tcPr>
            <w:tcW w:w="1199" w:type="dxa"/>
            <w:noWrap w:val="0"/>
            <w:vAlign w:val="top"/>
          </w:tcPr>
          <w:p>
            <w:pPr>
              <w:pStyle w:val="13"/>
              <w:spacing w:before="10"/>
              <w:rPr>
                <w:b/>
                <w:sz w:val="16"/>
              </w:rPr>
            </w:pPr>
          </w:p>
          <w:p>
            <w:pPr>
              <w:pStyle w:val="13"/>
              <w:ind w:left="165"/>
              <w:rPr>
                <w:b/>
                <w:sz w:val="22"/>
              </w:rPr>
            </w:pPr>
            <w:r>
              <w:rPr>
                <w:b/>
                <w:sz w:val="22"/>
              </w:rPr>
              <w:t>标准分值</w:t>
            </w:r>
          </w:p>
        </w:tc>
        <w:tc>
          <w:tcPr>
            <w:tcW w:w="6498" w:type="dxa"/>
            <w:noWrap w:val="0"/>
            <w:vAlign w:val="top"/>
          </w:tcPr>
          <w:p>
            <w:pPr>
              <w:pStyle w:val="13"/>
              <w:spacing w:before="10"/>
              <w:rPr>
                <w:b/>
                <w:sz w:val="16"/>
              </w:rPr>
            </w:pPr>
          </w:p>
          <w:p>
            <w:pPr>
              <w:pStyle w:val="13"/>
              <w:ind w:left="2796" w:right="2758"/>
              <w:jc w:val="center"/>
              <w:rPr>
                <w:b/>
                <w:sz w:val="22"/>
              </w:rPr>
            </w:pPr>
            <w:r>
              <w:rPr>
                <w:b/>
                <w:sz w:val="22"/>
              </w:rPr>
              <w:t>评分情况</w:t>
            </w:r>
          </w:p>
        </w:tc>
        <w:tc>
          <w:tcPr>
            <w:tcW w:w="992" w:type="dxa"/>
            <w:noWrap w:val="0"/>
            <w:vAlign w:val="top"/>
          </w:tcPr>
          <w:p>
            <w:pPr>
              <w:pStyle w:val="13"/>
              <w:spacing w:before="10"/>
              <w:rPr>
                <w:b/>
                <w:sz w:val="16"/>
              </w:rPr>
            </w:pPr>
          </w:p>
          <w:p>
            <w:pPr>
              <w:pStyle w:val="13"/>
              <w:ind w:left="287"/>
              <w:rPr>
                <w:b/>
                <w:sz w:val="22"/>
              </w:rPr>
            </w:pPr>
            <w:r>
              <w:rPr>
                <w:b/>
                <w:sz w:val="22"/>
              </w:rPr>
              <w:t>得分</w:t>
            </w:r>
          </w:p>
        </w:tc>
        <w:tc>
          <w:tcPr>
            <w:tcW w:w="992" w:type="dxa"/>
            <w:noWrap w:val="0"/>
            <w:vAlign w:val="top"/>
          </w:tcPr>
          <w:p>
            <w:pPr>
              <w:pStyle w:val="13"/>
              <w:spacing w:before="10"/>
              <w:rPr>
                <w:b/>
                <w:sz w:val="16"/>
              </w:rPr>
            </w:pPr>
          </w:p>
          <w:p>
            <w:pPr>
              <w:pStyle w:val="13"/>
              <w:ind w:left="289"/>
              <w:rPr>
                <w:b/>
                <w:sz w:val="22"/>
              </w:rPr>
            </w:pPr>
            <w:r>
              <w:rPr>
                <w:b/>
                <w:sz w:val="22"/>
              </w:rPr>
              <w:t>扣分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660" w:type="dxa"/>
            <w:noWrap w:val="0"/>
            <w:vAlign w:val="top"/>
          </w:tcPr>
          <w:p>
            <w:pPr>
              <w:pStyle w:val="13"/>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1</w:t>
            </w:r>
          </w:p>
        </w:tc>
        <w:tc>
          <w:tcPr>
            <w:tcW w:w="1300" w:type="dxa"/>
            <w:noWrap w:val="0"/>
            <w:vAlign w:val="top"/>
          </w:tcPr>
          <w:p>
            <w:pPr>
              <w:pStyle w:val="13"/>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产出指标</w:t>
            </w:r>
          </w:p>
        </w:tc>
        <w:tc>
          <w:tcPr>
            <w:tcW w:w="1199"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lang w:eastAsia="zh-CN"/>
              </w:rPr>
              <w:t>数量指标</w:t>
            </w:r>
          </w:p>
        </w:tc>
        <w:tc>
          <w:tcPr>
            <w:tcW w:w="1132"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lang w:eastAsia="zh-CN"/>
              </w:rPr>
              <w:t>完成区级农业保险投保数</w:t>
            </w:r>
          </w:p>
        </w:tc>
        <w:tc>
          <w:tcPr>
            <w:tcW w:w="1199"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15</w:t>
            </w:r>
          </w:p>
        </w:tc>
        <w:tc>
          <w:tcPr>
            <w:tcW w:w="6498" w:type="dxa"/>
            <w:noWrap w:val="0"/>
            <w:vAlign w:val="top"/>
          </w:tcPr>
          <w:p>
            <w:pPr>
              <w:pStyle w:val="13"/>
              <w:rPr>
                <w:rFonts w:hint="eastAsia" w:ascii="仿宋_GB2312" w:hAnsi="仿宋_GB2312" w:eastAsia="仿宋_GB2312" w:cs="仿宋_GB2312"/>
                <w:sz w:val="26"/>
                <w:szCs w:val="26"/>
                <w:lang w:val="en-US" w:eastAsia="zh-CN"/>
              </w:rPr>
            </w:pPr>
            <w:r>
              <w:rPr>
                <w:rFonts w:hint="eastAsia" w:ascii="仿宋_GB2312" w:hAnsi="微软雅黑" w:eastAsia="仿宋_GB2312"/>
                <w:color w:val="282828"/>
                <w:sz w:val="32"/>
                <w:szCs w:val="32"/>
              </w:rPr>
              <w:t>政策性农业保险承保险种为5个，特色农业保险承保险种6个，</w:t>
            </w:r>
          </w:p>
        </w:tc>
        <w:tc>
          <w:tcPr>
            <w:tcW w:w="992"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15</w:t>
            </w:r>
          </w:p>
        </w:tc>
        <w:tc>
          <w:tcPr>
            <w:tcW w:w="992" w:type="dxa"/>
            <w:noWrap w:val="0"/>
            <w:vAlign w:val="top"/>
          </w:tcPr>
          <w:p>
            <w:pPr>
              <w:pStyle w:val="13"/>
              <w:rPr>
                <w:rFonts w:hint="eastAsia" w:ascii="仿宋_GB2312" w:hAnsi="仿宋_GB2312" w:eastAsia="仿宋_GB2312" w:cs="仿宋_GB2312"/>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660" w:type="dxa"/>
            <w:noWrap w:val="0"/>
            <w:vAlign w:val="top"/>
          </w:tcPr>
          <w:p>
            <w:pPr>
              <w:pStyle w:val="13"/>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2</w:t>
            </w:r>
          </w:p>
        </w:tc>
        <w:tc>
          <w:tcPr>
            <w:tcW w:w="1300" w:type="dxa"/>
            <w:noWrap w:val="0"/>
            <w:vAlign w:val="top"/>
          </w:tcPr>
          <w:p>
            <w:pPr>
              <w:pStyle w:val="13"/>
              <w:rPr>
                <w:rFonts w:hint="eastAsia" w:ascii="仿宋_GB2312" w:hAnsi="仿宋_GB2312" w:eastAsia="仿宋_GB2312" w:cs="仿宋_GB2312"/>
                <w:sz w:val="26"/>
                <w:szCs w:val="26"/>
              </w:rPr>
            </w:pPr>
            <w:r>
              <w:rPr>
                <w:rFonts w:hint="eastAsia" w:ascii="仿宋_GB2312" w:hAnsi="仿宋_GB2312" w:eastAsia="仿宋_GB2312" w:cs="仿宋_GB2312"/>
                <w:sz w:val="26"/>
                <w:szCs w:val="26"/>
                <w:lang w:val="en-US" w:eastAsia="zh-CN"/>
              </w:rPr>
              <w:t>产出指标</w:t>
            </w:r>
          </w:p>
        </w:tc>
        <w:tc>
          <w:tcPr>
            <w:tcW w:w="1199"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lang w:eastAsia="zh-CN"/>
              </w:rPr>
              <w:t>质量指标</w:t>
            </w:r>
          </w:p>
        </w:tc>
        <w:tc>
          <w:tcPr>
            <w:tcW w:w="1132"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lang w:eastAsia="zh-CN"/>
              </w:rPr>
              <w:t>补助补贴资金支出合规性</w:t>
            </w:r>
          </w:p>
        </w:tc>
        <w:tc>
          <w:tcPr>
            <w:tcW w:w="1199"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10</w:t>
            </w:r>
          </w:p>
        </w:tc>
        <w:tc>
          <w:tcPr>
            <w:tcW w:w="6498" w:type="dxa"/>
            <w:noWrap w:val="0"/>
            <w:vAlign w:val="top"/>
          </w:tcPr>
          <w:p>
            <w:pPr>
              <w:spacing w:line="540" w:lineRule="exact"/>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lang w:eastAsia="zh-CN"/>
              </w:rPr>
              <w:t>根据</w:t>
            </w:r>
            <w:r>
              <w:rPr>
                <w:rFonts w:hint="eastAsia" w:ascii="仿宋_GB2312" w:hAnsi="仿宋_GB2312" w:eastAsia="仿宋_GB2312" w:cs="仿宋_GB2312"/>
                <w:kern w:val="0"/>
                <w:sz w:val="26"/>
                <w:szCs w:val="26"/>
              </w:rPr>
              <w:t>各承办机构的运营情况、展业承保、查勘定损、保险理赔等工作开展情况进行</w:t>
            </w:r>
            <w:r>
              <w:rPr>
                <w:rFonts w:hint="eastAsia" w:ascii="仿宋_GB2312" w:hAnsi="仿宋_GB2312" w:eastAsia="仿宋_GB2312" w:cs="仿宋_GB2312"/>
                <w:kern w:val="0"/>
                <w:sz w:val="26"/>
                <w:szCs w:val="26"/>
                <w:lang w:eastAsia="zh-CN"/>
              </w:rPr>
              <w:t>支出</w:t>
            </w:r>
            <w:r>
              <w:rPr>
                <w:rFonts w:hint="eastAsia" w:ascii="仿宋_GB2312" w:hAnsi="仿宋_GB2312" w:eastAsia="仿宋_GB2312" w:cs="仿宋_GB2312"/>
                <w:kern w:val="0"/>
                <w:sz w:val="26"/>
                <w:szCs w:val="26"/>
              </w:rPr>
              <w:t>。</w:t>
            </w:r>
          </w:p>
          <w:p>
            <w:pPr>
              <w:pStyle w:val="13"/>
              <w:rPr>
                <w:rFonts w:hint="eastAsia" w:ascii="仿宋_GB2312" w:hAnsi="仿宋_GB2312" w:eastAsia="仿宋_GB2312" w:cs="仿宋_GB2312"/>
                <w:sz w:val="26"/>
                <w:szCs w:val="26"/>
              </w:rPr>
            </w:pPr>
          </w:p>
        </w:tc>
        <w:tc>
          <w:tcPr>
            <w:tcW w:w="992"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10</w:t>
            </w:r>
          </w:p>
        </w:tc>
        <w:tc>
          <w:tcPr>
            <w:tcW w:w="992" w:type="dxa"/>
            <w:noWrap w:val="0"/>
            <w:vAlign w:val="top"/>
          </w:tcPr>
          <w:p>
            <w:pPr>
              <w:pStyle w:val="13"/>
              <w:rPr>
                <w:rFonts w:hint="eastAsia" w:ascii="仿宋_GB2312" w:hAnsi="仿宋_GB2312" w:eastAsia="仿宋_GB2312" w:cs="仿宋_GB2312"/>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660" w:type="dxa"/>
            <w:noWrap w:val="0"/>
            <w:vAlign w:val="top"/>
          </w:tcPr>
          <w:p>
            <w:pPr>
              <w:pStyle w:val="13"/>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3</w:t>
            </w:r>
          </w:p>
        </w:tc>
        <w:tc>
          <w:tcPr>
            <w:tcW w:w="1300" w:type="dxa"/>
            <w:noWrap w:val="0"/>
            <w:vAlign w:val="top"/>
          </w:tcPr>
          <w:p>
            <w:pPr>
              <w:pStyle w:val="13"/>
              <w:rPr>
                <w:rFonts w:hint="eastAsia" w:ascii="仿宋_GB2312" w:hAnsi="仿宋_GB2312" w:eastAsia="仿宋_GB2312" w:cs="仿宋_GB2312"/>
                <w:sz w:val="26"/>
                <w:szCs w:val="26"/>
              </w:rPr>
            </w:pPr>
            <w:r>
              <w:rPr>
                <w:rFonts w:hint="eastAsia" w:ascii="仿宋_GB2312" w:hAnsi="仿宋_GB2312" w:eastAsia="仿宋_GB2312" w:cs="仿宋_GB2312"/>
                <w:sz w:val="26"/>
                <w:szCs w:val="26"/>
                <w:lang w:val="en-US" w:eastAsia="zh-CN"/>
              </w:rPr>
              <w:t>产出指标</w:t>
            </w:r>
          </w:p>
        </w:tc>
        <w:tc>
          <w:tcPr>
            <w:tcW w:w="1199"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lang w:eastAsia="zh-CN"/>
              </w:rPr>
              <w:t>时效指标</w:t>
            </w:r>
          </w:p>
        </w:tc>
        <w:tc>
          <w:tcPr>
            <w:tcW w:w="1132"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lang w:eastAsia="zh-CN"/>
              </w:rPr>
              <w:t>投保项目完成及时性</w:t>
            </w:r>
          </w:p>
        </w:tc>
        <w:tc>
          <w:tcPr>
            <w:tcW w:w="1199"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15</w:t>
            </w:r>
          </w:p>
        </w:tc>
        <w:tc>
          <w:tcPr>
            <w:tcW w:w="6498"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eastAsia="zh-CN"/>
              </w:rPr>
              <w:t>根据政策性农业保险转移支付资金执行情况</w:t>
            </w:r>
            <w:r>
              <w:rPr>
                <w:rFonts w:hint="eastAsia" w:ascii="仿宋_GB2312" w:hAnsi="仿宋_GB2312" w:eastAsia="仿宋_GB2312" w:cs="仿宋_GB2312"/>
                <w:sz w:val="26"/>
                <w:szCs w:val="26"/>
                <w:lang w:val="en-US" w:eastAsia="zh-CN"/>
              </w:rPr>
              <w:t>100%</w:t>
            </w:r>
          </w:p>
        </w:tc>
        <w:tc>
          <w:tcPr>
            <w:tcW w:w="992"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15</w:t>
            </w:r>
          </w:p>
        </w:tc>
        <w:tc>
          <w:tcPr>
            <w:tcW w:w="992" w:type="dxa"/>
            <w:noWrap w:val="0"/>
            <w:vAlign w:val="top"/>
          </w:tcPr>
          <w:p>
            <w:pPr>
              <w:pStyle w:val="13"/>
              <w:rPr>
                <w:rFonts w:hint="eastAsia" w:ascii="仿宋_GB2312" w:hAnsi="仿宋_GB2312" w:eastAsia="仿宋_GB2312" w:cs="仿宋_GB2312"/>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60" w:type="dxa"/>
            <w:noWrap w:val="0"/>
            <w:vAlign w:val="top"/>
          </w:tcPr>
          <w:p>
            <w:pPr>
              <w:pStyle w:val="13"/>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4</w:t>
            </w:r>
          </w:p>
        </w:tc>
        <w:tc>
          <w:tcPr>
            <w:tcW w:w="1300" w:type="dxa"/>
            <w:noWrap w:val="0"/>
            <w:vAlign w:val="top"/>
          </w:tcPr>
          <w:p>
            <w:pPr>
              <w:pStyle w:val="13"/>
              <w:rPr>
                <w:rFonts w:hint="eastAsia" w:ascii="仿宋_GB2312" w:hAnsi="仿宋_GB2312" w:eastAsia="仿宋_GB2312" w:cs="仿宋_GB2312"/>
                <w:kern w:val="2"/>
                <w:sz w:val="26"/>
                <w:szCs w:val="26"/>
                <w:lang w:val="zh-CN" w:eastAsia="zh-CN" w:bidi="zh-CN"/>
              </w:rPr>
            </w:pPr>
            <w:r>
              <w:rPr>
                <w:rFonts w:hint="eastAsia" w:ascii="仿宋_GB2312" w:hAnsi="仿宋_GB2312" w:eastAsia="仿宋_GB2312" w:cs="仿宋_GB2312"/>
                <w:sz w:val="26"/>
                <w:szCs w:val="26"/>
                <w:lang w:val="en-US" w:eastAsia="zh-CN"/>
              </w:rPr>
              <w:t>产出指标</w:t>
            </w:r>
          </w:p>
        </w:tc>
        <w:tc>
          <w:tcPr>
            <w:tcW w:w="1199" w:type="dxa"/>
            <w:noWrap w:val="0"/>
            <w:vAlign w:val="top"/>
          </w:tcPr>
          <w:p>
            <w:pPr>
              <w:pStyle w:val="13"/>
              <w:rPr>
                <w:rFonts w:hint="eastAsia" w:ascii="仿宋_GB2312" w:hAnsi="仿宋_GB2312" w:eastAsia="仿宋_GB2312" w:cs="仿宋_GB2312"/>
                <w:kern w:val="2"/>
                <w:sz w:val="26"/>
                <w:szCs w:val="26"/>
                <w:lang w:val="zh-CN" w:eastAsia="zh-CN" w:bidi="zh-CN"/>
              </w:rPr>
            </w:pPr>
            <w:r>
              <w:rPr>
                <w:rFonts w:hint="eastAsia" w:ascii="仿宋_GB2312" w:hAnsi="仿宋_GB2312" w:eastAsia="仿宋_GB2312" w:cs="仿宋_GB2312"/>
                <w:sz w:val="26"/>
                <w:szCs w:val="26"/>
                <w:lang w:eastAsia="zh-CN"/>
              </w:rPr>
              <w:t>成本指标</w:t>
            </w:r>
          </w:p>
        </w:tc>
        <w:tc>
          <w:tcPr>
            <w:tcW w:w="1132"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lang w:eastAsia="zh-CN"/>
              </w:rPr>
              <w:t>严控项目成本</w:t>
            </w:r>
          </w:p>
        </w:tc>
        <w:tc>
          <w:tcPr>
            <w:tcW w:w="1199"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10</w:t>
            </w:r>
          </w:p>
        </w:tc>
        <w:tc>
          <w:tcPr>
            <w:tcW w:w="6498"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完成年初预算资金和上级资金支付</w:t>
            </w:r>
          </w:p>
        </w:tc>
        <w:tc>
          <w:tcPr>
            <w:tcW w:w="992"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20</w:t>
            </w:r>
          </w:p>
        </w:tc>
        <w:tc>
          <w:tcPr>
            <w:tcW w:w="992" w:type="dxa"/>
            <w:noWrap w:val="0"/>
            <w:vAlign w:val="top"/>
          </w:tcPr>
          <w:p>
            <w:pPr>
              <w:pStyle w:val="13"/>
              <w:rPr>
                <w:rFonts w:hint="eastAsia" w:ascii="仿宋_GB2312" w:hAnsi="仿宋_GB2312" w:eastAsia="仿宋_GB2312" w:cs="仿宋_GB2312"/>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60"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5</w:t>
            </w:r>
          </w:p>
          <w:p>
            <w:pPr>
              <w:pStyle w:val="13"/>
              <w:rPr>
                <w:rFonts w:hint="eastAsia" w:ascii="仿宋_GB2312" w:hAnsi="仿宋_GB2312" w:eastAsia="仿宋_GB2312" w:cs="仿宋_GB2312"/>
                <w:sz w:val="26"/>
                <w:szCs w:val="26"/>
                <w:lang w:val="en-US" w:eastAsia="zh-CN"/>
              </w:rPr>
            </w:pPr>
          </w:p>
        </w:tc>
        <w:tc>
          <w:tcPr>
            <w:tcW w:w="1300" w:type="dxa"/>
            <w:noWrap w:val="0"/>
            <w:vAlign w:val="top"/>
          </w:tcPr>
          <w:p>
            <w:pPr>
              <w:pStyle w:val="13"/>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效益指标</w:t>
            </w:r>
          </w:p>
        </w:tc>
        <w:tc>
          <w:tcPr>
            <w:tcW w:w="1199"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lang w:eastAsia="zh-CN"/>
              </w:rPr>
              <w:t>经济效益指标</w:t>
            </w:r>
          </w:p>
        </w:tc>
        <w:tc>
          <w:tcPr>
            <w:tcW w:w="1132"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lang w:eastAsia="zh-CN"/>
              </w:rPr>
              <w:t>带动区级农业经济发展</w:t>
            </w:r>
          </w:p>
        </w:tc>
        <w:tc>
          <w:tcPr>
            <w:tcW w:w="1199"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10</w:t>
            </w:r>
          </w:p>
        </w:tc>
        <w:tc>
          <w:tcPr>
            <w:tcW w:w="6498" w:type="dxa"/>
            <w:noWrap w:val="0"/>
            <w:vAlign w:val="top"/>
          </w:tcPr>
          <w:p>
            <w:pPr>
              <w:pStyle w:val="13"/>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达成预期指标</w:t>
            </w:r>
          </w:p>
        </w:tc>
        <w:tc>
          <w:tcPr>
            <w:tcW w:w="992"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10</w:t>
            </w:r>
          </w:p>
        </w:tc>
        <w:tc>
          <w:tcPr>
            <w:tcW w:w="992" w:type="dxa"/>
            <w:noWrap w:val="0"/>
            <w:vAlign w:val="top"/>
          </w:tcPr>
          <w:p>
            <w:pPr>
              <w:pStyle w:val="13"/>
              <w:rPr>
                <w:rFonts w:hint="eastAsia" w:ascii="仿宋_GB2312" w:hAnsi="仿宋_GB2312" w:eastAsia="仿宋_GB2312" w:cs="仿宋_GB2312"/>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60"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6</w:t>
            </w:r>
          </w:p>
        </w:tc>
        <w:tc>
          <w:tcPr>
            <w:tcW w:w="1300" w:type="dxa"/>
            <w:noWrap w:val="0"/>
            <w:vAlign w:val="top"/>
          </w:tcPr>
          <w:p>
            <w:pPr>
              <w:pStyle w:val="13"/>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效益指标</w:t>
            </w:r>
          </w:p>
        </w:tc>
        <w:tc>
          <w:tcPr>
            <w:tcW w:w="1199"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lang w:eastAsia="zh-CN"/>
              </w:rPr>
              <w:t>社会效益指标</w:t>
            </w:r>
          </w:p>
        </w:tc>
        <w:tc>
          <w:tcPr>
            <w:tcW w:w="1132"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lang w:eastAsia="zh-CN"/>
              </w:rPr>
              <w:t>通过实施投保促社会和谐</w:t>
            </w:r>
          </w:p>
        </w:tc>
        <w:tc>
          <w:tcPr>
            <w:tcW w:w="1199"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10</w:t>
            </w:r>
          </w:p>
        </w:tc>
        <w:tc>
          <w:tcPr>
            <w:tcW w:w="6498" w:type="dxa"/>
            <w:noWrap w:val="0"/>
            <w:vAlign w:val="top"/>
          </w:tcPr>
          <w:p>
            <w:pPr>
              <w:pStyle w:val="13"/>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达成预期指标</w:t>
            </w:r>
          </w:p>
        </w:tc>
        <w:tc>
          <w:tcPr>
            <w:tcW w:w="992"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10</w:t>
            </w:r>
          </w:p>
        </w:tc>
        <w:tc>
          <w:tcPr>
            <w:tcW w:w="992" w:type="dxa"/>
            <w:noWrap w:val="0"/>
            <w:vAlign w:val="top"/>
          </w:tcPr>
          <w:p>
            <w:pPr>
              <w:pStyle w:val="13"/>
              <w:rPr>
                <w:rFonts w:hint="eastAsia" w:ascii="仿宋_GB2312" w:hAnsi="仿宋_GB2312" w:eastAsia="仿宋_GB2312" w:cs="仿宋_GB2312"/>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60"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7</w:t>
            </w:r>
          </w:p>
        </w:tc>
        <w:tc>
          <w:tcPr>
            <w:tcW w:w="1300" w:type="dxa"/>
            <w:noWrap w:val="0"/>
            <w:vAlign w:val="top"/>
          </w:tcPr>
          <w:p>
            <w:pPr>
              <w:pStyle w:val="13"/>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效益指标</w:t>
            </w:r>
          </w:p>
        </w:tc>
        <w:tc>
          <w:tcPr>
            <w:tcW w:w="1199"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lang w:eastAsia="zh-CN"/>
              </w:rPr>
              <w:t>可持续影响指标</w:t>
            </w:r>
          </w:p>
        </w:tc>
        <w:tc>
          <w:tcPr>
            <w:tcW w:w="1132"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lang w:eastAsia="zh-CN"/>
              </w:rPr>
              <w:t>推进区级农业保险发展</w:t>
            </w:r>
          </w:p>
        </w:tc>
        <w:tc>
          <w:tcPr>
            <w:tcW w:w="1199"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10</w:t>
            </w:r>
          </w:p>
        </w:tc>
        <w:tc>
          <w:tcPr>
            <w:tcW w:w="6498" w:type="dxa"/>
            <w:noWrap w:val="0"/>
            <w:vAlign w:val="top"/>
          </w:tcPr>
          <w:p>
            <w:pPr>
              <w:pStyle w:val="13"/>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达成预期指标</w:t>
            </w:r>
          </w:p>
        </w:tc>
        <w:tc>
          <w:tcPr>
            <w:tcW w:w="992"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10</w:t>
            </w:r>
          </w:p>
        </w:tc>
        <w:tc>
          <w:tcPr>
            <w:tcW w:w="992" w:type="dxa"/>
            <w:noWrap w:val="0"/>
            <w:vAlign w:val="top"/>
          </w:tcPr>
          <w:p>
            <w:pPr>
              <w:pStyle w:val="13"/>
              <w:rPr>
                <w:rFonts w:hint="eastAsia" w:ascii="仿宋_GB2312" w:hAnsi="仿宋_GB2312" w:eastAsia="仿宋_GB2312" w:cs="仿宋_GB2312"/>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660" w:type="dxa"/>
            <w:noWrap w:val="0"/>
            <w:vAlign w:val="top"/>
          </w:tcPr>
          <w:p>
            <w:pPr>
              <w:pStyle w:val="13"/>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5</w:t>
            </w:r>
          </w:p>
        </w:tc>
        <w:tc>
          <w:tcPr>
            <w:tcW w:w="1300"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lang w:eastAsia="zh-CN"/>
              </w:rPr>
              <w:t>满意度指标</w:t>
            </w:r>
          </w:p>
        </w:tc>
        <w:tc>
          <w:tcPr>
            <w:tcW w:w="1199"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lang w:eastAsia="zh-CN"/>
              </w:rPr>
              <w:t>服务对象满意度指标</w:t>
            </w:r>
          </w:p>
        </w:tc>
        <w:tc>
          <w:tcPr>
            <w:tcW w:w="1132"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lang w:eastAsia="zh-CN"/>
              </w:rPr>
              <w:t>群众满意度</w:t>
            </w:r>
          </w:p>
        </w:tc>
        <w:tc>
          <w:tcPr>
            <w:tcW w:w="1199" w:type="dxa"/>
            <w:noWrap w:val="0"/>
            <w:vAlign w:val="top"/>
          </w:tcPr>
          <w:p>
            <w:pPr>
              <w:pStyle w:val="13"/>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10</w:t>
            </w:r>
          </w:p>
        </w:tc>
        <w:tc>
          <w:tcPr>
            <w:tcW w:w="6498" w:type="dxa"/>
            <w:noWrap w:val="0"/>
            <w:vAlign w:val="top"/>
          </w:tcPr>
          <w:p>
            <w:pPr>
              <w:pStyle w:val="13"/>
              <w:rPr>
                <w:rFonts w:hint="eastAsia" w:ascii="仿宋_GB2312" w:hAnsi="仿宋_GB2312" w:eastAsia="仿宋_GB2312" w:cs="仿宋_GB2312"/>
                <w:sz w:val="26"/>
                <w:szCs w:val="26"/>
                <w:lang w:eastAsia="zh-CN"/>
              </w:rPr>
            </w:pPr>
            <w:r>
              <w:rPr>
                <w:rFonts w:hint="eastAsia" w:ascii="仿宋_GB2312" w:hAnsi="仿宋_GB2312" w:eastAsia="仿宋_GB2312" w:cs="仿宋_GB2312"/>
                <w:color w:val="282828"/>
                <w:sz w:val="26"/>
                <w:szCs w:val="26"/>
              </w:rPr>
              <w:t>受益农户达到60%以上，农户基意率95%以上</w:t>
            </w:r>
            <w:r>
              <w:rPr>
                <w:rFonts w:hint="eastAsia" w:ascii="仿宋_GB2312" w:hAnsi="仿宋_GB2312" w:eastAsia="仿宋_GB2312" w:cs="仿宋_GB2312"/>
                <w:color w:val="282828"/>
                <w:sz w:val="26"/>
                <w:szCs w:val="26"/>
                <w:lang w:eastAsia="zh-CN"/>
              </w:rPr>
              <w:t>。</w:t>
            </w:r>
          </w:p>
        </w:tc>
        <w:tc>
          <w:tcPr>
            <w:tcW w:w="992" w:type="dxa"/>
            <w:noWrap w:val="0"/>
            <w:vAlign w:val="top"/>
          </w:tcPr>
          <w:p>
            <w:pPr>
              <w:pStyle w:val="13"/>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10</w:t>
            </w:r>
          </w:p>
        </w:tc>
        <w:tc>
          <w:tcPr>
            <w:tcW w:w="992" w:type="dxa"/>
            <w:noWrap w:val="0"/>
            <w:vAlign w:val="top"/>
          </w:tcPr>
          <w:p>
            <w:pPr>
              <w:pStyle w:val="13"/>
              <w:rPr>
                <w:rFonts w:hint="eastAsia" w:ascii="仿宋_GB2312" w:hAnsi="仿宋_GB2312" w:eastAsia="仿宋_GB2312" w:cs="仿宋_GB2312"/>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trPr>
        <w:tc>
          <w:tcPr>
            <w:tcW w:w="4291" w:type="dxa"/>
            <w:gridSpan w:val="4"/>
            <w:noWrap w:val="0"/>
            <w:vAlign w:val="top"/>
          </w:tcPr>
          <w:p>
            <w:pPr>
              <w:pStyle w:val="13"/>
              <w:spacing w:before="10"/>
              <w:rPr>
                <w:rFonts w:hint="eastAsia" w:ascii="仿宋_GB2312" w:hAnsi="仿宋_GB2312" w:eastAsia="仿宋_GB2312" w:cs="仿宋_GB2312"/>
                <w:b/>
                <w:sz w:val="26"/>
                <w:szCs w:val="26"/>
              </w:rPr>
            </w:pPr>
          </w:p>
          <w:p>
            <w:pPr>
              <w:pStyle w:val="13"/>
              <w:ind w:right="1875"/>
              <w:jc w:val="both"/>
              <w:rPr>
                <w:rFonts w:hint="eastAsia" w:ascii="仿宋_GB2312" w:hAnsi="仿宋_GB2312" w:eastAsia="仿宋_GB2312" w:cs="仿宋_GB2312"/>
                <w:b/>
                <w:sz w:val="26"/>
                <w:szCs w:val="26"/>
              </w:rPr>
            </w:pPr>
            <w:r>
              <w:rPr>
                <w:rFonts w:hint="eastAsia" w:ascii="仿宋_GB2312" w:hAnsi="仿宋_GB2312" w:eastAsia="仿宋_GB2312" w:cs="仿宋_GB2312"/>
                <w:b/>
                <w:sz w:val="26"/>
                <w:szCs w:val="26"/>
              </w:rPr>
              <w:t>合计</w:t>
            </w:r>
          </w:p>
        </w:tc>
        <w:tc>
          <w:tcPr>
            <w:tcW w:w="1199"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90</w:t>
            </w:r>
          </w:p>
        </w:tc>
        <w:tc>
          <w:tcPr>
            <w:tcW w:w="6498" w:type="dxa"/>
            <w:noWrap w:val="0"/>
            <w:vAlign w:val="top"/>
          </w:tcPr>
          <w:p>
            <w:pPr>
              <w:pStyle w:val="13"/>
              <w:rPr>
                <w:rFonts w:hint="default" w:ascii="仿宋_GB2312" w:hAnsi="仿宋_GB2312" w:eastAsia="仿宋_GB2312" w:cs="仿宋_GB2312"/>
                <w:sz w:val="26"/>
                <w:szCs w:val="26"/>
                <w:lang w:val="en-US" w:eastAsia="zh-CN"/>
              </w:rPr>
            </w:pPr>
          </w:p>
        </w:tc>
        <w:tc>
          <w:tcPr>
            <w:tcW w:w="992" w:type="dxa"/>
            <w:noWrap w:val="0"/>
            <w:vAlign w:val="top"/>
          </w:tcPr>
          <w:p>
            <w:pPr>
              <w:pStyle w:val="13"/>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90</w:t>
            </w:r>
          </w:p>
        </w:tc>
        <w:tc>
          <w:tcPr>
            <w:tcW w:w="992" w:type="dxa"/>
            <w:noWrap w:val="0"/>
            <w:vAlign w:val="top"/>
          </w:tcPr>
          <w:p>
            <w:pPr>
              <w:pStyle w:val="13"/>
              <w:rPr>
                <w:rFonts w:hint="eastAsia" w:ascii="仿宋_GB2312" w:hAnsi="仿宋_GB2312" w:eastAsia="仿宋_GB2312" w:cs="仿宋_GB2312"/>
                <w:sz w:val="26"/>
                <w:szCs w:val="26"/>
              </w:rPr>
            </w:pPr>
          </w:p>
        </w:tc>
      </w:tr>
    </w:tbl>
    <w:p/>
    <w:p>
      <w:pPr>
        <w:pStyle w:val="2"/>
        <w:jc w:val="left"/>
        <w:rPr>
          <w:rFonts w:hint="eastAsia" w:ascii="仿宋" w:hAnsi="仿宋" w:eastAsia="仿宋" w:cs="仿宋"/>
          <w:sz w:val="32"/>
          <w:szCs w:val="32"/>
          <w:lang w:val="en-US" w:eastAsia="zh-CN"/>
        </w:rPr>
      </w:pPr>
    </w:p>
    <w:p>
      <w:pPr>
        <w:pStyle w:val="2"/>
        <w:jc w:val="left"/>
        <w:rPr>
          <w:rFonts w:hint="eastAsia" w:ascii="仿宋" w:hAnsi="仿宋" w:eastAsia="仿宋" w:cs="仿宋"/>
          <w:sz w:val="32"/>
          <w:szCs w:val="32"/>
          <w:lang w:val="en-US" w:eastAsia="zh-CN"/>
        </w:rPr>
      </w:pPr>
    </w:p>
    <w:p>
      <w:pPr>
        <w:pStyle w:val="2"/>
        <w:jc w:val="left"/>
        <w:rPr>
          <w:rFonts w:hint="eastAsia" w:ascii="仿宋" w:hAnsi="仿宋" w:eastAsia="仿宋" w:cs="仿宋"/>
          <w:sz w:val="32"/>
          <w:szCs w:val="32"/>
          <w:lang w:val="en-US" w:eastAsia="zh-CN"/>
        </w:rPr>
        <w:sectPr>
          <w:pgSz w:w="16840" w:h="11910" w:orient="landscape"/>
          <w:pgMar w:top="1361" w:right="1580" w:bottom="981" w:left="1000" w:header="0" w:footer="816" w:gutter="0"/>
          <w:pgNumType w:fmt="numberInDash"/>
          <w:cols w:space="720" w:num="1"/>
          <w:rtlGutter w:val="0"/>
          <w:docGrid w:linePitch="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6A860"/>
    <w:multiLevelType w:val="singleLevel"/>
    <w:tmpl w:val="BC06A860"/>
    <w:lvl w:ilvl="0" w:tentative="0">
      <w:start w:val="2"/>
      <w:numFmt w:val="chineseCounting"/>
      <w:suff w:val="nothing"/>
      <w:lvlText w:val="（%1）"/>
      <w:lvlJc w:val="left"/>
      <w:rPr>
        <w:rFonts w:hint="eastAsia"/>
      </w:rPr>
    </w:lvl>
  </w:abstractNum>
  <w:abstractNum w:abstractNumId="1">
    <w:nsid w:val="BD88EF81"/>
    <w:multiLevelType w:val="singleLevel"/>
    <w:tmpl w:val="BD88EF81"/>
    <w:lvl w:ilvl="0" w:tentative="0">
      <w:start w:val="1"/>
      <w:numFmt w:val="chineseCounting"/>
      <w:suff w:val="nothing"/>
      <w:lvlText w:val="%1、"/>
      <w:lvlJc w:val="left"/>
      <w:rPr>
        <w:rFonts w:hint="eastAsia"/>
      </w:rPr>
    </w:lvl>
  </w:abstractNum>
  <w:abstractNum w:abstractNumId="2">
    <w:nsid w:val="CF092B84"/>
    <w:multiLevelType w:val="multilevel"/>
    <w:tmpl w:val="CF092B84"/>
    <w:lvl w:ilvl="0" w:tentative="0">
      <w:start w:val="1"/>
      <w:numFmt w:val="decimal"/>
      <w:lvlText w:val="%1."/>
      <w:lvlJc w:val="left"/>
      <w:pPr>
        <w:ind w:left="266" w:hanging="327"/>
        <w:jc w:val="left"/>
      </w:pPr>
      <w:rPr>
        <w:rFonts w:hint="default" w:ascii="仿宋_GB2312" w:hAnsi="仿宋_GB2312" w:eastAsia="仿宋_GB2312" w:cs="仿宋_GB2312"/>
        <w:spacing w:val="1"/>
        <w:w w:val="99"/>
        <w:sz w:val="30"/>
        <w:szCs w:val="30"/>
        <w:lang w:val="zh-CN" w:eastAsia="zh-CN" w:bidi="zh-CN"/>
      </w:rPr>
    </w:lvl>
    <w:lvl w:ilvl="1" w:tentative="0">
      <w:start w:val="2"/>
      <w:numFmt w:val="decimal"/>
      <w:lvlText w:val="%2."/>
      <w:lvlJc w:val="left"/>
      <w:pPr>
        <w:ind w:left="1714" w:hanging="322"/>
        <w:jc w:val="left"/>
      </w:pPr>
      <w:rPr>
        <w:rFonts w:hint="default" w:ascii="仿宋_GB2312" w:hAnsi="仿宋_GB2312" w:eastAsia="仿宋_GB2312" w:cs="仿宋_GB2312"/>
        <w:spacing w:val="-2"/>
        <w:w w:val="99"/>
        <w:sz w:val="30"/>
        <w:szCs w:val="30"/>
        <w:lang w:val="zh-CN" w:eastAsia="zh-CN" w:bidi="zh-CN"/>
      </w:rPr>
    </w:lvl>
    <w:lvl w:ilvl="2" w:tentative="0">
      <w:start w:val="0"/>
      <w:numFmt w:val="bullet"/>
      <w:lvlText w:val="•"/>
      <w:lvlJc w:val="left"/>
      <w:pPr>
        <w:ind w:left="2180" w:hanging="322"/>
      </w:pPr>
      <w:rPr>
        <w:rFonts w:hint="default"/>
        <w:lang w:val="zh-CN" w:eastAsia="zh-CN" w:bidi="zh-CN"/>
      </w:rPr>
    </w:lvl>
    <w:lvl w:ilvl="3" w:tentative="0">
      <w:start w:val="0"/>
      <w:numFmt w:val="bullet"/>
      <w:lvlText w:val="•"/>
      <w:lvlJc w:val="left"/>
      <w:pPr>
        <w:ind w:left="3033" w:hanging="322"/>
      </w:pPr>
      <w:rPr>
        <w:rFonts w:hint="default"/>
        <w:lang w:val="zh-CN" w:eastAsia="zh-CN" w:bidi="zh-CN"/>
      </w:rPr>
    </w:lvl>
    <w:lvl w:ilvl="4" w:tentative="0">
      <w:start w:val="0"/>
      <w:numFmt w:val="bullet"/>
      <w:lvlText w:val="•"/>
      <w:lvlJc w:val="left"/>
      <w:pPr>
        <w:ind w:left="3886" w:hanging="322"/>
      </w:pPr>
      <w:rPr>
        <w:rFonts w:hint="default"/>
        <w:lang w:val="zh-CN" w:eastAsia="zh-CN" w:bidi="zh-CN"/>
      </w:rPr>
    </w:lvl>
    <w:lvl w:ilvl="5" w:tentative="0">
      <w:start w:val="0"/>
      <w:numFmt w:val="bullet"/>
      <w:lvlText w:val="•"/>
      <w:lvlJc w:val="left"/>
      <w:pPr>
        <w:ind w:left="4739" w:hanging="322"/>
      </w:pPr>
      <w:rPr>
        <w:rFonts w:hint="default"/>
        <w:lang w:val="zh-CN" w:eastAsia="zh-CN" w:bidi="zh-CN"/>
      </w:rPr>
    </w:lvl>
    <w:lvl w:ilvl="6" w:tentative="0">
      <w:start w:val="0"/>
      <w:numFmt w:val="bullet"/>
      <w:lvlText w:val="•"/>
      <w:lvlJc w:val="left"/>
      <w:pPr>
        <w:ind w:left="5593" w:hanging="322"/>
      </w:pPr>
      <w:rPr>
        <w:rFonts w:hint="default"/>
        <w:lang w:val="zh-CN" w:eastAsia="zh-CN" w:bidi="zh-CN"/>
      </w:rPr>
    </w:lvl>
    <w:lvl w:ilvl="7" w:tentative="0">
      <w:start w:val="0"/>
      <w:numFmt w:val="bullet"/>
      <w:lvlText w:val="•"/>
      <w:lvlJc w:val="left"/>
      <w:pPr>
        <w:ind w:left="6446" w:hanging="322"/>
      </w:pPr>
      <w:rPr>
        <w:rFonts w:hint="default"/>
        <w:lang w:val="zh-CN" w:eastAsia="zh-CN" w:bidi="zh-CN"/>
      </w:rPr>
    </w:lvl>
    <w:lvl w:ilvl="8" w:tentative="0">
      <w:start w:val="0"/>
      <w:numFmt w:val="bullet"/>
      <w:lvlText w:val="•"/>
      <w:lvlJc w:val="left"/>
      <w:pPr>
        <w:ind w:left="7299" w:hanging="322"/>
      </w:pPr>
      <w:rPr>
        <w:rFonts w:hint="default"/>
        <w:lang w:val="zh-CN" w:eastAsia="zh-CN" w:bidi="zh-CN"/>
      </w:rPr>
    </w:lvl>
  </w:abstractNum>
  <w:abstractNum w:abstractNumId="3">
    <w:nsid w:val="44850169"/>
    <w:multiLevelType w:val="singleLevel"/>
    <w:tmpl w:val="44850169"/>
    <w:lvl w:ilvl="0" w:tentative="0">
      <w:start w:val="6"/>
      <w:numFmt w:val="chineseCounting"/>
      <w:suff w:val="nothing"/>
      <w:lvlText w:val="%1、"/>
      <w:lvlJc w:val="left"/>
      <w:rPr>
        <w:rFonts w:hint="eastAsia"/>
      </w:rPr>
    </w:lvl>
  </w:abstractNum>
  <w:abstractNum w:abstractNumId="4">
    <w:nsid w:val="6D3B9AFF"/>
    <w:multiLevelType w:val="singleLevel"/>
    <w:tmpl w:val="6D3B9AFF"/>
    <w:lvl w:ilvl="0" w:tentative="0">
      <w:start w:val="2"/>
      <w:numFmt w:val="chineseCounting"/>
      <w:suff w:val="nothing"/>
      <w:lvlText w:val="（%1）"/>
      <w:lvlJc w:val="left"/>
      <w:rPr>
        <w:rFonts w:hint="eastAsi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MzRiZDgyZmRjZjQxNjkyYzc3ODlmMjg2NjdiZDUifQ=="/>
  </w:docVars>
  <w:rsids>
    <w:rsidRoot w:val="086F4268"/>
    <w:rsid w:val="00732078"/>
    <w:rsid w:val="01D53F5E"/>
    <w:rsid w:val="01FD609D"/>
    <w:rsid w:val="03E2379C"/>
    <w:rsid w:val="046917C8"/>
    <w:rsid w:val="052D6C99"/>
    <w:rsid w:val="05AA02EA"/>
    <w:rsid w:val="06071298"/>
    <w:rsid w:val="06147E59"/>
    <w:rsid w:val="068648B3"/>
    <w:rsid w:val="076D5A73"/>
    <w:rsid w:val="08031F33"/>
    <w:rsid w:val="08055CAB"/>
    <w:rsid w:val="08395955"/>
    <w:rsid w:val="086F4268"/>
    <w:rsid w:val="0A002BCE"/>
    <w:rsid w:val="0B4765DB"/>
    <w:rsid w:val="0B6B4077"/>
    <w:rsid w:val="0D2E7A52"/>
    <w:rsid w:val="0E2A646C"/>
    <w:rsid w:val="0E6F20D1"/>
    <w:rsid w:val="0F2A424A"/>
    <w:rsid w:val="0FDF6DE2"/>
    <w:rsid w:val="10703EDE"/>
    <w:rsid w:val="108A31F2"/>
    <w:rsid w:val="10D10E21"/>
    <w:rsid w:val="1255782F"/>
    <w:rsid w:val="13675A6C"/>
    <w:rsid w:val="145C4EA5"/>
    <w:rsid w:val="15DF7B3C"/>
    <w:rsid w:val="17935082"/>
    <w:rsid w:val="17AB4E94"/>
    <w:rsid w:val="18707171"/>
    <w:rsid w:val="18E15E3C"/>
    <w:rsid w:val="19EA6AAF"/>
    <w:rsid w:val="1B8B42C2"/>
    <w:rsid w:val="1E4E1D03"/>
    <w:rsid w:val="1E560BB7"/>
    <w:rsid w:val="1EB83A9B"/>
    <w:rsid w:val="1FCD4EA9"/>
    <w:rsid w:val="20A976C4"/>
    <w:rsid w:val="21582E98"/>
    <w:rsid w:val="23111551"/>
    <w:rsid w:val="232E5C5F"/>
    <w:rsid w:val="236B0C61"/>
    <w:rsid w:val="24D36F45"/>
    <w:rsid w:val="25897AC4"/>
    <w:rsid w:val="25973F8F"/>
    <w:rsid w:val="259E4AB6"/>
    <w:rsid w:val="27FD02F5"/>
    <w:rsid w:val="29B50E88"/>
    <w:rsid w:val="29EC0622"/>
    <w:rsid w:val="2BDB6BA0"/>
    <w:rsid w:val="31707702"/>
    <w:rsid w:val="341D7D55"/>
    <w:rsid w:val="34C401D1"/>
    <w:rsid w:val="34DF325D"/>
    <w:rsid w:val="34F211E2"/>
    <w:rsid w:val="3529272A"/>
    <w:rsid w:val="359A53D6"/>
    <w:rsid w:val="35C3492C"/>
    <w:rsid w:val="3784633D"/>
    <w:rsid w:val="38602906"/>
    <w:rsid w:val="3AB64A60"/>
    <w:rsid w:val="3CBB45AF"/>
    <w:rsid w:val="3E646581"/>
    <w:rsid w:val="3F06588A"/>
    <w:rsid w:val="3FD85478"/>
    <w:rsid w:val="3FFD0A3B"/>
    <w:rsid w:val="40F2256A"/>
    <w:rsid w:val="42B21FB1"/>
    <w:rsid w:val="43911BC6"/>
    <w:rsid w:val="43B104BA"/>
    <w:rsid w:val="45230F44"/>
    <w:rsid w:val="458614D2"/>
    <w:rsid w:val="45EC3A2B"/>
    <w:rsid w:val="47370CD6"/>
    <w:rsid w:val="474D06DD"/>
    <w:rsid w:val="48581183"/>
    <w:rsid w:val="48E94252"/>
    <w:rsid w:val="48F52BF7"/>
    <w:rsid w:val="495F7FE2"/>
    <w:rsid w:val="4CFA4C80"/>
    <w:rsid w:val="4D50664E"/>
    <w:rsid w:val="4D64034B"/>
    <w:rsid w:val="4E404914"/>
    <w:rsid w:val="4E4A7541"/>
    <w:rsid w:val="4F0973FC"/>
    <w:rsid w:val="51942D9B"/>
    <w:rsid w:val="51C13FBE"/>
    <w:rsid w:val="523A5B1F"/>
    <w:rsid w:val="53542C10"/>
    <w:rsid w:val="53980D4F"/>
    <w:rsid w:val="564B02FA"/>
    <w:rsid w:val="56C105BC"/>
    <w:rsid w:val="57D367F9"/>
    <w:rsid w:val="58DE5456"/>
    <w:rsid w:val="591C5F7E"/>
    <w:rsid w:val="5C983B6D"/>
    <w:rsid w:val="5D944335"/>
    <w:rsid w:val="5DE66B5A"/>
    <w:rsid w:val="60795A64"/>
    <w:rsid w:val="6220088D"/>
    <w:rsid w:val="63640C4D"/>
    <w:rsid w:val="658E1FB1"/>
    <w:rsid w:val="671E7365"/>
    <w:rsid w:val="69583FBB"/>
    <w:rsid w:val="69CB502D"/>
    <w:rsid w:val="6A793230"/>
    <w:rsid w:val="6B9320D0"/>
    <w:rsid w:val="6BE446D9"/>
    <w:rsid w:val="6CAD71C1"/>
    <w:rsid w:val="6F40431D"/>
    <w:rsid w:val="6FDD7DBD"/>
    <w:rsid w:val="702E686B"/>
    <w:rsid w:val="70B84386"/>
    <w:rsid w:val="73CD6A9A"/>
    <w:rsid w:val="73E72BF9"/>
    <w:rsid w:val="74842EFD"/>
    <w:rsid w:val="749D3FBF"/>
    <w:rsid w:val="76CA6BC2"/>
    <w:rsid w:val="775C3CBE"/>
    <w:rsid w:val="79EE0E19"/>
    <w:rsid w:val="7A2A0D6D"/>
    <w:rsid w:val="7BF85F7F"/>
    <w:rsid w:val="7CA103C5"/>
    <w:rsid w:val="7D1B3CD3"/>
    <w:rsid w:val="7D6242CB"/>
    <w:rsid w:val="7D7D498E"/>
    <w:rsid w:val="7EB4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right="332"/>
      <w:jc w:val="center"/>
      <w:outlineLvl w:val="0"/>
    </w:pPr>
    <w:rPr>
      <w:rFonts w:ascii="PMingLiU" w:hAnsi="PMingLiU" w:eastAsia="PMingLiU" w:cs="PMingLiU"/>
      <w:sz w:val="44"/>
      <w:szCs w:val="44"/>
      <w:lang w:val="zh-CN" w:eastAsia="zh-CN" w:bidi="zh-CN"/>
    </w:rPr>
  </w:style>
  <w:style w:type="paragraph" w:styleId="3">
    <w:name w:val="heading 2"/>
    <w:basedOn w:val="1"/>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rPr>
      <w:rFonts w:ascii="仿宋_GB2312" w:hAnsi="仿宋_GB2312" w:eastAsia="仿宋_GB2312" w:cs="仿宋_GB2312"/>
      <w:sz w:val="32"/>
      <w:szCs w:val="32"/>
      <w:lang w:val="zh-CN" w:eastAsia="zh-CN" w:bidi="zh-CN"/>
    </w:rPr>
  </w:style>
  <w:style w:type="paragraph" w:styleId="5">
    <w:name w:val="Date"/>
    <w:basedOn w:val="1"/>
    <w:next w:val="1"/>
    <w:unhideWhenUsed/>
    <w:qFormat/>
    <w:uiPriority w:val="99"/>
    <w:pPr>
      <w:ind w:left="100" w:leftChars="2500"/>
    </w:pPr>
  </w:style>
  <w:style w:type="paragraph" w:styleId="6">
    <w:name w:val="Body Text Indent 2"/>
    <w:basedOn w:val="1"/>
    <w:qFormat/>
    <w:uiPriority w:val="0"/>
    <w:pPr>
      <w:spacing w:after="120" w:line="480" w:lineRule="auto"/>
      <w:ind w:left="420" w:leftChars="200"/>
    </w:pPr>
    <w:rPr>
      <w:rFonts w:eastAsia="Times New Roman"/>
      <w:kern w:val="0"/>
      <w:sz w:val="20"/>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BodyText"/>
    <w:qFormat/>
    <w:uiPriority w:val="0"/>
    <w:pPr>
      <w:pBdr>
        <w:top w:val="none" w:color="000000" w:sz="0" w:space="3"/>
        <w:left w:val="none" w:color="000000" w:sz="0" w:space="3"/>
        <w:bottom w:val="none" w:color="000000" w:sz="0" w:space="3"/>
        <w:right w:val="none" w:color="000000" w:sz="0" w:space="3"/>
        <w:between w:val="none" w:color="000000" w:sz="0" w:space="0"/>
      </w:pBdr>
      <w:shd w:val="solid" w:color="auto" w:fill="auto"/>
      <w:spacing w:after="120"/>
      <w:jc w:val="both"/>
    </w:pPr>
    <w:rPr>
      <w:rFonts w:ascii="Times New Roman" w:hAnsi="Times New Roman" w:eastAsia="仿宋_GB2312" w:cs="Times New Roman"/>
      <w:kern w:val="1"/>
      <w:sz w:val="32"/>
      <w:szCs w:val="32"/>
      <w:lang w:val="en-US" w:eastAsia="zh-CN" w:bidi="ar-SA"/>
    </w:rPr>
  </w:style>
  <w:style w:type="paragraph" w:styleId="12">
    <w:name w:val="List Paragraph"/>
    <w:basedOn w:val="1"/>
    <w:qFormat/>
    <w:uiPriority w:val="1"/>
    <w:pPr>
      <w:ind w:left="266" w:firstLine="640"/>
    </w:pPr>
    <w:rPr>
      <w:rFonts w:ascii="仿宋_GB2312" w:hAnsi="仿宋_GB2312" w:eastAsia="仿宋_GB2312" w:cs="仿宋_GB2312"/>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3319</Words>
  <Characters>3491</Characters>
  <Lines>0</Lines>
  <Paragraphs>0</Paragraphs>
  <TotalTime>0</TotalTime>
  <ScaleCrop>false</ScaleCrop>
  <LinksUpToDate>false</LinksUpToDate>
  <CharactersWithSpaces>3501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2023-03-20T09:08:00Z</dcterms:created>
  <dc:creator>Administrator</dc:creator>
  <cp:lastModifiedBy>Administrator</cp:lastModifiedBy>
  <cp:lastPrinted>2023-05-31T00:41:00Z</cp:lastPrinted>
  <dcterms:modified xsi:type="dcterms:W3CDTF">2023-08-02T07:32:51Z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CF5EE259CEF3482A98CA7D7A2AD27DB7</vt:lpwstr>
  </property>
</Properties>
</file>