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sz w:val="52"/>
          <w:szCs w:val="52"/>
        </w:rPr>
      </w:pPr>
      <w:r>
        <w:rPr>
          <w:rFonts w:hint="eastAsia"/>
          <w:sz w:val="52"/>
          <w:szCs w:val="52"/>
        </w:rPr>
        <w:t>烈山区科技经济信息化局</w:t>
      </w:r>
    </w:p>
    <w:p>
      <w:pPr>
        <w:pStyle w:val="4"/>
        <w:bidi w:val="0"/>
        <w:jc w:val="center"/>
        <w:rPr>
          <w:rFonts w:hint="eastAsia"/>
          <w:sz w:val="52"/>
          <w:szCs w:val="52"/>
        </w:rPr>
      </w:pPr>
    </w:p>
    <w:p>
      <w:pPr>
        <w:pStyle w:val="4"/>
        <w:bidi w:val="0"/>
        <w:jc w:val="center"/>
        <w:rPr>
          <w:rFonts w:hint="eastAsia"/>
          <w:sz w:val="52"/>
          <w:szCs w:val="52"/>
        </w:rPr>
      </w:pPr>
      <w:r>
        <w:rPr>
          <w:rFonts w:hint="eastAsia"/>
          <w:sz w:val="52"/>
          <w:szCs w:val="52"/>
        </w:rPr>
        <w:t>202</w:t>
      </w:r>
      <w:r>
        <w:rPr>
          <w:rFonts w:hint="eastAsia"/>
          <w:sz w:val="52"/>
          <w:szCs w:val="52"/>
          <w:lang w:val="en-US" w:eastAsia="zh-CN"/>
        </w:rPr>
        <w:t>4</w:t>
      </w:r>
      <w:r>
        <w:rPr>
          <w:rFonts w:hint="eastAsia"/>
          <w:sz w:val="52"/>
          <w:szCs w:val="52"/>
        </w:rPr>
        <w:t>年部门预算</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jc w:val="center"/>
        <w:rPr>
          <w:rFonts w:hint="eastAsia"/>
          <w:sz w:val="44"/>
          <w:szCs w:val="44"/>
        </w:rPr>
      </w:pPr>
      <w:r>
        <w:rPr>
          <w:rFonts w:hint="eastAsia"/>
          <w:sz w:val="44"/>
          <w:szCs w:val="44"/>
        </w:rPr>
        <w:t>202</w:t>
      </w:r>
      <w:r>
        <w:rPr>
          <w:rFonts w:hint="eastAsia"/>
          <w:sz w:val="44"/>
          <w:szCs w:val="44"/>
          <w:lang w:val="en-US" w:eastAsia="zh-CN"/>
        </w:rPr>
        <w:t>4</w:t>
      </w:r>
      <w:r>
        <w:rPr>
          <w:rFonts w:hint="eastAsia"/>
          <w:sz w:val="44"/>
          <w:szCs w:val="44"/>
        </w:rPr>
        <w:t>年</w:t>
      </w:r>
      <w:r>
        <w:rPr>
          <w:rFonts w:hint="eastAsia"/>
          <w:sz w:val="44"/>
          <w:szCs w:val="44"/>
          <w:lang w:val="en-US" w:eastAsia="zh-CN"/>
        </w:rPr>
        <w:t>1</w:t>
      </w:r>
      <w:r>
        <w:rPr>
          <w:rFonts w:hint="eastAsia"/>
          <w:sz w:val="44"/>
          <w:szCs w:val="44"/>
        </w:rPr>
        <w:t>月</w:t>
      </w:r>
    </w:p>
    <w:p>
      <w:pPr>
        <w:jc w:val="center"/>
        <w:rPr>
          <w:rFonts w:hint="eastAsia"/>
          <w:sz w:val="44"/>
          <w:szCs w:val="44"/>
        </w:rPr>
      </w:pPr>
      <w:r>
        <w:rPr>
          <w:rFonts w:hint="eastAsia"/>
          <w:sz w:val="44"/>
          <w:szCs w:val="44"/>
        </w:rPr>
        <w:t>目       录</w:t>
      </w:r>
    </w:p>
    <w:p>
      <w:pPr>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第一部分 部门概况</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1.主要职责</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2. 部门（单位）预算构成</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3.202</w:t>
      </w:r>
      <w:r>
        <w:rPr>
          <w:rFonts w:hint="eastAsia"/>
          <w:sz w:val="28"/>
          <w:szCs w:val="28"/>
          <w:lang w:val="en-US" w:eastAsia="zh-CN"/>
        </w:rPr>
        <w:t>4</w:t>
      </w:r>
      <w:r>
        <w:rPr>
          <w:rFonts w:hint="eastAsia"/>
          <w:sz w:val="28"/>
          <w:szCs w:val="28"/>
        </w:rPr>
        <w:t>年度主要工作任务</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第二部分 202</w:t>
      </w:r>
      <w:r>
        <w:rPr>
          <w:rFonts w:hint="eastAsia"/>
          <w:sz w:val="28"/>
          <w:szCs w:val="28"/>
          <w:lang w:val="en-US" w:eastAsia="zh-CN"/>
        </w:rPr>
        <w:t>4</w:t>
      </w:r>
      <w:r>
        <w:rPr>
          <w:rFonts w:hint="eastAsia"/>
          <w:sz w:val="28"/>
          <w:szCs w:val="28"/>
        </w:rPr>
        <w:t>年部门预算表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 烈山区科技经济信息化局202</w:t>
      </w:r>
      <w:r>
        <w:rPr>
          <w:rFonts w:hint="eastAsia"/>
          <w:sz w:val="28"/>
          <w:szCs w:val="28"/>
          <w:lang w:val="en-US" w:eastAsia="zh-CN"/>
        </w:rPr>
        <w:t>4</w:t>
      </w:r>
      <w:r>
        <w:rPr>
          <w:rFonts w:hint="eastAsia"/>
          <w:sz w:val="28"/>
          <w:szCs w:val="28"/>
        </w:rPr>
        <w:t>年收支总表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2. 烈山区科技经济信息化局</w:t>
      </w:r>
      <w:r>
        <w:rPr>
          <w:rFonts w:hint="eastAsia"/>
          <w:sz w:val="28"/>
          <w:szCs w:val="28"/>
          <w:lang w:eastAsia="zh-CN"/>
        </w:rPr>
        <w:t>2024</w:t>
      </w:r>
      <w:r>
        <w:rPr>
          <w:rFonts w:hint="eastAsia"/>
          <w:sz w:val="28"/>
          <w:szCs w:val="28"/>
        </w:rPr>
        <w:t>年收入总表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3. 烈山区科技经济信息化局</w:t>
      </w:r>
      <w:r>
        <w:rPr>
          <w:rFonts w:hint="eastAsia"/>
          <w:sz w:val="28"/>
          <w:szCs w:val="28"/>
          <w:lang w:eastAsia="zh-CN"/>
        </w:rPr>
        <w:t>2024</w:t>
      </w:r>
      <w:r>
        <w:rPr>
          <w:rFonts w:hint="eastAsia"/>
          <w:sz w:val="28"/>
          <w:szCs w:val="28"/>
        </w:rPr>
        <w:t>年支出总表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4. 烈山区科技经济信息化局</w:t>
      </w:r>
      <w:r>
        <w:rPr>
          <w:rFonts w:hint="eastAsia"/>
          <w:sz w:val="28"/>
          <w:szCs w:val="28"/>
          <w:lang w:eastAsia="zh-CN"/>
        </w:rPr>
        <w:t>2024</w:t>
      </w:r>
      <w:r>
        <w:rPr>
          <w:rFonts w:hint="eastAsia"/>
          <w:sz w:val="28"/>
          <w:szCs w:val="28"/>
        </w:rPr>
        <w:t>年财政拨款收支总表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5. 烈山区科技经济信息化局</w:t>
      </w:r>
      <w:r>
        <w:rPr>
          <w:rFonts w:hint="eastAsia"/>
          <w:sz w:val="28"/>
          <w:szCs w:val="28"/>
          <w:lang w:eastAsia="zh-CN"/>
        </w:rPr>
        <w:t>2024</w:t>
      </w:r>
      <w:r>
        <w:rPr>
          <w:rFonts w:hint="eastAsia"/>
          <w:sz w:val="28"/>
          <w:szCs w:val="28"/>
        </w:rPr>
        <w:t>年一般公共预算支出表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6. 烈山区科技经济信息化局</w:t>
      </w:r>
      <w:r>
        <w:rPr>
          <w:rFonts w:hint="eastAsia"/>
          <w:sz w:val="28"/>
          <w:szCs w:val="28"/>
          <w:lang w:eastAsia="zh-CN"/>
        </w:rPr>
        <w:t>2024</w:t>
      </w:r>
      <w:r>
        <w:rPr>
          <w:rFonts w:hint="eastAsia"/>
          <w:sz w:val="28"/>
          <w:szCs w:val="28"/>
        </w:rPr>
        <w:t>年一般公共预算基本支出表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7. 烈山区科技经济信息化局</w:t>
      </w:r>
      <w:r>
        <w:rPr>
          <w:rFonts w:hint="eastAsia"/>
          <w:sz w:val="28"/>
          <w:szCs w:val="28"/>
          <w:lang w:eastAsia="zh-CN"/>
        </w:rPr>
        <w:t>2024</w:t>
      </w:r>
      <w:r>
        <w:rPr>
          <w:rFonts w:hint="eastAsia"/>
          <w:sz w:val="28"/>
          <w:szCs w:val="28"/>
        </w:rPr>
        <w:t>年政府性基金预算支出表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8. 烈山区科技经济信息化局</w:t>
      </w:r>
      <w:r>
        <w:rPr>
          <w:rFonts w:hint="eastAsia"/>
          <w:sz w:val="28"/>
          <w:szCs w:val="28"/>
          <w:lang w:eastAsia="zh-CN"/>
        </w:rPr>
        <w:t>2024</w:t>
      </w:r>
      <w:r>
        <w:rPr>
          <w:rFonts w:hint="eastAsia"/>
          <w:sz w:val="28"/>
          <w:szCs w:val="28"/>
        </w:rPr>
        <w:t>年国有资本经营预算支出表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9. 烈山区科技经济信息化局</w:t>
      </w:r>
      <w:r>
        <w:rPr>
          <w:rFonts w:hint="eastAsia"/>
          <w:sz w:val="28"/>
          <w:szCs w:val="28"/>
          <w:lang w:eastAsia="zh-CN"/>
        </w:rPr>
        <w:t>2024</w:t>
      </w:r>
      <w:r>
        <w:rPr>
          <w:rFonts w:hint="eastAsia"/>
          <w:sz w:val="28"/>
          <w:szCs w:val="28"/>
        </w:rPr>
        <w:t>年项目支出表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10. 烈山区科技经济信息化局</w:t>
      </w:r>
      <w:r>
        <w:rPr>
          <w:rFonts w:hint="eastAsia"/>
          <w:sz w:val="28"/>
          <w:szCs w:val="28"/>
          <w:lang w:eastAsia="zh-CN"/>
        </w:rPr>
        <w:t>2024</w:t>
      </w:r>
      <w:r>
        <w:rPr>
          <w:rFonts w:hint="eastAsia"/>
          <w:sz w:val="28"/>
          <w:szCs w:val="28"/>
        </w:rPr>
        <w:t>年政府采购支出表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11. 烈山区科技经济信息化局</w:t>
      </w:r>
      <w:r>
        <w:rPr>
          <w:rFonts w:hint="eastAsia"/>
          <w:sz w:val="28"/>
          <w:szCs w:val="28"/>
          <w:lang w:eastAsia="zh-CN"/>
        </w:rPr>
        <w:t>2024</w:t>
      </w:r>
      <w:r>
        <w:rPr>
          <w:rFonts w:hint="eastAsia"/>
          <w:sz w:val="28"/>
          <w:szCs w:val="28"/>
        </w:rPr>
        <w:t>年政府购买服务支出表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xml:space="preserve">第三部分 </w:t>
      </w:r>
      <w:r>
        <w:rPr>
          <w:rFonts w:hint="eastAsia"/>
          <w:sz w:val="28"/>
          <w:szCs w:val="28"/>
          <w:lang w:eastAsia="zh-CN"/>
        </w:rPr>
        <w:t>2024</w:t>
      </w:r>
      <w:r>
        <w:rPr>
          <w:rFonts w:hint="eastAsia"/>
          <w:sz w:val="28"/>
          <w:szCs w:val="28"/>
        </w:rPr>
        <w:t>年部门预算情况说明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1.关于</w:t>
      </w:r>
      <w:r>
        <w:rPr>
          <w:rFonts w:hint="eastAsia"/>
          <w:sz w:val="28"/>
          <w:szCs w:val="28"/>
          <w:lang w:eastAsia="zh-CN"/>
        </w:rPr>
        <w:t>2024</w:t>
      </w:r>
      <w:r>
        <w:rPr>
          <w:rFonts w:hint="eastAsia"/>
          <w:sz w:val="28"/>
          <w:szCs w:val="28"/>
        </w:rPr>
        <w:t>年收支总表的说明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2.关于</w:t>
      </w:r>
      <w:r>
        <w:rPr>
          <w:rFonts w:hint="eastAsia"/>
          <w:sz w:val="28"/>
          <w:szCs w:val="28"/>
          <w:lang w:eastAsia="zh-CN"/>
        </w:rPr>
        <w:t>2024</w:t>
      </w:r>
      <w:r>
        <w:rPr>
          <w:rFonts w:hint="eastAsia"/>
          <w:sz w:val="28"/>
          <w:szCs w:val="28"/>
        </w:rPr>
        <w:t>年收入总表的说明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3.关于</w:t>
      </w:r>
      <w:r>
        <w:rPr>
          <w:rFonts w:hint="eastAsia"/>
          <w:sz w:val="28"/>
          <w:szCs w:val="28"/>
          <w:lang w:eastAsia="zh-CN"/>
        </w:rPr>
        <w:t>2024</w:t>
      </w:r>
      <w:r>
        <w:rPr>
          <w:rFonts w:hint="eastAsia"/>
          <w:sz w:val="28"/>
          <w:szCs w:val="28"/>
        </w:rPr>
        <w:t>年支出总表的说明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4.关于</w:t>
      </w:r>
      <w:r>
        <w:rPr>
          <w:rFonts w:hint="eastAsia"/>
          <w:sz w:val="28"/>
          <w:szCs w:val="28"/>
          <w:lang w:eastAsia="zh-CN"/>
        </w:rPr>
        <w:t>2024</w:t>
      </w:r>
      <w:r>
        <w:rPr>
          <w:rFonts w:hint="eastAsia"/>
          <w:sz w:val="28"/>
          <w:szCs w:val="28"/>
        </w:rPr>
        <w:t>年财政拨款收支总表的说明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5.关于</w:t>
      </w:r>
      <w:r>
        <w:rPr>
          <w:rFonts w:hint="eastAsia"/>
          <w:sz w:val="28"/>
          <w:szCs w:val="28"/>
          <w:lang w:eastAsia="zh-CN"/>
        </w:rPr>
        <w:t>2024</w:t>
      </w:r>
      <w:r>
        <w:rPr>
          <w:rFonts w:hint="eastAsia"/>
          <w:sz w:val="28"/>
          <w:szCs w:val="28"/>
        </w:rPr>
        <w:t>年一般公共预算支出表的说明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6.关于</w:t>
      </w:r>
      <w:r>
        <w:rPr>
          <w:rFonts w:hint="eastAsia"/>
          <w:sz w:val="28"/>
          <w:szCs w:val="28"/>
          <w:lang w:eastAsia="zh-CN"/>
        </w:rPr>
        <w:t>2024</w:t>
      </w:r>
      <w:r>
        <w:rPr>
          <w:rFonts w:hint="eastAsia"/>
          <w:sz w:val="28"/>
          <w:szCs w:val="28"/>
        </w:rPr>
        <w:t>年一般公共预算基本支出表的说明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7.关于</w:t>
      </w:r>
      <w:r>
        <w:rPr>
          <w:rFonts w:hint="eastAsia"/>
          <w:sz w:val="28"/>
          <w:szCs w:val="28"/>
          <w:lang w:eastAsia="zh-CN"/>
        </w:rPr>
        <w:t>2024</w:t>
      </w:r>
      <w:r>
        <w:rPr>
          <w:rFonts w:hint="eastAsia"/>
          <w:sz w:val="28"/>
          <w:szCs w:val="28"/>
        </w:rPr>
        <w:t>年政府性基金预算支出表的说明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8.关于</w:t>
      </w:r>
      <w:r>
        <w:rPr>
          <w:rFonts w:hint="eastAsia"/>
          <w:sz w:val="28"/>
          <w:szCs w:val="28"/>
          <w:lang w:eastAsia="zh-CN"/>
        </w:rPr>
        <w:t>2024</w:t>
      </w:r>
      <w:r>
        <w:rPr>
          <w:rFonts w:hint="eastAsia"/>
          <w:sz w:val="28"/>
          <w:szCs w:val="28"/>
        </w:rPr>
        <w:t>年国有资本经营预算支出表的说明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9.关于</w:t>
      </w:r>
      <w:r>
        <w:rPr>
          <w:rFonts w:hint="eastAsia"/>
          <w:sz w:val="28"/>
          <w:szCs w:val="28"/>
          <w:lang w:eastAsia="zh-CN"/>
        </w:rPr>
        <w:t>2024</w:t>
      </w:r>
      <w:r>
        <w:rPr>
          <w:rFonts w:hint="eastAsia"/>
          <w:sz w:val="28"/>
          <w:szCs w:val="28"/>
        </w:rPr>
        <w:t>年项目支出表的说明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10.关于</w:t>
      </w:r>
      <w:r>
        <w:rPr>
          <w:rFonts w:hint="eastAsia"/>
          <w:sz w:val="28"/>
          <w:szCs w:val="28"/>
          <w:lang w:eastAsia="zh-CN"/>
        </w:rPr>
        <w:t>2024</w:t>
      </w:r>
      <w:r>
        <w:rPr>
          <w:rFonts w:hint="eastAsia"/>
          <w:sz w:val="28"/>
          <w:szCs w:val="28"/>
        </w:rPr>
        <w:t>年政府采购支出表的说明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11.关于</w:t>
      </w:r>
      <w:r>
        <w:rPr>
          <w:rFonts w:hint="eastAsia"/>
          <w:sz w:val="28"/>
          <w:szCs w:val="28"/>
          <w:lang w:eastAsia="zh-CN"/>
        </w:rPr>
        <w:t>2024</w:t>
      </w:r>
      <w:r>
        <w:rPr>
          <w:rFonts w:hint="eastAsia"/>
          <w:sz w:val="28"/>
          <w:szCs w:val="28"/>
        </w:rPr>
        <w:t>年政府购买服务支出表的说明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12.其他重要事项情况说明</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第四部分 名词解释</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第五部分 其它公开事项</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 烈山区科技经济信息化局</w:t>
      </w:r>
      <w:r>
        <w:rPr>
          <w:rFonts w:hint="eastAsia"/>
          <w:sz w:val="28"/>
          <w:szCs w:val="28"/>
          <w:lang w:eastAsia="zh-CN"/>
        </w:rPr>
        <w:t>2024</w:t>
      </w:r>
      <w:r>
        <w:rPr>
          <w:rFonts w:hint="eastAsia"/>
          <w:sz w:val="28"/>
          <w:szCs w:val="28"/>
        </w:rPr>
        <w:t>年部门预算纳入绩效考评项目表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2. 烈山区科技经济信息化局</w:t>
      </w:r>
      <w:r>
        <w:rPr>
          <w:rFonts w:hint="eastAsia"/>
          <w:sz w:val="28"/>
          <w:szCs w:val="28"/>
          <w:lang w:eastAsia="zh-CN"/>
        </w:rPr>
        <w:t>2024</w:t>
      </w:r>
      <w:r>
        <w:rPr>
          <w:rFonts w:hint="eastAsia"/>
          <w:sz w:val="28"/>
          <w:szCs w:val="28"/>
        </w:rPr>
        <w:t>年部门预算专项资金管理清单（专栏公开）</w:t>
      </w: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w:t>
      </w:r>
    </w:p>
    <w:p>
      <w:pPr>
        <w:jc w:val="center"/>
        <w:rPr>
          <w:rFonts w:hint="eastAsia"/>
          <w:sz w:val="28"/>
          <w:szCs w:val="28"/>
        </w:rPr>
      </w:pPr>
      <w:r>
        <w:rPr>
          <w:rFonts w:hint="eastAsia"/>
          <w:sz w:val="28"/>
          <w:szCs w:val="28"/>
        </w:rPr>
        <w:t>第一部分 部门概况</w:t>
      </w:r>
    </w:p>
    <w:p>
      <w:pPr>
        <w:ind w:left="0" w:leftChars="0" w:firstLine="638" w:firstLineChars="228"/>
        <w:rPr>
          <w:rFonts w:hint="eastAsia"/>
          <w:sz w:val="28"/>
          <w:szCs w:val="28"/>
        </w:rPr>
      </w:pPr>
      <w:r>
        <w:rPr>
          <w:rFonts w:hint="eastAsia"/>
          <w:sz w:val="28"/>
          <w:szCs w:val="28"/>
        </w:rPr>
        <w:t>一、主要职责</w:t>
      </w:r>
    </w:p>
    <w:p>
      <w:pPr>
        <w:ind w:left="0" w:leftChars="0" w:firstLine="638" w:firstLineChars="228"/>
        <w:rPr>
          <w:rFonts w:hint="eastAsia"/>
          <w:sz w:val="28"/>
          <w:szCs w:val="28"/>
        </w:rPr>
      </w:pPr>
      <w:r>
        <w:rPr>
          <w:rFonts w:hint="eastAsia"/>
          <w:sz w:val="28"/>
          <w:szCs w:val="28"/>
        </w:rPr>
        <w:t> （一）贯彻执行国家有关科学技术、经济和信息化的法律法规规章。拟订并组织实施科技、经济和信息化的发展规划，推进科技创新、产业结构战略性调整和优化升级，推进信息化和工业化融合发展</w:t>
      </w:r>
    </w:p>
    <w:p>
      <w:pPr>
        <w:ind w:left="0" w:leftChars="0" w:firstLine="638" w:firstLineChars="228"/>
        <w:rPr>
          <w:rFonts w:hint="eastAsia"/>
          <w:sz w:val="28"/>
          <w:szCs w:val="28"/>
        </w:rPr>
      </w:pPr>
      <w:r>
        <w:rPr>
          <w:rFonts w:hint="eastAsia"/>
          <w:sz w:val="28"/>
          <w:szCs w:val="28"/>
        </w:rPr>
        <w:t>（二）统筹推进创新体系建设和科技体制改革，会同有关部门健全技术创新激励机制。优化科研体系建设，指导科研机构改革发展，推动企业科技创新能力建设，承担推进科技军民融合发展相关工作，推进重大科技决策咨询制度建设。建立公开统一的科技管理平台和科研项目资金协调、评估、监管机制，协调管理区财政科技计划（专项、基金等）并监督实施。</w:t>
      </w:r>
    </w:p>
    <w:p>
      <w:pPr>
        <w:ind w:left="0" w:leftChars="0" w:firstLine="638" w:firstLineChars="228"/>
        <w:rPr>
          <w:rFonts w:hint="eastAsia"/>
          <w:sz w:val="28"/>
          <w:szCs w:val="28"/>
        </w:rPr>
      </w:pPr>
      <w:r>
        <w:rPr>
          <w:rFonts w:hint="eastAsia"/>
          <w:sz w:val="28"/>
          <w:szCs w:val="28"/>
        </w:rPr>
        <w:t>（三）制定并组织实施工业、信息化相关行业的规划、计划和产业政策，提出优化产业布局、结构的政策建议，指导行业质量管理和安全生产管理工作。负责提出工业、信息化技术改造投资规模和方向的建议。按照规定权限，对工业和信息化固定资产投资项目进行备案，并对重点项目进行管理和督查。</w:t>
      </w:r>
    </w:p>
    <w:p>
      <w:pPr>
        <w:ind w:left="0" w:leftChars="0" w:firstLine="638" w:firstLineChars="228"/>
        <w:rPr>
          <w:rFonts w:hint="eastAsia"/>
          <w:sz w:val="28"/>
          <w:szCs w:val="28"/>
        </w:rPr>
      </w:pPr>
      <w:r>
        <w:rPr>
          <w:rFonts w:hint="eastAsia"/>
          <w:sz w:val="28"/>
          <w:szCs w:val="28"/>
        </w:rPr>
        <w:t>（四）编制区重大科技项目规划并组织、监督实施，统筹关键共性技术、前沿引领技术、现代工程技术、颠覆性技术研发和创新。牵头重大技术攻关、成果应用示范和技术转移体系建设，拟订科技成果转移转化和促进产学研结合的相关政策措施并监督实施。指导科技服务业、技术市场和科技中介组织发展。组织实施创新调查和科技报告制度，指导全区科技保密工作。</w:t>
      </w:r>
    </w:p>
    <w:p>
      <w:pPr>
        <w:ind w:left="0" w:leftChars="0" w:firstLine="638" w:firstLineChars="228"/>
        <w:rPr>
          <w:rFonts w:hint="eastAsia"/>
          <w:sz w:val="28"/>
          <w:szCs w:val="28"/>
        </w:rPr>
      </w:pPr>
      <w:r>
        <w:rPr>
          <w:rFonts w:hint="eastAsia"/>
          <w:sz w:val="28"/>
          <w:szCs w:val="28"/>
        </w:rPr>
        <w:t>（五）监测研判经济运行态势，收集、整理、分析和发布经济信息，提出相关政策建议，协调经济运行中的重大问题。承担工业、信息化相关行业应急管理、产业安全和国防动员有关工作。负责全区盐业行业管理和医药储备管理。</w:t>
      </w:r>
    </w:p>
    <w:p>
      <w:pPr>
        <w:ind w:left="0" w:leftChars="0" w:firstLine="638" w:firstLineChars="228"/>
        <w:rPr>
          <w:rFonts w:hint="eastAsia"/>
          <w:sz w:val="28"/>
          <w:szCs w:val="28"/>
        </w:rPr>
      </w:pPr>
      <w:r>
        <w:rPr>
          <w:rFonts w:hint="eastAsia"/>
          <w:sz w:val="28"/>
          <w:szCs w:val="28"/>
        </w:rPr>
        <w:t>（六）拟订科技创新基地建设规划并监督实施，参与编制重大科技基础设施建设规划和监督实施。推动牵头推进重点实验室、技术创新中心及其它创新基地建设，推动科研条件保障建设、科技资源开放共享和科技园区建设。</w:t>
      </w:r>
    </w:p>
    <w:p>
      <w:pPr>
        <w:ind w:left="0" w:leftChars="0" w:firstLine="638" w:firstLineChars="228"/>
        <w:rPr>
          <w:rFonts w:hint="eastAsia"/>
          <w:sz w:val="28"/>
          <w:szCs w:val="28"/>
        </w:rPr>
      </w:pPr>
      <w:r>
        <w:rPr>
          <w:rFonts w:hint="eastAsia"/>
          <w:sz w:val="28"/>
          <w:szCs w:val="28"/>
        </w:rPr>
        <w:t>（七）组织拟订高新技术发展及产业化、科技促进农业农村和社会发展的规划、政策和措施，组织高新技术企业培育和申报。组织开展重点领域技术发展需求分析，提出重大任务并监督实施。</w:t>
      </w:r>
    </w:p>
    <w:p>
      <w:pPr>
        <w:ind w:left="0" w:leftChars="0" w:firstLine="638" w:firstLineChars="228"/>
        <w:rPr>
          <w:rFonts w:hint="eastAsia"/>
          <w:sz w:val="28"/>
          <w:szCs w:val="28"/>
        </w:rPr>
      </w:pPr>
      <w:r>
        <w:rPr>
          <w:rFonts w:hint="eastAsia"/>
          <w:sz w:val="28"/>
          <w:szCs w:val="28"/>
        </w:rPr>
        <w:t>（八）指导工业和信息化领域技术创新、技术进步，推动企业技术创新、技术进步、技术引进和重大技术装备研制，推进高新技术与传统工业改造结合。</w:t>
      </w:r>
    </w:p>
    <w:p>
      <w:pPr>
        <w:ind w:left="0" w:leftChars="0" w:firstLine="638" w:firstLineChars="228"/>
        <w:rPr>
          <w:rFonts w:hint="eastAsia"/>
          <w:sz w:val="28"/>
          <w:szCs w:val="28"/>
        </w:rPr>
      </w:pPr>
      <w:r>
        <w:rPr>
          <w:rFonts w:hint="eastAsia"/>
          <w:sz w:val="28"/>
          <w:szCs w:val="28"/>
        </w:rPr>
        <w:t>（九）拟订工业、信息化相关产业的能源节约、资源综合利用、清洁生产促进政策并组织实施。组织协调相关示范工程和新产品、新技术、新设备、新材料的推广应用。指导和协调工业环境保护和节能环保产业的发展，推进绿色制造。</w:t>
      </w:r>
    </w:p>
    <w:p>
      <w:pPr>
        <w:ind w:left="0" w:leftChars="0" w:firstLine="638" w:firstLineChars="228"/>
        <w:rPr>
          <w:rFonts w:hint="eastAsia"/>
          <w:sz w:val="28"/>
          <w:szCs w:val="28"/>
        </w:rPr>
      </w:pPr>
      <w:r>
        <w:rPr>
          <w:rFonts w:hint="eastAsia"/>
          <w:sz w:val="28"/>
          <w:szCs w:val="28"/>
        </w:rPr>
        <w:t>(十）负责中小企业和民营经济发展的指导、协调和服务，拟订促进中小企业和民营经济发展的相关政策措施，协调解决有关重大问题。</w:t>
      </w:r>
    </w:p>
    <w:p>
      <w:pPr>
        <w:ind w:left="0" w:leftChars="0" w:firstLine="638" w:firstLineChars="228"/>
        <w:rPr>
          <w:rFonts w:hint="eastAsia"/>
          <w:sz w:val="28"/>
          <w:szCs w:val="28"/>
        </w:rPr>
      </w:pPr>
      <w:r>
        <w:rPr>
          <w:rFonts w:hint="eastAsia"/>
          <w:sz w:val="28"/>
          <w:szCs w:val="28"/>
        </w:rPr>
        <w:t>（十一）会同有关部门拟订科技人才队伍建设规划和政策，建立健全科技人才评价和激励机制，组织实施科技人才计划，推动高端科技创新人才队伍建设。拟订科学普及和科学传播规划、政策。组织开展对外科技合作与科技人才交流。</w:t>
      </w:r>
    </w:p>
    <w:p>
      <w:pPr>
        <w:ind w:left="0" w:leftChars="0" w:firstLine="638" w:firstLineChars="228"/>
        <w:rPr>
          <w:rFonts w:hint="eastAsia"/>
          <w:sz w:val="28"/>
          <w:szCs w:val="28"/>
        </w:rPr>
      </w:pPr>
      <w:r>
        <w:rPr>
          <w:rFonts w:hint="eastAsia"/>
          <w:sz w:val="28"/>
          <w:szCs w:val="28"/>
        </w:rPr>
        <w:t>（十二）统筹推进全区工业领域信息化发展和信息安全保障工作，研究拟定相关政策措施并协调重大问题。负责推进电子信息产品制造业、软件和信息服务业等信息技术产业发展。</w:t>
      </w:r>
    </w:p>
    <w:p>
      <w:pPr>
        <w:ind w:left="0" w:leftChars="0" w:firstLine="638" w:firstLineChars="228"/>
        <w:rPr>
          <w:rFonts w:hint="eastAsia"/>
          <w:sz w:val="28"/>
          <w:szCs w:val="28"/>
        </w:rPr>
      </w:pPr>
      <w:r>
        <w:rPr>
          <w:rFonts w:hint="eastAsia"/>
          <w:sz w:val="28"/>
          <w:szCs w:val="28"/>
        </w:rPr>
        <w:t>（十三）完成区委、区政府交办的其他任务。</w:t>
      </w:r>
    </w:p>
    <w:p>
      <w:pPr>
        <w:ind w:left="0" w:leftChars="0" w:firstLine="638" w:firstLineChars="228"/>
        <w:rPr>
          <w:rFonts w:hint="eastAsia"/>
          <w:sz w:val="28"/>
          <w:szCs w:val="28"/>
        </w:rPr>
      </w:pPr>
      <w:r>
        <w:rPr>
          <w:rFonts w:hint="eastAsia"/>
          <w:sz w:val="28"/>
          <w:szCs w:val="28"/>
        </w:rPr>
        <w:t>二、部门（单位）预算构成</w:t>
      </w:r>
    </w:p>
    <w:p>
      <w:pPr>
        <w:ind w:left="0" w:leftChars="0" w:firstLine="638" w:firstLineChars="228"/>
        <w:rPr>
          <w:rFonts w:hint="eastAsia"/>
          <w:sz w:val="28"/>
          <w:szCs w:val="28"/>
        </w:rPr>
      </w:pPr>
      <w:r>
        <w:rPr>
          <w:rFonts w:hint="eastAsia"/>
          <w:sz w:val="28"/>
          <w:szCs w:val="28"/>
        </w:rPr>
        <w:t>从预算单位构成看，烈山区科技经济信息化局</w:t>
      </w:r>
      <w:r>
        <w:rPr>
          <w:rFonts w:hint="eastAsia"/>
          <w:sz w:val="28"/>
          <w:szCs w:val="28"/>
          <w:lang w:eastAsia="zh-CN"/>
        </w:rPr>
        <w:t>2024</w:t>
      </w:r>
      <w:r>
        <w:rPr>
          <w:rFonts w:hint="eastAsia"/>
          <w:sz w:val="28"/>
          <w:szCs w:val="28"/>
        </w:rPr>
        <w:t>年度部门预算包括局本级预算，纳入部门预算编制范围的单位共1个，具体情况见下表。</w:t>
      </w:r>
    </w:p>
    <w:p>
      <w:pPr>
        <w:ind w:left="0" w:leftChars="0" w:firstLine="478" w:firstLineChars="228"/>
        <w:rPr>
          <w:rFonts w:hint="eastAsia"/>
          <w:sz w:val="28"/>
          <w:szCs w:val="28"/>
        </w:rPr>
      </w:pPr>
      <w:r>
        <w:drawing>
          <wp:inline distT="0" distB="0" distL="114300" distR="114300">
            <wp:extent cx="5272405" cy="530860"/>
            <wp:effectExtent l="0" t="0" r="444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5272405" cy="530860"/>
                    </a:xfrm>
                    <a:prstGeom prst="rect">
                      <a:avLst/>
                    </a:prstGeom>
                    <a:noFill/>
                    <a:ln>
                      <a:noFill/>
                    </a:ln>
                  </pic:spPr>
                </pic:pic>
              </a:graphicData>
            </a:graphic>
          </wp:inline>
        </w:drawing>
      </w:r>
    </w:p>
    <w:p>
      <w:pPr>
        <w:ind w:left="0" w:leftChars="0" w:firstLine="638" w:firstLineChars="228"/>
        <w:rPr>
          <w:rFonts w:hint="eastAsia"/>
          <w:sz w:val="28"/>
          <w:szCs w:val="28"/>
        </w:rPr>
      </w:pPr>
      <w:r>
        <w:rPr>
          <w:rFonts w:hint="eastAsia"/>
          <w:sz w:val="28"/>
          <w:szCs w:val="28"/>
        </w:rPr>
        <w:t> 三、</w:t>
      </w:r>
      <w:r>
        <w:rPr>
          <w:rFonts w:hint="eastAsia"/>
          <w:sz w:val="28"/>
          <w:szCs w:val="28"/>
          <w:lang w:eastAsia="zh-CN"/>
        </w:rPr>
        <w:t>2024</w:t>
      </w:r>
      <w:r>
        <w:rPr>
          <w:rFonts w:hint="eastAsia"/>
          <w:sz w:val="28"/>
          <w:szCs w:val="28"/>
        </w:rPr>
        <w:t>年度主要工作任务</w:t>
      </w:r>
    </w:p>
    <w:p>
      <w:pPr>
        <w:ind w:left="0" w:leftChars="0" w:firstLine="638" w:firstLineChars="228"/>
        <w:rPr>
          <w:rFonts w:hint="eastAsia"/>
          <w:sz w:val="28"/>
          <w:szCs w:val="28"/>
          <w:lang w:eastAsia="zh-CN"/>
        </w:rPr>
      </w:pPr>
      <w:r>
        <w:rPr>
          <w:rFonts w:hint="eastAsia"/>
          <w:sz w:val="28"/>
          <w:szCs w:val="28"/>
          <w:lang w:eastAsia="zh-CN"/>
        </w:rPr>
        <w:t>（一）坚持政策引领</w:t>
      </w:r>
    </w:p>
    <w:p>
      <w:pPr>
        <w:ind w:left="0" w:leftChars="0" w:firstLine="638" w:firstLineChars="228"/>
        <w:rPr>
          <w:rFonts w:hint="eastAsia"/>
          <w:sz w:val="28"/>
          <w:szCs w:val="28"/>
          <w:lang w:eastAsia="zh-CN"/>
        </w:rPr>
      </w:pPr>
      <w:r>
        <w:rPr>
          <w:rFonts w:hint="eastAsia"/>
          <w:sz w:val="28"/>
          <w:szCs w:val="28"/>
          <w:lang w:eastAsia="zh-CN"/>
        </w:rPr>
        <w:t>坚持落实《烈山区工业转型升级三年行动计划》和《烈山区关于壮大基础产业集群和完善新兴产业链实施方案》，推动全区电子信息、绿色新型建材等产业发展壮大。</w:t>
      </w:r>
      <w:r>
        <w:rPr>
          <w:rFonts w:hint="eastAsia"/>
          <w:sz w:val="28"/>
          <w:szCs w:val="28"/>
          <w:lang w:val="en-US" w:eastAsia="zh-CN"/>
        </w:rPr>
        <w:t>起草出台《烈山区关于支持支持制造业提质扩量增效若干政策》，引导鼓励制造业高质量发展。</w:t>
      </w:r>
      <w:r>
        <w:rPr>
          <w:rFonts w:hint="eastAsia"/>
          <w:sz w:val="28"/>
          <w:szCs w:val="28"/>
          <w:lang w:eastAsia="zh-CN"/>
        </w:rPr>
        <w:t>学习借鉴先发地区主导产业培植壮大先进经验，积极思考烈山主导产业的培育及发展壮大的路径及举措，科学研判产业未来发展趋势，为区委、区政府科学决策提供详实参考。</w:t>
      </w:r>
    </w:p>
    <w:p>
      <w:pPr>
        <w:ind w:left="0" w:leftChars="0" w:firstLine="638" w:firstLineChars="228"/>
        <w:rPr>
          <w:rFonts w:hint="eastAsia"/>
          <w:sz w:val="28"/>
          <w:szCs w:val="28"/>
          <w:lang w:eastAsia="zh-CN"/>
        </w:rPr>
      </w:pPr>
      <w:r>
        <w:rPr>
          <w:rFonts w:hint="eastAsia"/>
          <w:sz w:val="28"/>
          <w:szCs w:val="28"/>
          <w:lang w:eastAsia="zh-CN"/>
        </w:rPr>
        <w:t>（二）强化监测运行</w:t>
      </w:r>
    </w:p>
    <w:p>
      <w:pPr>
        <w:ind w:left="0" w:leftChars="0" w:firstLine="638" w:firstLineChars="228"/>
        <w:rPr>
          <w:rFonts w:hint="eastAsia"/>
          <w:sz w:val="28"/>
          <w:szCs w:val="28"/>
          <w:lang w:eastAsia="zh-CN"/>
        </w:rPr>
      </w:pPr>
      <w:r>
        <w:rPr>
          <w:rFonts w:hint="eastAsia"/>
          <w:sz w:val="28"/>
          <w:szCs w:val="28"/>
          <w:lang w:val="en-US" w:eastAsia="zh-CN"/>
        </w:rPr>
        <w:t>紧盯电力、建材等重点行业和</w:t>
      </w:r>
      <w:r>
        <w:rPr>
          <w:rFonts w:hint="eastAsia"/>
          <w:sz w:val="28"/>
          <w:szCs w:val="28"/>
          <w:lang w:eastAsia="zh-CN"/>
        </w:rPr>
        <w:t>国晟新能源、</w:t>
      </w:r>
      <w:r>
        <w:rPr>
          <w:rFonts w:hint="eastAsia"/>
          <w:sz w:val="28"/>
          <w:szCs w:val="28"/>
          <w:lang w:val="en-US" w:eastAsia="zh-CN"/>
        </w:rPr>
        <w:t>和晶科技等重点企业，实时掌握企业运行情况</w:t>
      </w:r>
      <w:r>
        <w:rPr>
          <w:rFonts w:hint="eastAsia"/>
          <w:sz w:val="28"/>
          <w:szCs w:val="28"/>
          <w:lang w:eastAsia="zh-CN"/>
        </w:rPr>
        <w:t>，</w:t>
      </w:r>
      <w:r>
        <w:rPr>
          <w:rFonts w:hint="eastAsia"/>
          <w:sz w:val="28"/>
          <w:szCs w:val="28"/>
          <w:lang w:val="en-US" w:eastAsia="zh-CN"/>
        </w:rPr>
        <w:t>不断</w:t>
      </w:r>
      <w:r>
        <w:rPr>
          <w:rFonts w:hint="eastAsia"/>
          <w:sz w:val="28"/>
          <w:szCs w:val="28"/>
          <w:lang w:eastAsia="zh-CN"/>
        </w:rPr>
        <w:t>督促、引导现有企业扩大释放产能，提高达产率，保证</w:t>
      </w:r>
      <w:r>
        <w:rPr>
          <w:rFonts w:hint="eastAsia"/>
          <w:sz w:val="28"/>
          <w:szCs w:val="28"/>
          <w:lang w:val="en-US" w:eastAsia="zh-CN"/>
        </w:rPr>
        <w:t>全区工业</w:t>
      </w:r>
      <w:r>
        <w:rPr>
          <w:rFonts w:hint="eastAsia"/>
          <w:sz w:val="28"/>
          <w:szCs w:val="28"/>
          <w:lang w:eastAsia="zh-CN"/>
        </w:rPr>
        <w:t>经济运行</w:t>
      </w:r>
      <w:r>
        <w:rPr>
          <w:rFonts w:hint="eastAsia"/>
          <w:sz w:val="28"/>
          <w:szCs w:val="28"/>
          <w:lang w:val="en-US" w:eastAsia="zh-CN"/>
        </w:rPr>
        <w:t>的稳定性。紧盯</w:t>
      </w:r>
      <w:r>
        <w:rPr>
          <w:rFonts w:hint="default"/>
          <w:sz w:val="28"/>
          <w:szCs w:val="28"/>
          <w:lang w:val="en-US" w:eastAsia="zh-CN"/>
        </w:rPr>
        <w:t>美馨智能制造</w:t>
      </w:r>
      <w:r>
        <w:rPr>
          <w:rFonts w:hint="eastAsia"/>
          <w:sz w:val="28"/>
          <w:szCs w:val="28"/>
          <w:lang w:val="en-US" w:eastAsia="zh-CN"/>
        </w:rPr>
        <w:t>、</w:t>
      </w:r>
      <w:r>
        <w:rPr>
          <w:rFonts w:hint="default"/>
          <w:sz w:val="28"/>
          <w:szCs w:val="28"/>
          <w:lang w:val="en-US" w:eastAsia="zh-CN"/>
        </w:rPr>
        <w:t>国晟新能源</w:t>
      </w:r>
      <w:r>
        <w:rPr>
          <w:rFonts w:hint="eastAsia"/>
          <w:sz w:val="28"/>
          <w:szCs w:val="28"/>
          <w:lang w:val="en-US" w:eastAsia="zh-CN"/>
        </w:rPr>
        <w:t>二期等项目的建设，促其早投产；</w:t>
      </w:r>
      <w:r>
        <w:rPr>
          <w:rFonts w:hint="eastAsia"/>
          <w:sz w:val="28"/>
          <w:szCs w:val="28"/>
          <w:lang w:eastAsia="zh-CN"/>
        </w:rPr>
        <w:t>着力推动</w:t>
      </w:r>
      <w:r>
        <w:rPr>
          <w:rFonts w:hint="eastAsia"/>
          <w:sz w:val="28"/>
          <w:szCs w:val="28"/>
          <w:lang w:val="en-US" w:eastAsia="zh-CN"/>
        </w:rPr>
        <w:t>国安二期、金马再生铝</w:t>
      </w:r>
      <w:r>
        <w:rPr>
          <w:rFonts w:hint="eastAsia"/>
          <w:sz w:val="28"/>
          <w:szCs w:val="28"/>
          <w:lang w:eastAsia="zh-CN"/>
        </w:rPr>
        <w:t>等工业项目尽快开工建设，为</w:t>
      </w:r>
      <w:r>
        <w:rPr>
          <w:rFonts w:hint="eastAsia"/>
          <w:sz w:val="28"/>
          <w:szCs w:val="28"/>
          <w:lang w:val="en-US" w:eastAsia="zh-CN"/>
        </w:rPr>
        <w:t>明年工业发展</w:t>
      </w:r>
      <w:r>
        <w:rPr>
          <w:rFonts w:hint="eastAsia"/>
          <w:sz w:val="28"/>
          <w:szCs w:val="28"/>
          <w:lang w:eastAsia="zh-CN"/>
        </w:rPr>
        <w:t>提供支撑。持续强化规上工业企业申报，紧盯</w:t>
      </w:r>
      <w:r>
        <w:rPr>
          <w:rFonts w:hint="eastAsia"/>
          <w:sz w:val="28"/>
          <w:szCs w:val="28"/>
          <w:lang w:val="en-US" w:eastAsia="zh-CN"/>
        </w:rPr>
        <w:t>合璟材料科技、康美钢结构</w:t>
      </w:r>
      <w:r>
        <w:rPr>
          <w:rFonts w:hint="eastAsia"/>
          <w:sz w:val="28"/>
          <w:szCs w:val="28"/>
          <w:lang w:eastAsia="zh-CN"/>
        </w:rPr>
        <w:t>等企业，</w:t>
      </w:r>
      <w:r>
        <w:rPr>
          <w:rFonts w:hint="eastAsia"/>
          <w:sz w:val="28"/>
          <w:szCs w:val="28"/>
          <w:lang w:val="en-US" w:eastAsia="zh-CN"/>
        </w:rPr>
        <w:t>建立</w:t>
      </w:r>
      <w:r>
        <w:rPr>
          <w:rFonts w:hint="eastAsia"/>
          <w:sz w:val="28"/>
          <w:szCs w:val="28"/>
          <w:lang w:eastAsia="zh-CN"/>
        </w:rPr>
        <w:t>拟新增规模企业库，</w:t>
      </w:r>
      <w:r>
        <w:rPr>
          <w:rFonts w:hint="eastAsia"/>
          <w:sz w:val="28"/>
          <w:szCs w:val="28"/>
          <w:lang w:val="en-US" w:eastAsia="zh-CN"/>
        </w:rPr>
        <w:t>及时更新，</w:t>
      </w:r>
      <w:r>
        <w:rPr>
          <w:rFonts w:hint="eastAsia"/>
          <w:sz w:val="28"/>
          <w:szCs w:val="28"/>
          <w:lang w:eastAsia="zh-CN"/>
        </w:rPr>
        <w:t>确保全年新增企业目标任务全面完成。</w:t>
      </w:r>
    </w:p>
    <w:p>
      <w:pPr>
        <w:ind w:left="0" w:leftChars="0" w:firstLine="638" w:firstLineChars="228"/>
        <w:rPr>
          <w:rFonts w:hint="eastAsia"/>
          <w:sz w:val="28"/>
          <w:szCs w:val="28"/>
          <w:lang w:eastAsia="zh-CN"/>
        </w:rPr>
      </w:pPr>
      <w:r>
        <w:rPr>
          <w:rFonts w:hint="eastAsia"/>
          <w:sz w:val="28"/>
          <w:szCs w:val="28"/>
          <w:lang w:eastAsia="zh-CN"/>
        </w:rPr>
        <w:t>（三）优化服务环境</w:t>
      </w:r>
    </w:p>
    <w:p>
      <w:pPr>
        <w:ind w:left="0" w:leftChars="0" w:firstLine="638" w:firstLineChars="228"/>
        <w:rPr>
          <w:rFonts w:hint="eastAsia"/>
          <w:sz w:val="28"/>
          <w:szCs w:val="28"/>
          <w:lang w:val="en-US" w:eastAsia="zh-CN"/>
        </w:rPr>
      </w:pPr>
      <w:r>
        <w:rPr>
          <w:rFonts w:hint="eastAsia"/>
          <w:sz w:val="28"/>
          <w:szCs w:val="28"/>
          <w:lang w:eastAsia="zh-CN"/>
        </w:rPr>
        <w:t>深入贯彻落实省市</w:t>
      </w:r>
      <w:r>
        <w:rPr>
          <w:rFonts w:hint="eastAsia"/>
          <w:sz w:val="28"/>
          <w:szCs w:val="28"/>
          <w:lang w:val="en-US" w:eastAsia="zh-CN"/>
        </w:rPr>
        <w:t>区</w:t>
      </w:r>
      <w:r>
        <w:rPr>
          <w:rFonts w:hint="eastAsia"/>
          <w:sz w:val="28"/>
          <w:szCs w:val="28"/>
          <w:lang w:eastAsia="zh-CN"/>
        </w:rPr>
        <w:t>关于优化营商环境</w:t>
      </w:r>
      <w:r>
        <w:rPr>
          <w:rFonts w:hint="eastAsia"/>
          <w:sz w:val="28"/>
          <w:szCs w:val="28"/>
          <w:lang w:val="en-US" w:eastAsia="zh-CN"/>
        </w:rPr>
        <w:t>工作</w:t>
      </w:r>
      <w:r>
        <w:rPr>
          <w:rFonts w:hint="eastAsia"/>
          <w:sz w:val="28"/>
          <w:szCs w:val="28"/>
          <w:lang w:eastAsia="zh-CN"/>
        </w:rPr>
        <w:t>部署要求，加大各类惠企政策宣传力度，积极引导、指导符合条件的企业及时组织申报，以实实在在的政策激励企业达产扩能。对停产企业和产值下降企业逐户进行走访，摸清问题，及时帮助解决，努力做到产值下降企业的逐月减少。推进低效用地清理工作，建立清理处置动态资料库，有序、扎实推进。</w:t>
      </w:r>
      <w:r>
        <w:rPr>
          <w:rFonts w:hint="eastAsia"/>
          <w:sz w:val="28"/>
          <w:szCs w:val="28"/>
          <w:lang w:val="en-US" w:eastAsia="zh-CN"/>
        </w:rPr>
        <w:t>结合主题教育，进一步加快工作节奏，提高工作执行力和工作效率，以优良的精神状态推动各项工作深入开展，为</w:t>
      </w:r>
      <w:r>
        <w:rPr>
          <w:rFonts w:hint="eastAsia"/>
          <w:sz w:val="28"/>
          <w:szCs w:val="28"/>
          <w:lang w:eastAsia="zh-CN"/>
        </w:rPr>
        <w:t>推动烈山工业经济高质量发展</w:t>
      </w:r>
      <w:r>
        <w:rPr>
          <w:rFonts w:hint="eastAsia"/>
          <w:sz w:val="28"/>
          <w:szCs w:val="28"/>
          <w:lang w:val="en-US" w:eastAsia="zh-CN"/>
        </w:rPr>
        <w:t>做出应有的贡献。</w:t>
      </w:r>
    </w:p>
    <w:p>
      <w:pPr>
        <w:ind w:left="0" w:leftChars="0" w:firstLine="638" w:firstLineChars="228"/>
        <w:rPr>
          <w:rFonts w:hint="eastAsia"/>
          <w:sz w:val="28"/>
          <w:szCs w:val="28"/>
          <w:lang w:val="en-US" w:eastAsia="zh-CN"/>
        </w:rPr>
      </w:pPr>
      <w:r>
        <w:rPr>
          <w:rFonts w:hint="eastAsia"/>
          <w:sz w:val="28"/>
          <w:szCs w:val="28"/>
          <w:lang w:val="en-US" w:eastAsia="zh-CN"/>
        </w:rPr>
        <w:t>（四）强化创新主体培育，提升自主创新能力</w:t>
      </w:r>
    </w:p>
    <w:p>
      <w:pPr>
        <w:ind w:left="0" w:leftChars="0" w:firstLine="638" w:firstLineChars="228"/>
        <w:rPr>
          <w:rFonts w:hint="eastAsia"/>
          <w:sz w:val="28"/>
          <w:szCs w:val="28"/>
          <w:lang w:val="en-US" w:eastAsia="zh-CN"/>
        </w:rPr>
      </w:pPr>
      <w:r>
        <w:rPr>
          <w:rFonts w:hint="eastAsia"/>
          <w:sz w:val="28"/>
          <w:szCs w:val="28"/>
          <w:lang w:val="en-US" w:eastAsia="zh-CN"/>
        </w:rPr>
        <w:t>坚持企业创新主体地位，打造一批带动性强的企业，创新合作方式，引导更多企业重视并提升创新能力，完善科技型中小企业和高新技术企业培育库，落实规上制造业企业“双清零”行动，通过政策支持、项目带动等方式，实现科技型企业数量和质量双提升。</w:t>
      </w:r>
    </w:p>
    <w:p>
      <w:pPr>
        <w:ind w:left="0" w:leftChars="0" w:firstLine="638" w:firstLineChars="228"/>
        <w:rPr>
          <w:rFonts w:hint="eastAsia"/>
          <w:sz w:val="28"/>
          <w:szCs w:val="28"/>
          <w:lang w:val="en-US" w:eastAsia="zh-CN"/>
        </w:rPr>
      </w:pPr>
      <w:r>
        <w:rPr>
          <w:rFonts w:hint="eastAsia"/>
          <w:sz w:val="28"/>
          <w:szCs w:val="28"/>
          <w:lang w:val="en-US" w:eastAsia="zh-CN"/>
        </w:rPr>
        <w:t>（五）强化载体平台建设，聚集创新支撑力量</w:t>
      </w:r>
    </w:p>
    <w:p>
      <w:pPr>
        <w:ind w:left="0" w:leftChars="0" w:firstLine="638" w:firstLineChars="228"/>
        <w:rPr>
          <w:rFonts w:hint="eastAsia"/>
          <w:sz w:val="28"/>
          <w:szCs w:val="28"/>
          <w:lang w:val="en-US" w:eastAsia="zh-CN"/>
        </w:rPr>
      </w:pPr>
      <w:r>
        <w:rPr>
          <w:rFonts w:hint="eastAsia"/>
          <w:sz w:val="28"/>
          <w:szCs w:val="28"/>
          <w:lang w:val="en-US" w:eastAsia="zh-CN"/>
        </w:rPr>
        <w:t>积极组织省内外高等院校、科研院所到我市开展产学研合作活动，支持企业与联合高校、科研院所开展产学研合作。目前我区部分重点企业已与中国科大、合肥工业大学、中科院、淮师大等多所高校、科研机构加强了合作，广泛开展了技术与人才引进、科技咨询、科技服务等重大科技活动，今后将继续创新产学研合作方式，丰富合作内容，突出合作成效，促进产学研向更广领域、更深层次发展。同时依托科宝生物、金龙电子、康美绿筑、中煤远大等重点企业争创省级企业技术中心、省重点实验室。借助已有宝创众创空间平台，孵化更多科技含量高的企业，增强创新力量。</w:t>
      </w:r>
    </w:p>
    <w:p>
      <w:pPr>
        <w:ind w:left="0" w:leftChars="0" w:firstLine="638" w:firstLineChars="228"/>
        <w:rPr>
          <w:rFonts w:hint="eastAsia"/>
          <w:sz w:val="28"/>
          <w:szCs w:val="28"/>
          <w:lang w:val="en-US" w:eastAsia="zh-CN"/>
        </w:rPr>
      </w:pPr>
      <w:r>
        <w:rPr>
          <w:rFonts w:hint="eastAsia"/>
          <w:sz w:val="28"/>
          <w:szCs w:val="28"/>
          <w:lang w:val="en-US" w:eastAsia="zh-CN"/>
        </w:rPr>
        <w:t>（六）强化宣传和服务，营造优良创新环境</w:t>
      </w:r>
    </w:p>
    <w:p>
      <w:pPr>
        <w:ind w:left="0" w:leftChars="0" w:firstLine="638" w:firstLineChars="228"/>
        <w:rPr>
          <w:rFonts w:hint="eastAsia"/>
          <w:sz w:val="28"/>
          <w:szCs w:val="28"/>
          <w:lang w:val="en-US" w:eastAsia="zh-CN"/>
        </w:rPr>
      </w:pPr>
      <w:r>
        <w:rPr>
          <w:rFonts w:hint="eastAsia"/>
          <w:sz w:val="28"/>
          <w:szCs w:val="28"/>
          <w:lang w:val="en-US" w:eastAsia="zh-CN"/>
        </w:rPr>
        <w:t>深入开展“政银企对接”活动，加强科技力量统筹，全面提升服务效能。高质量开展全国科普日、科技活动周等科技活动，面向群众普及先进技术、传播科学知识、倡导科学文明，提升群众科技文化素质，努力营造全民创新创业良好氛围。</w:t>
      </w:r>
    </w:p>
    <w:p>
      <w:pPr>
        <w:ind w:left="0" w:leftChars="0" w:firstLine="638" w:firstLineChars="228"/>
        <w:rPr>
          <w:rFonts w:hint="eastAsia"/>
          <w:sz w:val="28"/>
          <w:szCs w:val="28"/>
          <w:lang w:val="en-US" w:eastAsia="zh-CN"/>
        </w:rPr>
      </w:pPr>
      <w:r>
        <w:rPr>
          <w:rFonts w:hint="eastAsia"/>
          <w:sz w:val="28"/>
          <w:szCs w:val="28"/>
          <w:lang w:val="en-US" w:eastAsia="zh-CN"/>
        </w:rPr>
        <w:t>（七）强化科技惠农强农，凝炼科技项目</w:t>
      </w:r>
    </w:p>
    <w:p>
      <w:pPr>
        <w:ind w:left="0" w:leftChars="0" w:firstLine="638" w:firstLineChars="228"/>
        <w:rPr>
          <w:rFonts w:hint="eastAsia"/>
          <w:sz w:val="28"/>
          <w:szCs w:val="28"/>
          <w:lang w:val="en-US" w:eastAsia="zh-CN"/>
        </w:rPr>
      </w:pPr>
      <w:r>
        <w:rPr>
          <w:rFonts w:hint="eastAsia"/>
          <w:sz w:val="28"/>
          <w:szCs w:val="28"/>
          <w:lang w:val="en-US" w:eastAsia="zh-CN"/>
        </w:rPr>
        <w:t>结合全区产业发展实际，立足本地资源优势，紧贴经济主战场，明确凝炼科技项目方向，突出重点企业、骨干企业的技术需求，突出影响全区行业发展的关键技术、共性技术需求，突出民生工程等技术需求，谋划科技项目储备，培育科技项目成长，凝炼科技项目发展，组织实施一批科技含量高、群众获得感强的科技示范工程项目；全力支持科技特派员工作，完善评价激励，加强“四新”农业科技成果转化和示范推广，让科技创新惠及百姓生活。</w:t>
      </w:r>
    </w:p>
    <w:p>
      <w:pPr>
        <w:jc w:val="center"/>
        <w:rPr>
          <w:rFonts w:hint="eastAsia"/>
          <w:sz w:val="28"/>
          <w:szCs w:val="28"/>
        </w:rPr>
      </w:pPr>
      <w:r>
        <w:rPr>
          <w:rFonts w:hint="eastAsia"/>
          <w:sz w:val="28"/>
          <w:szCs w:val="28"/>
        </w:rPr>
        <w:t>第二部分</w:t>
      </w:r>
      <w:r>
        <w:rPr>
          <w:rFonts w:hint="eastAsia"/>
          <w:sz w:val="28"/>
          <w:szCs w:val="28"/>
          <w:lang w:eastAsia="zh-CN"/>
        </w:rPr>
        <w:t>2024</w:t>
      </w:r>
      <w:r>
        <w:rPr>
          <w:rFonts w:hint="eastAsia"/>
          <w:sz w:val="28"/>
          <w:szCs w:val="28"/>
        </w:rPr>
        <w:t>年部门预算表</w:t>
      </w:r>
    </w:p>
    <w:p>
      <w:pPr>
        <w:jc w:val="center"/>
        <w:rPr>
          <w:rFonts w:hint="eastAsia"/>
          <w:sz w:val="28"/>
          <w:szCs w:val="28"/>
        </w:rPr>
      </w:pPr>
    </w:p>
    <w:p>
      <w:pPr>
        <w:rPr>
          <w:rFonts w:hint="eastAsia"/>
          <w:sz w:val="28"/>
          <w:szCs w:val="28"/>
        </w:rPr>
      </w:pPr>
      <w:r>
        <w:drawing>
          <wp:inline distT="0" distB="0" distL="114300" distR="114300">
            <wp:extent cx="3657600" cy="55721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3657600" cy="5572125"/>
                    </a:xfrm>
                    <a:prstGeom prst="rect">
                      <a:avLst/>
                    </a:prstGeom>
                    <a:noFill/>
                    <a:ln>
                      <a:noFill/>
                    </a:ln>
                  </pic:spPr>
                </pic:pic>
              </a:graphicData>
            </a:graphic>
          </wp:inline>
        </w:drawing>
      </w:r>
    </w:p>
    <w:p>
      <w:r>
        <w:drawing>
          <wp:inline distT="0" distB="0" distL="114300" distR="114300">
            <wp:extent cx="5266690" cy="801370"/>
            <wp:effectExtent l="0" t="0" r="1016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6690" cy="801370"/>
                    </a:xfrm>
                    <a:prstGeom prst="rect">
                      <a:avLst/>
                    </a:prstGeom>
                    <a:noFill/>
                    <a:ln>
                      <a:noFill/>
                    </a:ln>
                  </pic:spPr>
                </pic:pic>
              </a:graphicData>
            </a:graphic>
          </wp:inline>
        </w:drawing>
      </w:r>
    </w:p>
    <w:p/>
    <w:p>
      <w:r>
        <w:drawing>
          <wp:inline distT="0" distB="0" distL="114300" distR="114300">
            <wp:extent cx="5268595" cy="4180205"/>
            <wp:effectExtent l="0" t="0" r="825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8595" cy="4180205"/>
                    </a:xfrm>
                    <a:prstGeom prst="rect">
                      <a:avLst/>
                    </a:prstGeom>
                    <a:noFill/>
                    <a:ln>
                      <a:noFill/>
                    </a:ln>
                  </pic:spPr>
                </pic:pic>
              </a:graphicData>
            </a:graphic>
          </wp:inline>
        </w:drawing>
      </w:r>
    </w:p>
    <w:p/>
    <w:p>
      <w:r>
        <w:drawing>
          <wp:inline distT="0" distB="0" distL="114300" distR="114300">
            <wp:extent cx="3943350" cy="5410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943350" cy="5410200"/>
                    </a:xfrm>
                    <a:prstGeom prst="rect">
                      <a:avLst/>
                    </a:prstGeom>
                    <a:noFill/>
                    <a:ln>
                      <a:noFill/>
                    </a:ln>
                  </pic:spPr>
                </pic:pic>
              </a:graphicData>
            </a:graphic>
          </wp:inline>
        </w:drawing>
      </w:r>
    </w:p>
    <w:p>
      <w:pPr>
        <w:rPr>
          <w:rFonts w:hint="eastAsia"/>
        </w:rPr>
      </w:pPr>
    </w:p>
    <w:p>
      <w:r>
        <w:drawing>
          <wp:inline distT="0" distB="0" distL="114300" distR="114300">
            <wp:extent cx="5271135" cy="4726305"/>
            <wp:effectExtent l="0" t="0" r="5715"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1135" cy="4726305"/>
                    </a:xfrm>
                    <a:prstGeom prst="rect">
                      <a:avLst/>
                    </a:prstGeom>
                    <a:noFill/>
                    <a:ln>
                      <a:noFill/>
                    </a:ln>
                  </pic:spPr>
                </pic:pic>
              </a:graphicData>
            </a:graphic>
          </wp:inline>
        </w:drawing>
      </w:r>
    </w:p>
    <w:p>
      <w:pPr>
        <w:rPr>
          <w:rFonts w:hint="eastAsia"/>
        </w:rPr>
      </w:pPr>
    </w:p>
    <w:p>
      <w:r>
        <w:drawing>
          <wp:inline distT="0" distB="0" distL="114300" distR="114300">
            <wp:extent cx="4867275" cy="5219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867275" cy="5219700"/>
                    </a:xfrm>
                    <a:prstGeom prst="rect">
                      <a:avLst/>
                    </a:prstGeom>
                    <a:noFill/>
                    <a:ln>
                      <a:noFill/>
                    </a:ln>
                  </pic:spPr>
                </pic:pic>
              </a:graphicData>
            </a:graphic>
          </wp:inline>
        </w:drawing>
      </w:r>
    </w:p>
    <w:p/>
    <w:p>
      <w:r>
        <w:drawing>
          <wp:inline distT="0" distB="0" distL="114300" distR="114300">
            <wp:extent cx="5273040" cy="1087120"/>
            <wp:effectExtent l="0" t="0" r="381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3040" cy="1087120"/>
                    </a:xfrm>
                    <a:prstGeom prst="rect">
                      <a:avLst/>
                    </a:prstGeom>
                    <a:noFill/>
                    <a:ln>
                      <a:noFill/>
                    </a:ln>
                  </pic:spPr>
                </pic:pic>
              </a:graphicData>
            </a:graphic>
          </wp:inline>
        </w:drawing>
      </w:r>
    </w:p>
    <w:p>
      <w:r>
        <w:drawing>
          <wp:inline distT="0" distB="0" distL="114300" distR="114300">
            <wp:extent cx="4714875" cy="46101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714875" cy="4610100"/>
                    </a:xfrm>
                    <a:prstGeom prst="rect">
                      <a:avLst/>
                    </a:prstGeom>
                    <a:noFill/>
                    <a:ln>
                      <a:noFill/>
                    </a:ln>
                  </pic:spPr>
                </pic:pic>
              </a:graphicData>
            </a:graphic>
          </wp:inline>
        </w:drawing>
      </w:r>
    </w:p>
    <w:p/>
    <w:p>
      <w:r>
        <w:drawing>
          <wp:inline distT="0" distB="0" distL="114300" distR="114300">
            <wp:extent cx="5273040" cy="2066290"/>
            <wp:effectExtent l="0" t="0" r="381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3040" cy="2066290"/>
                    </a:xfrm>
                    <a:prstGeom prst="rect">
                      <a:avLst/>
                    </a:prstGeom>
                    <a:noFill/>
                    <a:ln>
                      <a:noFill/>
                    </a:ln>
                  </pic:spPr>
                </pic:pic>
              </a:graphicData>
            </a:graphic>
          </wp:inline>
        </w:drawing>
      </w:r>
    </w:p>
    <w:p>
      <w:r>
        <w:drawing>
          <wp:inline distT="0" distB="0" distL="114300" distR="114300">
            <wp:extent cx="5267960" cy="886460"/>
            <wp:effectExtent l="0" t="0" r="889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67960" cy="886460"/>
                    </a:xfrm>
                    <a:prstGeom prst="rect">
                      <a:avLst/>
                    </a:prstGeom>
                    <a:noFill/>
                    <a:ln>
                      <a:noFill/>
                    </a:ln>
                  </pic:spPr>
                </pic:pic>
              </a:graphicData>
            </a:graphic>
          </wp:inline>
        </w:drawing>
      </w:r>
    </w:p>
    <w:p>
      <w:r>
        <w:drawing>
          <wp:inline distT="0" distB="0" distL="114300" distR="114300">
            <wp:extent cx="5270500" cy="871855"/>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0500" cy="871855"/>
                    </a:xfrm>
                    <a:prstGeom prst="rect">
                      <a:avLst/>
                    </a:prstGeom>
                    <a:noFill/>
                    <a:ln>
                      <a:noFill/>
                    </a:ln>
                  </pic:spPr>
                </pic:pic>
              </a:graphicData>
            </a:graphic>
          </wp:inline>
        </w:drawing>
      </w:r>
    </w:p>
    <w:p>
      <w:pPr>
        <w:rPr>
          <w:rFonts w:hint="eastAsia"/>
        </w:rPr>
      </w:pPr>
    </w:p>
    <w:p>
      <w:pPr>
        <w:jc w:val="center"/>
        <w:rPr>
          <w:rFonts w:hint="eastAsia"/>
          <w:sz w:val="28"/>
          <w:szCs w:val="28"/>
        </w:rPr>
      </w:pPr>
      <w:r>
        <w:rPr>
          <w:rFonts w:hint="eastAsia"/>
          <w:sz w:val="28"/>
          <w:szCs w:val="28"/>
        </w:rPr>
        <w:t xml:space="preserve">第三部分 </w:t>
      </w:r>
      <w:r>
        <w:rPr>
          <w:rFonts w:hint="eastAsia"/>
          <w:sz w:val="28"/>
          <w:szCs w:val="28"/>
          <w:lang w:eastAsia="zh-CN"/>
        </w:rPr>
        <w:t>2024</w:t>
      </w:r>
      <w:r>
        <w:rPr>
          <w:rFonts w:hint="eastAsia"/>
          <w:sz w:val="28"/>
          <w:szCs w:val="28"/>
        </w:rPr>
        <w:t>年部门预算情况说明</w:t>
      </w:r>
    </w:p>
    <w:p>
      <w:pPr>
        <w:ind w:left="0" w:leftChars="0" w:firstLine="638" w:firstLineChars="228"/>
        <w:rPr>
          <w:rFonts w:hint="eastAsia"/>
          <w:sz w:val="28"/>
          <w:szCs w:val="28"/>
        </w:rPr>
      </w:pPr>
      <w:r>
        <w:rPr>
          <w:rFonts w:hint="eastAsia"/>
          <w:sz w:val="28"/>
          <w:szCs w:val="28"/>
        </w:rPr>
        <w:t>一、关于</w:t>
      </w:r>
      <w:r>
        <w:rPr>
          <w:rFonts w:hint="eastAsia"/>
          <w:sz w:val="28"/>
          <w:szCs w:val="28"/>
          <w:lang w:eastAsia="zh-CN"/>
        </w:rPr>
        <w:t>2024</w:t>
      </w:r>
      <w:r>
        <w:rPr>
          <w:rFonts w:hint="eastAsia"/>
          <w:sz w:val="28"/>
          <w:szCs w:val="28"/>
        </w:rPr>
        <w:t>年收支总表的说明</w:t>
      </w:r>
    </w:p>
    <w:p>
      <w:pPr>
        <w:ind w:left="0" w:leftChars="0" w:firstLine="638" w:firstLineChars="228"/>
        <w:rPr>
          <w:rFonts w:hint="eastAsia"/>
          <w:sz w:val="28"/>
          <w:szCs w:val="28"/>
        </w:rPr>
      </w:pPr>
      <w:r>
        <w:rPr>
          <w:rFonts w:hint="eastAsia"/>
          <w:sz w:val="28"/>
          <w:szCs w:val="28"/>
        </w:rPr>
        <w:t>按照综合预算的原则，烈山区科技经济信息化局所有收入和支出均纳入部门（单位）预算管理。烈山区科技经济信息化局</w:t>
      </w:r>
      <w:r>
        <w:rPr>
          <w:rFonts w:hint="eastAsia"/>
          <w:sz w:val="28"/>
          <w:szCs w:val="28"/>
          <w:lang w:eastAsia="zh-CN"/>
        </w:rPr>
        <w:t>2024</w:t>
      </w:r>
      <w:r>
        <w:rPr>
          <w:rFonts w:hint="eastAsia"/>
          <w:sz w:val="28"/>
          <w:szCs w:val="28"/>
        </w:rPr>
        <w:t>年收支总预算</w:t>
      </w:r>
      <w:r>
        <w:rPr>
          <w:rFonts w:hint="eastAsia"/>
          <w:sz w:val="28"/>
          <w:szCs w:val="28"/>
          <w:lang w:val="en-US" w:eastAsia="zh-CN"/>
        </w:rPr>
        <w:t>180.91</w:t>
      </w:r>
      <w:r>
        <w:rPr>
          <w:rFonts w:hint="eastAsia"/>
          <w:sz w:val="28"/>
          <w:szCs w:val="28"/>
        </w:rPr>
        <w:t>万元，收入全部为一般公共预算拨款收入，支出包括：科学技术支出、社会保障和就业支出、卫生健康支出、住房保障支出。</w:t>
      </w:r>
    </w:p>
    <w:p>
      <w:pPr>
        <w:ind w:left="0" w:leftChars="0" w:firstLine="638" w:firstLineChars="228"/>
        <w:rPr>
          <w:rFonts w:hint="eastAsia"/>
          <w:sz w:val="28"/>
          <w:szCs w:val="28"/>
        </w:rPr>
      </w:pPr>
      <w:r>
        <w:rPr>
          <w:rFonts w:hint="eastAsia"/>
          <w:sz w:val="28"/>
          <w:szCs w:val="28"/>
        </w:rPr>
        <w:t>二、关于</w:t>
      </w:r>
      <w:r>
        <w:rPr>
          <w:rFonts w:hint="eastAsia"/>
          <w:sz w:val="28"/>
          <w:szCs w:val="28"/>
          <w:lang w:eastAsia="zh-CN"/>
        </w:rPr>
        <w:t>2024</w:t>
      </w:r>
      <w:r>
        <w:rPr>
          <w:rFonts w:hint="eastAsia"/>
          <w:sz w:val="28"/>
          <w:szCs w:val="28"/>
        </w:rPr>
        <w:t>年收入总表的说明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年收入预算</w:t>
      </w:r>
      <w:r>
        <w:rPr>
          <w:rFonts w:hint="eastAsia"/>
          <w:sz w:val="28"/>
          <w:szCs w:val="28"/>
          <w:lang w:val="en-US" w:eastAsia="zh-CN"/>
        </w:rPr>
        <w:t>180.91</w:t>
      </w:r>
      <w:r>
        <w:rPr>
          <w:rFonts w:hint="eastAsia"/>
          <w:sz w:val="28"/>
          <w:szCs w:val="28"/>
        </w:rPr>
        <w:t>万元，其中，本年收入</w:t>
      </w:r>
      <w:r>
        <w:rPr>
          <w:rFonts w:hint="eastAsia"/>
          <w:sz w:val="28"/>
          <w:szCs w:val="28"/>
          <w:lang w:val="en-US" w:eastAsia="zh-CN"/>
        </w:rPr>
        <w:t>180.91</w:t>
      </w:r>
      <w:r>
        <w:rPr>
          <w:rFonts w:hint="eastAsia"/>
          <w:sz w:val="28"/>
          <w:szCs w:val="28"/>
        </w:rPr>
        <w:t>万元。</w:t>
      </w:r>
    </w:p>
    <w:p>
      <w:pPr>
        <w:ind w:left="0" w:leftChars="0" w:firstLine="638" w:firstLineChars="228"/>
        <w:rPr>
          <w:rFonts w:hint="eastAsia"/>
          <w:sz w:val="28"/>
          <w:szCs w:val="28"/>
        </w:rPr>
      </w:pPr>
      <w:r>
        <w:rPr>
          <w:rFonts w:hint="eastAsia"/>
          <w:sz w:val="28"/>
          <w:szCs w:val="28"/>
        </w:rPr>
        <w:t>（一）本年收入</w:t>
      </w:r>
      <w:r>
        <w:rPr>
          <w:rFonts w:hint="eastAsia"/>
          <w:sz w:val="28"/>
          <w:szCs w:val="28"/>
          <w:lang w:val="en-US" w:eastAsia="zh-CN"/>
        </w:rPr>
        <w:t>180.91</w:t>
      </w:r>
      <w:r>
        <w:rPr>
          <w:rFonts w:hint="eastAsia"/>
          <w:sz w:val="28"/>
          <w:szCs w:val="28"/>
        </w:rPr>
        <w:t>万元，主要包括：一般公共预算拨款收入</w:t>
      </w:r>
      <w:r>
        <w:rPr>
          <w:rFonts w:hint="eastAsia"/>
          <w:sz w:val="28"/>
          <w:szCs w:val="28"/>
          <w:lang w:val="en-US" w:eastAsia="zh-CN"/>
        </w:rPr>
        <w:t>180.91</w:t>
      </w:r>
      <w:r>
        <w:rPr>
          <w:rFonts w:hint="eastAsia"/>
          <w:sz w:val="28"/>
          <w:szCs w:val="28"/>
        </w:rPr>
        <w:t>万元，占100.00%，比202</w:t>
      </w:r>
      <w:r>
        <w:rPr>
          <w:rFonts w:hint="eastAsia"/>
          <w:sz w:val="28"/>
          <w:szCs w:val="28"/>
          <w:lang w:val="en-US" w:eastAsia="zh-CN"/>
        </w:rPr>
        <w:t>3</w:t>
      </w:r>
      <w:r>
        <w:rPr>
          <w:rFonts w:hint="eastAsia"/>
          <w:sz w:val="28"/>
          <w:szCs w:val="28"/>
        </w:rPr>
        <w:t>年预算拨款增加</w:t>
      </w:r>
      <w:r>
        <w:rPr>
          <w:rFonts w:hint="eastAsia"/>
          <w:sz w:val="28"/>
          <w:szCs w:val="28"/>
          <w:lang w:val="en-US" w:eastAsia="zh-CN"/>
        </w:rPr>
        <w:t>6.6</w:t>
      </w:r>
      <w:r>
        <w:rPr>
          <w:rFonts w:hint="eastAsia"/>
          <w:sz w:val="28"/>
          <w:szCs w:val="28"/>
        </w:rPr>
        <w:t>万元，增长</w:t>
      </w:r>
      <w:r>
        <w:rPr>
          <w:rFonts w:hint="eastAsia"/>
          <w:sz w:val="28"/>
          <w:szCs w:val="28"/>
          <w:lang w:val="en-US" w:eastAsia="zh-CN"/>
        </w:rPr>
        <w:t>3.8</w:t>
      </w:r>
      <w:r>
        <w:rPr>
          <w:rFonts w:hint="eastAsia"/>
          <w:sz w:val="28"/>
          <w:szCs w:val="28"/>
        </w:rPr>
        <w:t>%，原因主要是新增</w:t>
      </w:r>
      <w:r>
        <w:rPr>
          <w:rFonts w:hint="eastAsia"/>
          <w:sz w:val="28"/>
          <w:szCs w:val="28"/>
          <w:lang w:eastAsia="zh-CN"/>
        </w:rPr>
        <w:t>人员变动</w:t>
      </w:r>
      <w:r>
        <w:rPr>
          <w:rFonts w:hint="eastAsia"/>
          <w:sz w:val="28"/>
          <w:szCs w:val="28"/>
        </w:rPr>
        <w:t>。政府性基金预算拨款收入0万元，占0%，比202</w:t>
      </w:r>
      <w:r>
        <w:rPr>
          <w:rFonts w:hint="eastAsia"/>
          <w:sz w:val="28"/>
          <w:szCs w:val="28"/>
          <w:lang w:val="en-US" w:eastAsia="zh-CN"/>
        </w:rPr>
        <w:t>3</w:t>
      </w:r>
      <w:r>
        <w:rPr>
          <w:rFonts w:hint="eastAsia"/>
          <w:sz w:val="28"/>
          <w:szCs w:val="28"/>
        </w:rPr>
        <w:t>年预算增加0万元，增长0%，原因主要是本部门无政府性基金预算拨款收入；财政专户管理资金收入0万元，占0%，比202</w:t>
      </w:r>
      <w:r>
        <w:rPr>
          <w:rFonts w:hint="eastAsia"/>
          <w:sz w:val="28"/>
          <w:szCs w:val="28"/>
          <w:lang w:val="en-US" w:eastAsia="zh-CN"/>
        </w:rPr>
        <w:t>3</w:t>
      </w:r>
      <w:r>
        <w:rPr>
          <w:rFonts w:hint="eastAsia"/>
          <w:sz w:val="28"/>
          <w:szCs w:val="28"/>
        </w:rPr>
        <w:t>年预算增加0万元，增长0%，原因主要是本部门无财政专户管理资金收入。</w:t>
      </w:r>
    </w:p>
    <w:p>
      <w:pPr>
        <w:ind w:left="0" w:leftChars="0" w:firstLine="638" w:firstLineChars="228"/>
        <w:rPr>
          <w:rFonts w:hint="eastAsia"/>
          <w:sz w:val="28"/>
          <w:szCs w:val="28"/>
        </w:rPr>
      </w:pPr>
      <w:r>
        <w:rPr>
          <w:rFonts w:hint="eastAsia"/>
          <w:sz w:val="28"/>
          <w:szCs w:val="28"/>
        </w:rPr>
        <w:t>（二）上年结转收入0万元，比202</w:t>
      </w:r>
      <w:r>
        <w:rPr>
          <w:rFonts w:hint="eastAsia"/>
          <w:sz w:val="28"/>
          <w:szCs w:val="28"/>
          <w:lang w:val="en-US" w:eastAsia="zh-CN"/>
        </w:rPr>
        <w:t>3</w:t>
      </w:r>
      <w:r>
        <w:rPr>
          <w:rFonts w:hint="eastAsia"/>
          <w:sz w:val="28"/>
          <w:szCs w:val="28"/>
        </w:rPr>
        <w:t>年预算持平。</w:t>
      </w:r>
    </w:p>
    <w:p>
      <w:pPr>
        <w:ind w:left="0" w:leftChars="0" w:firstLine="638" w:firstLineChars="228"/>
        <w:rPr>
          <w:rFonts w:hint="eastAsia"/>
          <w:sz w:val="28"/>
          <w:szCs w:val="28"/>
        </w:rPr>
      </w:pPr>
      <w:r>
        <w:rPr>
          <w:rFonts w:hint="eastAsia"/>
          <w:sz w:val="28"/>
          <w:szCs w:val="28"/>
        </w:rPr>
        <w:t>三、关于</w:t>
      </w:r>
      <w:r>
        <w:rPr>
          <w:rFonts w:hint="eastAsia"/>
          <w:sz w:val="28"/>
          <w:szCs w:val="28"/>
          <w:lang w:eastAsia="zh-CN"/>
        </w:rPr>
        <w:t>2024</w:t>
      </w:r>
      <w:r>
        <w:rPr>
          <w:rFonts w:hint="eastAsia"/>
          <w:sz w:val="28"/>
          <w:szCs w:val="28"/>
        </w:rPr>
        <w:t>年支出总表的说明</w:t>
      </w:r>
    </w:p>
    <w:p>
      <w:pPr>
        <w:ind w:left="0" w:leftChars="0" w:firstLine="638" w:firstLineChars="228"/>
        <w:rPr>
          <w:rFonts w:hint="eastAsia"/>
          <w:sz w:val="28"/>
          <w:szCs w:val="28"/>
        </w:rPr>
      </w:pP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年支出预算</w:t>
      </w:r>
      <w:r>
        <w:rPr>
          <w:rFonts w:hint="eastAsia"/>
          <w:sz w:val="28"/>
          <w:szCs w:val="28"/>
          <w:lang w:val="en-US" w:eastAsia="zh-CN"/>
        </w:rPr>
        <w:t>180.91</w:t>
      </w:r>
      <w:r>
        <w:rPr>
          <w:rFonts w:hint="eastAsia"/>
          <w:sz w:val="28"/>
          <w:szCs w:val="28"/>
        </w:rPr>
        <w:t>万元，比202</w:t>
      </w:r>
      <w:r>
        <w:rPr>
          <w:rFonts w:hint="eastAsia"/>
          <w:sz w:val="28"/>
          <w:szCs w:val="28"/>
          <w:lang w:val="en-US" w:eastAsia="zh-CN"/>
        </w:rPr>
        <w:t>3</w:t>
      </w:r>
      <w:r>
        <w:rPr>
          <w:rFonts w:hint="eastAsia"/>
          <w:sz w:val="28"/>
          <w:szCs w:val="28"/>
        </w:rPr>
        <w:t>年预算拨款增加</w:t>
      </w:r>
      <w:r>
        <w:rPr>
          <w:rFonts w:hint="eastAsia"/>
          <w:sz w:val="28"/>
          <w:szCs w:val="28"/>
          <w:lang w:val="en-US" w:eastAsia="zh-CN"/>
        </w:rPr>
        <w:t>6.6</w:t>
      </w:r>
      <w:r>
        <w:rPr>
          <w:rFonts w:hint="eastAsia"/>
          <w:sz w:val="28"/>
          <w:szCs w:val="28"/>
        </w:rPr>
        <w:t>万元，增长</w:t>
      </w:r>
      <w:r>
        <w:rPr>
          <w:rFonts w:hint="eastAsia"/>
          <w:sz w:val="28"/>
          <w:szCs w:val="28"/>
          <w:lang w:val="en-US" w:eastAsia="zh-CN"/>
        </w:rPr>
        <w:t>3.8</w:t>
      </w:r>
      <w:r>
        <w:rPr>
          <w:rFonts w:hint="eastAsia"/>
          <w:sz w:val="28"/>
          <w:szCs w:val="28"/>
        </w:rPr>
        <w:t>%，原因主要是新增</w:t>
      </w:r>
      <w:r>
        <w:rPr>
          <w:rFonts w:hint="eastAsia"/>
          <w:sz w:val="28"/>
          <w:szCs w:val="28"/>
          <w:lang w:eastAsia="zh-CN"/>
        </w:rPr>
        <w:t>人员变动</w:t>
      </w:r>
      <w:r>
        <w:rPr>
          <w:rFonts w:hint="eastAsia"/>
          <w:sz w:val="28"/>
          <w:szCs w:val="28"/>
        </w:rPr>
        <w:t>。</w:t>
      </w:r>
      <w:r>
        <w:rPr>
          <w:rFonts w:hint="eastAsia"/>
          <w:sz w:val="28"/>
          <w:szCs w:val="28"/>
        </w:rPr>
        <w:t>其中，基本支出</w:t>
      </w:r>
      <w:r>
        <w:rPr>
          <w:rFonts w:hint="eastAsia"/>
          <w:sz w:val="28"/>
          <w:szCs w:val="28"/>
          <w:lang w:val="en-US" w:eastAsia="zh-CN"/>
        </w:rPr>
        <w:t>109.91</w:t>
      </w:r>
      <w:r>
        <w:rPr>
          <w:rFonts w:hint="eastAsia"/>
          <w:sz w:val="28"/>
          <w:szCs w:val="28"/>
        </w:rPr>
        <w:t>万元，占6</w:t>
      </w:r>
      <w:r>
        <w:rPr>
          <w:rFonts w:hint="eastAsia"/>
          <w:sz w:val="28"/>
          <w:szCs w:val="28"/>
          <w:lang w:val="en-US" w:eastAsia="zh-CN"/>
        </w:rPr>
        <w:t>0.75</w:t>
      </w:r>
      <w:r>
        <w:rPr>
          <w:rFonts w:hint="eastAsia"/>
          <w:sz w:val="28"/>
          <w:szCs w:val="28"/>
        </w:rPr>
        <w:t>%，主要用于保障机构日常运转、完成日常工作任务；项目支出</w:t>
      </w:r>
      <w:r>
        <w:rPr>
          <w:rFonts w:hint="eastAsia"/>
          <w:sz w:val="28"/>
          <w:szCs w:val="28"/>
          <w:lang w:val="en-US" w:eastAsia="zh-CN"/>
        </w:rPr>
        <w:t>71</w:t>
      </w:r>
      <w:r>
        <w:rPr>
          <w:rFonts w:hint="eastAsia"/>
          <w:sz w:val="28"/>
          <w:szCs w:val="28"/>
        </w:rPr>
        <w:t>万元，占39</w:t>
      </w:r>
      <w:r>
        <w:rPr>
          <w:rFonts w:hint="eastAsia"/>
          <w:sz w:val="28"/>
          <w:szCs w:val="28"/>
          <w:lang w:val="en-US" w:eastAsia="zh-CN"/>
        </w:rPr>
        <w:t>.25</w:t>
      </w:r>
      <w:r>
        <w:rPr>
          <w:rFonts w:hint="eastAsia"/>
          <w:sz w:val="28"/>
          <w:szCs w:val="28"/>
        </w:rPr>
        <w:t>%，主要用于科技</w:t>
      </w:r>
      <w:r>
        <w:rPr>
          <w:rFonts w:hint="eastAsia"/>
          <w:sz w:val="28"/>
          <w:szCs w:val="28"/>
          <w:lang w:eastAsia="zh-CN"/>
        </w:rPr>
        <w:t>服务</w:t>
      </w:r>
      <w:r>
        <w:rPr>
          <w:rFonts w:hint="eastAsia"/>
          <w:sz w:val="28"/>
          <w:szCs w:val="28"/>
        </w:rPr>
        <w:t>专项资金和经济运行工作经费。</w:t>
      </w:r>
    </w:p>
    <w:p>
      <w:pPr>
        <w:ind w:left="0" w:leftChars="0" w:firstLine="638" w:firstLineChars="228"/>
        <w:rPr>
          <w:rFonts w:hint="eastAsia"/>
          <w:sz w:val="28"/>
          <w:szCs w:val="28"/>
        </w:rPr>
      </w:pPr>
      <w:r>
        <w:rPr>
          <w:rFonts w:hint="eastAsia"/>
          <w:sz w:val="28"/>
          <w:szCs w:val="28"/>
        </w:rPr>
        <w:t>四、关于</w:t>
      </w:r>
      <w:r>
        <w:rPr>
          <w:rFonts w:hint="eastAsia"/>
          <w:sz w:val="28"/>
          <w:szCs w:val="28"/>
          <w:lang w:eastAsia="zh-CN"/>
        </w:rPr>
        <w:t>2024</w:t>
      </w:r>
      <w:r>
        <w:rPr>
          <w:rFonts w:hint="eastAsia"/>
          <w:sz w:val="28"/>
          <w:szCs w:val="28"/>
        </w:rPr>
        <w:t>年财政拨款收支总表的说明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年财政拨款收支预算</w:t>
      </w:r>
      <w:r>
        <w:rPr>
          <w:rFonts w:hint="eastAsia"/>
          <w:sz w:val="28"/>
          <w:szCs w:val="28"/>
          <w:lang w:val="en-US" w:eastAsia="zh-CN"/>
        </w:rPr>
        <w:t>180.91</w:t>
      </w:r>
      <w:r>
        <w:rPr>
          <w:rFonts w:hint="eastAsia"/>
          <w:sz w:val="28"/>
          <w:szCs w:val="28"/>
        </w:rPr>
        <w:t>万元。收入按资金来源分为：一般公共预算拨款</w:t>
      </w:r>
      <w:r>
        <w:rPr>
          <w:rFonts w:hint="eastAsia"/>
          <w:sz w:val="28"/>
          <w:szCs w:val="28"/>
          <w:lang w:val="en-US" w:eastAsia="zh-CN"/>
        </w:rPr>
        <w:t>180.91</w:t>
      </w:r>
      <w:r>
        <w:rPr>
          <w:rFonts w:hint="eastAsia"/>
          <w:sz w:val="28"/>
          <w:szCs w:val="28"/>
        </w:rPr>
        <w:t>万元、政府性基金预算拨款0万元；按资金年度分为：本年财政拨款收入</w:t>
      </w:r>
      <w:r>
        <w:rPr>
          <w:rFonts w:hint="eastAsia"/>
          <w:sz w:val="28"/>
          <w:szCs w:val="28"/>
          <w:lang w:val="en-US" w:eastAsia="zh-CN"/>
        </w:rPr>
        <w:t>180.91</w:t>
      </w:r>
      <w:r>
        <w:rPr>
          <w:rFonts w:hint="eastAsia"/>
          <w:sz w:val="28"/>
          <w:szCs w:val="28"/>
        </w:rPr>
        <w:t>万元。支出按功能分类分为：科学技术支出</w:t>
      </w:r>
      <w:r>
        <w:rPr>
          <w:rFonts w:hint="eastAsia"/>
          <w:sz w:val="28"/>
          <w:szCs w:val="28"/>
          <w:lang w:val="en-US" w:eastAsia="zh-CN"/>
        </w:rPr>
        <w:t>141.72</w:t>
      </w:r>
      <w:r>
        <w:rPr>
          <w:rFonts w:hint="eastAsia"/>
          <w:sz w:val="28"/>
          <w:szCs w:val="28"/>
        </w:rPr>
        <w:t>万元，占78.</w:t>
      </w:r>
      <w:r>
        <w:rPr>
          <w:rFonts w:hint="eastAsia"/>
          <w:sz w:val="28"/>
          <w:szCs w:val="28"/>
          <w:lang w:val="en-US" w:eastAsia="zh-CN"/>
        </w:rPr>
        <w:t>34</w:t>
      </w:r>
      <w:r>
        <w:rPr>
          <w:rFonts w:hint="eastAsia"/>
          <w:sz w:val="28"/>
          <w:szCs w:val="28"/>
        </w:rPr>
        <w:t>%；社会保障和就业支出</w:t>
      </w:r>
      <w:r>
        <w:rPr>
          <w:rFonts w:hint="eastAsia"/>
          <w:sz w:val="28"/>
          <w:szCs w:val="28"/>
          <w:lang w:val="en-US" w:eastAsia="zh-CN"/>
        </w:rPr>
        <w:t>18.98</w:t>
      </w:r>
      <w:r>
        <w:rPr>
          <w:rFonts w:hint="eastAsia"/>
          <w:sz w:val="28"/>
          <w:szCs w:val="28"/>
        </w:rPr>
        <w:t>万元，占</w:t>
      </w:r>
      <w:r>
        <w:rPr>
          <w:rFonts w:hint="eastAsia"/>
          <w:sz w:val="28"/>
          <w:szCs w:val="28"/>
          <w:lang w:val="en-US" w:eastAsia="zh-CN"/>
        </w:rPr>
        <w:t>10.49</w:t>
      </w:r>
      <w:r>
        <w:rPr>
          <w:rFonts w:hint="eastAsia"/>
          <w:sz w:val="28"/>
          <w:szCs w:val="28"/>
        </w:rPr>
        <w:t>%；卫生健康支出</w:t>
      </w:r>
      <w:r>
        <w:rPr>
          <w:rFonts w:hint="eastAsia"/>
          <w:sz w:val="28"/>
          <w:szCs w:val="28"/>
          <w:lang w:val="en-US" w:eastAsia="zh-CN"/>
        </w:rPr>
        <w:t>5.64</w:t>
      </w:r>
      <w:r>
        <w:rPr>
          <w:rFonts w:hint="eastAsia"/>
          <w:sz w:val="28"/>
          <w:szCs w:val="28"/>
        </w:rPr>
        <w:t>万元，占</w:t>
      </w:r>
      <w:r>
        <w:rPr>
          <w:rFonts w:hint="eastAsia"/>
          <w:sz w:val="28"/>
          <w:szCs w:val="28"/>
          <w:lang w:val="en-US" w:eastAsia="zh-CN"/>
        </w:rPr>
        <w:t>3.12</w:t>
      </w:r>
      <w:r>
        <w:rPr>
          <w:rFonts w:hint="eastAsia"/>
          <w:sz w:val="28"/>
          <w:szCs w:val="28"/>
        </w:rPr>
        <w:t>%；住房保障支出</w:t>
      </w:r>
      <w:r>
        <w:rPr>
          <w:rFonts w:hint="eastAsia"/>
          <w:sz w:val="28"/>
          <w:szCs w:val="28"/>
          <w:lang w:val="en-US" w:eastAsia="zh-CN"/>
        </w:rPr>
        <w:t>14.57</w:t>
      </w:r>
      <w:r>
        <w:rPr>
          <w:rFonts w:hint="eastAsia"/>
          <w:sz w:val="28"/>
          <w:szCs w:val="28"/>
        </w:rPr>
        <w:t>万元，占</w:t>
      </w:r>
      <w:r>
        <w:rPr>
          <w:rFonts w:hint="eastAsia"/>
          <w:sz w:val="28"/>
          <w:szCs w:val="28"/>
          <w:lang w:val="en-US" w:eastAsia="zh-CN"/>
        </w:rPr>
        <w:t>8.05</w:t>
      </w:r>
      <w:r>
        <w:rPr>
          <w:rFonts w:hint="eastAsia"/>
          <w:sz w:val="28"/>
          <w:szCs w:val="28"/>
        </w:rPr>
        <w:t>%。</w:t>
      </w:r>
    </w:p>
    <w:p>
      <w:pPr>
        <w:ind w:left="0" w:leftChars="0" w:firstLine="638" w:firstLineChars="228"/>
        <w:rPr>
          <w:rFonts w:hint="eastAsia"/>
          <w:sz w:val="28"/>
          <w:szCs w:val="28"/>
        </w:rPr>
      </w:pPr>
      <w:r>
        <w:rPr>
          <w:rFonts w:hint="eastAsia"/>
          <w:sz w:val="28"/>
          <w:szCs w:val="28"/>
        </w:rPr>
        <w:t>五、关于</w:t>
      </w:r>
      <w:r>
        <w:rPr>
          <w:rFonts w:hint="eastAsia"/>
          <w:sz w:val="28"/>
          <w:szCs w:val="28"/>
          <w:lang w:eastAsia="zh-CN"/>
        </w:rPr>
        <w:t>2024</w:t>
      </w:r>
      <w:r>
        <w:rPr>
          <w:rFonts w:hint="eastAsia"/>
          <w:sz w:val="28"/>
          <w:szCs w:val="28"/>
        </w:rPr>
        <w:t>年一般公共预算支出表的说明</w:t>
      </w:r>
    </w:p>
    <w:p>
      <w:pPr>
        <w:ind w:left="0" w:leftChars="0" w:firstLine="638" w:firstLineChars="228"/>
        <w:rPr>
          <w:rFonts w:hint="eastAsia"/>
          <w:sz w:val="28"/>
          <w:szCs w:val="28"/>
        </w:rPr>
      </w:pPr>
      <w:r>
        <w:rPr>
          <w:rFonts w:hint="eastAsia"/>
          <w:sz w:val="28"/>
          <w:szCs w:val="28"/>
        </w:rPr>
        <w:t>（一）一般公共预算支出规模变化情况</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年一般公共预算支出</w:t>
      </w:r>
      <w:r>
        <w:rPr>
          <w:rFonts w:hint="eastAsia"/>
          <w:sz w:val="28"/>
          <w:szCs w:val="28"/>
          <w:lang w:val="en-US" w:eastAsia="zh-CN"/>
        </w:rPr>
        <w:t>180.91</w:t>
      </w:r>
      <w:r>
        <w:rPr>
          <w:rFonts w:hint="eastAsia"/>
          <w:sz w:val="28"/>
          <w:szCs w:val="28"/>
        </w:rPr>
        <w:t>万元，</w:t>
      </w:r>
      <w:r>
        <w:rPr>
          <w:rFonts w:hint="eastAsia"/>
          <w:sz w:val="28"/>
          <w:szCs w:val="28"/>
        </w:rPr>
        <w:t>比202</w:t>
      </w:r>
      <w:r>
        <w:rPr>
          <w:rFonts w:hint="eastAsia"/>
          <w:sz w:val="28"/>
          <w:szCs w:val="28"/>
          <w:lang w:val="en-US" w:eastAsia="zh-CN"/>
        </w:rPr>
        <w:t>3</w:t>
      </w:r>
      <w:r>
        <w:rPr>
          <w:rFonts w:hint="eastAsia"/>
          <w:sz w:val="28"/>
          <w:szCs w:val="28"/>
        </w:rPr>
        <w:t>年预算拨款增加</w:t>
      </w:r>
      <w:r>
        <w:rPr>
          <w:rFonts w:hint="eastAsia"/>
          <w:sz w:val="28"/>
          <w:szCs w:val="28"/>
          <w:lang w:val="en-US" w:eastAsia="zh-CN"/>
        </w:rPr>
        <w:t>6.6</w:t>
      </w:r>
      <w:r>
        <w:rPr>
          <w:rFonts w:hint="eastAsia"/>
          <w:sz w:val="28"/>
          <w:szCs w:val="28"/>
        </w:rPr>
        <w:t>万元，增长</w:t>
      </w:r>
      <w:r>
        <w:rPr>
          <w:rFonts w:hint="eastAsia"/>
          <w:sz w:val="28"/>
          <w:szCs w:val="28"/>
          <w:lang w:val="en-US" w:eastAsia="zh-CN"/>
        </w:rPr>
        <w:t>3.8</w:t>
      </w:r>
      <w:r>
        <w:rPr>
          <w:rFonts w:hint="eastAsia"/>
          <w:sz w:val="28"/>
          <w:szCs w:val="28"/>
        </w:rPr>
        <w:t>%，原因主要是新增</w:t>
      </w:r>
      <w:r>
        <w:rPr>
          <w:rFonts w:hint="eastAsia"/>
          <w:sz w:val="28"/>
          <w:szCs w:val="28"/>
          <w:lang w:eastAsia="zh-CN"/>
        </w:rPr>
        <w:t>人员变动</w:t>
      </w:r>
      <w:r>
        <w:rPr>
          <w:rFonts w:hint="eastAsia"/>
          <w:sz w:val="28"/>
          <w:szCs w:val="28"/>
        </w:rPr>
        <w:t>。</w:t>
      </w:r>
    </w:p>
    <w:p>
      <w:pPr>
        <w:ind w:left="0" w:leftChars="0" w:firstLine="638" w:firstLineChars="228"/>
        <w:rPr>
          <w:rFonts w:hint="eastAsia"/>
          <w:sz w:val="28"/>
          <w:szCs w:val="28"/>
        </w:rPr>
      </w:pPr>
      <w:r>
        <w:rPr>
          <w:rFonts w:hint="eastAsia"/>
          <w:sz w:val="28"/>
          <w:szCs w:val="28"/>
        </w:rPr>
        <w:t>（二）一般公共预算支出结构情况</w:t>
      </w:r>
    </w:p>
    <w:p>
      <w:pPr>
        <w:ind w:left="0" w:leftChars="0" w:firstLine="638" w:firstLineChars="228"/>
        <w:rPr>
          <w:rFonts w:hint="eastAsia"/>
          <w:sz w:val="28"/>
          <w:szCs w:val="28"/>
        </w:rPr>
      </w:pPr>
      <w:r>
        <w:rPr>
          <w:rFonts w:hint="eastAsia"/>
          <w:sz w:val="28"/>
          <w:szCs w:val="28"/>
        </w:rPr>
        <w:t>科学技术支出</w:t>
      </w:r>
      <w:r>
        <w:rPr>
          <w:rFonts w:hint="eastAsia"/>
          <w:sz w:val="28"/>
          <w:szCs w:val="28"/>
          <w:lang w:val="en-US" w:eastAsia="zh-CN"/>
        </w:rPr>
        <w:t>141.72</w:t>
      </w:r>
      <w:r>
        <w:rPr>
          <w:rFonts w:hint="eastAsia"/>
          <w:sz w:val="28"/>
          <w:szCs w:val="28"/>
        </w:rPr>
        <w:t>万元，占78.</w:t>
      </w:r>
      <w:r>
        <w:rPr>
          <w:rFonts w:hint="eastAsia"/>
          <w:sz w:val="28"/>
          <w:szCs w:val="28"/>
          <w:lang w:val="en-US" w:eastAsia="zh-CN"/>
        </w:rPr>
        <w:t>34</w:t>
      </w:r>
      <w:r>
        <w:rPr>
          <w:rFonts w:hint="eastAsia"/>
          <w:sz w:val="28"/>
          <w:szCs w:val="28"/>
        </w:rPr>
        <w:t>%；社会保障和就业支出</w:t>
      </w:r>
      <w:r>
        <w:rPr>
          <w:rFonts w:hint="eastAsia"/>
          <w:sz w:val="28"/>
          <w:szCs w:val="28"/>
          <w:lang w:val="en-US" w:eastAsia="zh-CN"/>
        </w:rPr>
        <w:t>18.98</w:t>
      </w:r>
      <w:r>
        <w:rPr>
          <w:rFonts w:hint="eastAsia"/>
          <w:sz w:val="28"/>
          <w:szCs w:val="28"/>
        </w:rPr>
        <w:t>万元，占</w:t>
      </w:r>
      <w:r>
        <w:rPr>
          <w:rFonts w:hint="eastAsia"/>
          <w:sz w:val="28"/>
          <w:szCs w:val="28"/>
          <w:lang w:val="en-US" w:eastAsia="zh-CN"/>
        </w:rPr>
        <w:t>10.49</w:t>
      </w:r>
      <w:r>
        <w:rPr>
          <w:rFonts w:hint="eastAsia"/>
          <w:sz w:val="28"/>
          <w:szCs w:val="28"/>
        </w:rPr>
        <w:t>%；卫生健康支出</w:t>
      </w:r>
      <w:r>
        <w:rPr>
          <w:rFonts w:hint="eastAsia"/>
          <w:sz w:val="28"/>
          <w:szCs w:val="28"/>
          <w:lang w:val="en-US" w:eastAsia="zh-CN"/>
        </w:rPr>
        <w:t>5.64</w:t>
      </w:r>
      <w:r>
        <w:rPr>
          <w:rFonts w:hint="eastAsia"/>
          <w:sz w:val="28"/>
          <w:szCs w:val="28"/>
        </w:rPr>
        <w:t>万元，占</w:t>
      </w:r>
      <w:r>
        <w:rPr>
          <w:rFonts w:hint="eastAsia"/>
          <w:sz w:val="28"/>
          <w:szCs w:val="28"/>
          <w:lang w:val="en-US" w:eastAsia="zh-CN"/>
        </w:rPr>
        <w:t>3.12</w:t>
      </w:r>
      <w:r>
        <w:rPr>
          <w:rFonts w:hint="eastAsia"/>
          <w:sz w:val="28"/>
          <w:szCs w:val="28"/>
        </w:rPr>
        <w:t>%；住房保障支出</w:t>
      </w:r>
      <w:r>
        <w:rPr>
          <w:rFonts w:hint="eastAsia"/>
          <w:sz w:val="28"/>
          <w:szCs w:val="28"/>
          <w:lang w:val="en-US" w:eastAsia="zh-CN"/>
        </w:rPr>
        <w:t>14.57</w:t>
      </w:r>
      <w:r>
        <w:rPr>
          <w:rFonts w:hint="eastAsia"/>
          <w:sz w:val="28"/>
          <w:szCs w:val="28"/>
        </w:rPr>
        <w:t>万元，占</w:t>
      </w:r>
      <w:r>
        <w:rPr>
          <w:rFonts w:hint="eastAsia"/>
          <w:sz w:val="28"/>
          <w:szCs w:val="28"/>
          <w:lang w:val="en-US" w:eastAsia="zh-CN"/>
        </w:rPr>
        <w:t>8.05</w:t>
      </w:r>
      <w:r>
        <w:rPr>
          <w:rFonts w:hint="eastAsia"/>
          <w:sz w:val="28"/>
          <w:szCs w:val="28"/>
        </w:rPr>
        <w:t>%。</w:t>
      </w:r>
    </w:p>
    <w:p>
      <w:pPr>
        <w:ind w:left="0" w:leftChars="0" w:firstLine="638" w:firstLineChars="228"/>
        <w:rPr>
          <w:rFonts w:hint="eastAsia"/>
          <w:sz w:val="28"/>
          <w:szCs w:val="28"/>
        </w:rPr>
      </w:pPr>
      <w:r>
        <w:rPr>
          <w:rFonts w:hint="eastAsia"/>
          <w:sz w:val="28"/>
          <w:szCs w:val="28"/>
        </w:rPr>
        <w:t>（三）一般公共预算支出具体使用情况。</w:t>
      </w:r>
    </w:p>
    <w:p>
      <w:pPr>
        <w:ind w:left="0" w:leftChars="0" w:firstLine="638" w:firstLineChars="228"/>
        <w:rPr>
          <w:rFonts w:hint="eastAsia"/>
          <w:sz w:val="28"/>
          <w:szCs w:val="28"/>
        </w:rPr>
      </w:pPr>
      <w:r>
        <w:rPr>
          <w:rFonts w:hint="eastAsia"/>
          <w:sz w:val="28"/>
          <w:szCs w:val="28"/>
        </w:rPr>
        <w:t>1. 科学技术支出（类）</w:t>
      </w:r>
      <w:r>
        <w:rPr>
          <w:rFonts w:hint="eastAsia"/>
          <w:sz w:val="28"/>
          <w:szCs w:val="28"/>
          <w:lang w:eastAsia="zh-CN"/>
        </w:rPr>
        <w:t>2024</w:t>
      </w:r>
      <w:r>
        <w:rPr>
          <w:rFonts w:hint="eastAsia"/>
          <w:sz w:val="28"/>
          <w:szCs w:val="28"/>
        </w:rPr>
        <w:t>年预算</w:t>
      </w:r>
      <w:r>
        <w:rPr>
          <w:rFonts w:hint="eastAsia"/>
          <w:sz w:val="28"/>
          <w:szCs w:val="28"/>
          <w:lang w:val="en-US" w:eastAsia="zh-CN"/>
        </w:rPr>
        <w:t>141.72</w:t>
      </w:r>
      <w:r>
        <w:rPr>
          <w:rFonts w:hint="eastAsia"/>
          <w:sz w:val="28"/>
          <w:szCs w:val="28"/>
        </w:rPr>
        <w:t>万元，比2022年预算增加</w:t>
      </w:r>
      <w:r>
        <w:rPr>
          <w:rFonts w:hint="eastAsia"/>
          <w:sz w:val="28"/>
          <w:szCs w:val="28"/>
          <w:lang w:val="en-US" w:eastAsia="zh-CN"/>
        </w:rPr>
        <w:t>4.34</w:t>
      </w:r>
      <w:r>
        <w:rPr>
          <w:rFonts w:hint="eastAsia"/>
          <w:sz w:val="28"/>
          <w:szCs w:val="28"/>
        </w:rPr>
        <w:t>万元，增长</w:t>
      </w:r>
      <w:r>
        <w:rPr>
          <w:rFonts w:hint="eastAsia"/>
          <w:sz w:val="28"/>
          <w:szCs w:val="28"/>
          <w:lang w:val="en-US" w:eastAsia="zh-CN"/>
        </w:rPr>
        <w:t>3.16</w:t>
      </w:r>
      <w:r>
        <w:rPr>
          <w:rFonts w:hint="eastAsia"/>
          <w:sz w:val="28"/>
          <w:szCs w:val="28"/>
        </w:rPr>
        <w:t>%，原因主要是</w:t>
      </w:r>
      <w:r>
        <w:rPr>
          <w:rFonts w:hint="eastAsia"/>
          <w:sz w:val="28"/>
          <w:szCs w:val="28"/>
          <w:lang w:eastAsia="zh-CN"/>
        </w:rPr>
        <w:t>人员变动</w:t>
      </w:r>
      <w:r>
        <w:rPr>
          <w:rFonts w:hint="eastAsia"/>
          <w:sz w:val="28"/>
          <w:szCs w:val="28"/>
        </w:rPr>
        <w:t>。</w:t>
      </w:r>
    </w:p>
    <w:p>
      <w:pPr>
        <w:ind w:left="0" w:leftChars="0" w:firstLine="638" w:firstLineChars="228"/>
        <w:rPr>
          <w:rFonts w:hint="eastAsia"/>
          <w:sz w:val="28"/>
          <w:szCs w:val="28"/>
        </w:rPr>
      </w:pPr>
      <w:r>
        <w:rPr>
          <w:rFonts w:hint="eastAsia"/>
          <w:sz w:val="28"/>
          <w:szCs w:val="28"/>
        </w:rPr>
        <w:t>2.社会保障和就业支出（类）</w:t>
      </w:r>
      <w:r>
        <w:rPr>
          <w:rFonts w:hint="eastAsia"/>
          <w:sz w:val="28"/>
          <w:szCs w:val="28"/>
          <w:lang w:eastAsia="zh-CN"/>
        </w:rPr>
        <w:t>2024</w:t>
      </w:r>
      <w:r>
        <w:rPr>
          <w:rFonts w:hint="eastAsia"/>
          <w:sz w:val="28"/>
          <w:szCs w:val="28"/>
        </w:rPr>
        <w:t>年预算</w:t>
      </w:r>
      <w:r>
        <w:rPr>
          <w:rFonts w:hint="eastAsia"/>
          <w:sz w:val="28"/>
          <w:szCs w:val="28"/>
          <w:lang w:val="en-US" w:eastAsia="zh-CN"/>
        </w:rPr>
        <w:t>18.98</w:t>
      </w:r>
      <w:r>
        <w:rPr>
          <w:rFonts w:hint="eastAsia"/>
          <w:sz w:val="28"/>
          <w:szCs w:val="28"/>
        </w:rPr>
        <w:t>万元，比202</w:t>
      </w:r>
      <w:r>
        <w:rPr>
          <w:rFonts w:hint="eastAsia"/>
          <w:sz w:val="28"/>
          <w:szCs w:val="28"/>
          <w:lang w:val="en-US" w:eastAsia="zh-CN"/>
        </w:rPr>
        <w:t>3</w:t>
      </w:r>
      <w:r>
        <w:rPr>
          <w:rFonts w:hint="eastAsia"/>
          <w:sz w:val="28"/>
          <w:szCs w:val="28"/>
        </w:rPr>
        <w:t>年预算</w:t>
      </w:r>
      <w:r>
        <w:rPr>
          <w:rFonts w:hint="eastAsia"/>
          <w:sz w:val="28"/>
          <w:szCs w:val="28"/>
          <w:lang w:eastAsia="zh-CN"/>
        </w:rPr>
        <w:t>减少</w:t>
      </w:r>
      <w:r>
        <w:rPr>
          <w:rFonts w:hint="eastAsia"/>
          <w:sz w:val="28"/>
          <w:szCs w:val="28"/>
          <w:lang w:val="en-US" w:eastAsia="zh-CN"/>
        </w:rPr>
        <w:t>0.56</w:t>
      </w:r>
      <w:r>
        <w:rPr>
          <w:rFonts w:hint="eastAsia"/>
          <w:sz w:val="28"/>
          <w:szCs w:val="28"/>
        </w:rPr>
        <w:t>万元，</w:t>
      </w:r>
      <w:r>
        <w:rPr>
          <w:rFonts w:hint="eastAsia"/>
          <w:sz w:val="28"/>
          <w:szCs w:val="28"/>
          <w:lang w:eastAsia="zh-CN"/>
        </w:rPr>
        <w:t>下降</w:t>
      </w:r>
      <w:r>
        <w:rPr>
          <w:rFonts w:hint="eastAsia"/>
          <w:sz w:val="28"/>
          <w:szCs w:val="28"/>
          <w:lang w:val="en-US" w:eastAsia="zh-CN"/>
        </w:rPr>
        <w:t>2.87</w:t>
      </w:r>
      <w:r>
        <w:rPr>
          <w:rFonts w:hint="eastAsia"/>
          <w:sz w:val="28"/>
          <w:szCs w:val="28"/>
        </w:rPr>
        <w:t>%，原因主要是人员变动。</w:t>
      </w:r>
    </w:p>
    <w:p>
      <w:pPr>
        <w:ind w:left="0" w:leftChars="0" w:firstLine="638" w:firstLineChars="228"/>
        <w:rPr>
          <w:rFonts w:hint="eastAsia"/>
          <w:sz w:val="28"/>
          <w:szCs w:val="28"/>
        </w:rPr>
      </w:pPr>
      <w:r>
        <w:rPr>
          <w:rFonts w:hint="eastAsia"/>
          <w:sz w:val="28"/>
          <w:szCs w:val="28"/>
        </w:rPr>
        <w:t>3.卫生健康支出（类）</w:t>
      </w:r>
      <w:r>
        <w:rPr>
          <w:rFonts w:hint="eastAsia"/>
          <w:sz w:val="28"/>
          <w:szCs w:val="28"/>
          <w:lang w:eastAsia="zh-CN"/>
        </w:rPr>
        <w:t>2024</w:t>
      </w:r>
      <w:r>
        <w:rPr>
          <w:rFonts w:hint="eastAsia"/>
          <w:sz w:val="28"/>
          <w:szCs w:val="28"/>
        </w:rPr>
        <w:t>年预算</w:t>
      </w:r>
      <w:r>
        <w:rPr>
          <w:rFonts w:hint="eastAsia"/>
          <w:sz w:val="28"/>
          <w:szCs w:val="28"/>
          <w:lang w:val="en-US" w:eastAsia="zh-CN"/>
        </w:rPr>
        <w:t>5.64</w:t>
      </w:r>
      <w:r>
        <w:rPr>
          <w:rFonts w:hint="eastAsia"/>
          <w:sz w:val="28"/>
          <w:szCs w:val="28"/>
        </w:rPr>
        <w:t>万元，比202</w:t>
      </w:r>
      <w:r>
        <w:rPr>
          <w:rFonts w:hint="eastAsia"/>
          <w:sz w:val="28"/>
          <w:szCs w:val="28"/>
          <w:lang w:val="en-US" w:eastAsia="zh-CN"/>
        </w:rPr>
        <w:t>3</w:t>
      </w:r>
      <w:r>
        <w:rPr>
          <w:rFonts w:hint="eastAsia"/>
          <w:sz w:val="28"/>
          <w:szCs w:val="28"/>
        </w:rPr>
        <w:t>年预算</w:t>
      </w:r>
      <w:r>
        <w:rPr>
          <w:rFonts w:hint="eastAsia"/>
          <w:sz w:val="28"/>
          <w:szCs w:val="28"/>
          <w:lang w:eastAsia="zh-CN"/>
        </w:rPr>
        <w:t>增加</w:t>
      </w:r>
      <w:r>
        <w:rPr>
          <w:rFonts w:hint="eastAsia"/>
          <w:sz w:val="28"/>
          <w:szCs w:val="28"/>
          <w:lang w:val="en-US" w:eastAsia="zh-CN"/>
        </w:rPr>
        <w:t>0.9</w:t>
      </w:r>
      <w:r>
        <w:rPr>
          <w:rFonts w:hint="eastAsia"/>
          <w:sz w:val="28"/>
          <w:szCs w:val="28"/>
        </w:rPr>
        <w:t>万元，</w:t>
      </w:r>
      <w:r>
        <w:rPr>
          <w:rFonts w:hint="eastAsia"/>
          <w:sz w:val="28"/>
          <w:szCs w:val="28"/>
          <w:lang w:eastAsia="zh-CN"/>
        </w:rPr>
        <w:t>增长</w:t>
      </w:r>
      <w:r>
        <w:rPr>
          <w:rFonts w:hint="eastAsia"/>
          <w:sz w:val="28"/>
          <w:szCs w:val="28"/>
          <w:lang w:val="en-US" w:eastAsia="zh-CN"/>
        </w:rPr>
        <w:t>19</w:t>
      </w:r>
      <w:r>
        <w:rPr>
          <w:rFonts w:hint="eastAsia"/>
          <w:sz w:val="28"/>
          <w:szCs w:val="28"/>
        </w:rPr>
        <w:t>%，原因主要是人员变动，基数调整。</w:t>
      </w:r>
    </w:p>
    <w:p>
      <w:pPr>
        <w:ind w:left="0" w:leftChars="0" w:firstLine="638" w:firstLineChars="228"/>
        <w:rPr>
          <w:rFonts w:hint="eastAsia"/>
          <w:sz w:val="28"/>
          <w:szCs w:val="28"/>
        </w:rPr>
      </w:pPr>
      <w:r>
        <w:rPr>
          <w:rFonts w:hint="eastAsia"/>
          <w:sz w:val="28"/>
          <w:szCs w:val="28"/>
        </w:rPr>
        <w:t>4.住房保障支出（类）</w:t>
      </w:r>
      <w:r>
        <w:rPr>
          <w:rFonts w:hint="eastAsia"/>
          <w:sz w:val="28"/>
          <w:szCs w:val="28"/>
          <w:lang w:eastAsia="zh-CN"/>
        </w:rPr>
        <w:t>2024</w:t>
      </w:r>
      <w:r>
        <w:rPr>
          <w:rFonts w:hint="eastAsia"/>
          <w:sz w:val="28"/>
          <w:szCs w:val="28"/>
        </w:rPr>
        <w:t>年预算12.65万元，比202</w:t>
      </w:r>
      <w:r>
        <w:rPr>
          <w:rFonts w:hint="eastAsia"/>
          <w:sz w:val="28"/>
          <w:szCs w:val="28"/>
          <w:lang w:val="en-US" w:eastAsia="zh-CN"/>
        </w:rPr>
        <w:t>3</w:t>
      </w:r>
      <w:r>
        <w:rPr>
          <w:rFonts w:hint="eastAsia"/>
          <w:sz w:val="28"/>
          <w:szCs w:val="28"/>
        </w:rPr>
        <w:t>年预算</w:t>
      </w:r>
      <w:r>
        <w:rPr>
          <w:rFonts w:hint="eastAsia"/>
          <w:sz w:val="28"/>
          <w:szCs w:val="28"/>
          <w:lang w:eastAsia="zh-CN"/>
        </w:rPr>
        <w:t>增加</w:t>
      </w:r>
      <w:r>
        <w:rPr>
          <w:rFonts w:hint="eastAsia"/>
          <w:sz w:val="28"/>
          <w:szCs w:val="28"/>
          <w:lang w:val="en-US" w:eastAsia="zh-CN"/>
        </w:rPr>
        <w:t>1.92</w:t>
      </w:r>
      <w:r>
        <w:rPr>
          <w:rFonts w:hint="eastAsia"/>
          <w:sz w:val="28"/>
          <w:szCs w:val="28"/>
        </w:rPr>
        <w:t>万元，</w:t>
      </w:r>
      <w:r>
        <w:rPr>
          <w:rFonts w:hint="eastAsia"/>
          <w:sz w:val="28"/>
          <w:szCs w:val="28"/>
          <w:lang w:eastAsia="zh-CN"/>
        </w:rPr>
        <w:t>增长</w:t>
      </w:r>
      <w:r>
        <w:rPr>
          <w:rFonts w:hint="eastAsia"/>
          <w:sz w:val="28"/>
          <w:szCs w:val="28"/>
          <w:lang w:val="en-US" w:eastAsia="zh-CN"/>
        </w:rPr>
        <w:t>15.3</w:t>
      </w:r>
      <w:r>
        <w:rPr>
          <w:rFonts w:hint="eastAsia"/>
          <w:sz w:val="28"/>
          <w:szCs w:val="28"/>
        </w:rPr>
        <w:t>%，原因主要是人员变动，基数调整。</w:t>
      </w:r>
    </w:p>
    <w:p>
      <w:pPr>
        <w:ind w:left="0" w:leftChars="0" w:firstLine="638" w:firstLineChars="228"/>
        <w:rPr>
          <w:rFonts w:hint="eastAsia"/>
          <w:sz w:val="28"/>
          <w:szCs w:val="28"/>
        </w:rPr>
      </w:pPr>
      <w:r>
        <w:rPr>
          <w:rFonts w:hint="eastAsia"/>
          <w:sz w:val="28"/>
          <w:szCs w:val="28"/>
        </w:rPr>
        <w:t>六、关于</w:t>
      </w:r>
      <w:r>
        <w:rPr>
          <w:rFonts w:hint="eastAsia"/>
          <w:sz w:val="28"/>
          <w:szCs w:val="28"/>
          <w:lang w:eastAsia="zh-CN"/>
        </w:rPr>
        <w:t>2024</w:t>
      </w:r>
      <w:r>
        <w:rPr>
          <w:rFonts w:hint="eastAsia"/>
          <w:sz w:val="28"/>
          <w:szCs w:val="28"/>
        </w:rPr>
        <w:t>年一般公共预算基本支出表的说明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年一般公共预算基本支出</w:t>
      </w:r>
      <w:r>
        <w:rPr>
          <w:rFonts w:hint="eastAsia"/>
          <w:sz w:val="28"/>
          <w:szCs w:val="28"/>
          <w:lang w:val="en-US" w:eastAsia="zh-CN"/>
        </w:rPr>
        <w:t>109.91</w:t>
      </w:r>
      <w:r>
        <w:rPr>
          <w:rFonts w:hint="eastAsia"/>
          <w:sz w:val="28"/>
          <w:szCs w:val="28"/>
        </w:rPr>
        <w:t>万元，其中，人员经费</w:t>
      </w:r>
      <w:r>
        <w:rPr>
          <w:rFonts w:hint="eastAsia"/>
          <w:sz w:val="28"/>
          <w:szCs w:val="28"/>
          <w:lang w:val="en-US" w:eastAsia="zh-CN"/>
        </w:rPr>
        <w:t>99.79</w:t>
      </w:r>
      <w:r>
        <w:rPr>
          <w:rFonts w:hint="eastAsia"/>
          <w:sz w:val="28"/>
          <w:szCs w:val="28"/>
        </w:rPr>
        <w:t>万元，公用经费</w:t>
      </w:r>
      <w:r>
        <w:rPr>
          <w:rFonts w:hint="eastAsia"/>
          <w:sz w:val="28"/>
          <w:szCs w:val="28"/>
          <w:lang w:val="en-US" w:eastAsia="zh-CN"/>
        </w:rPr>
        <w:t>10.12</w:t>
      </w:r>
      <w:r>
        <w:rPr>
          <w:rFonts w:hint="eastAsia"/>
          <w:sz w:val="28"/>
          <w:szCs w:val="28"/>
        </w:rPr>
        <w:t>万元。</w:t>
      </w:r>
    </w:p>
    <w:p>
      <w:pPr>
        <w:ind w:left="0" w:leftChars="0" w:firstLine="638" w:firstLineChars="228"/>
        <w:rPr>
          <w:rFonts w:hint="eastAsia"/>
          <w:sz w:val="28"/>
          <w:szCs w:val="28"/>
        </w:rPr>
      </w:pPr>
      <w:r>
        <w:rPr>
          <w:rFonts w:hint="eastAsia"/>
          <w:sz w:val="28"/>
          <w:szCs w:val="28"/>
        </w:rPr>
        <w:t>（一）人员经费</w:t>
      </w:r>
      <w:r>
        <w:rPr>
          <w:rFonts w:hint="eastAsia"/>
          <w:sz w:val="28"/>
          <w:szCs w:val="28"/>
          <w:lang w:val="en-US" w:eastAsia="zh-CN"/>
        </w:rPr>
        <w:t>9.79</w:t>
      </w:r>
      <w:r>
        <w:rPr>
          <w:rFonts w:hint="eastAsia"/>
          <w:sz w:val="28"/>
          <w:szCs w:val="28"/>
        </w:rPr>
        <w:t>万元，主要包括:基本工资、津贴补贴、奖金、绩效工资、机关事业单位基本养老保险费、职业年金缴费、职工基本医疗保险缴费、公务员医疗补助缴费、其他社会保障缴费、住房公积金、工会经费、福利费、其他商品和服务支出、生活补助、医疗费补助、对其他个人和家庭的补助支出。</w:t>
      </w:r>
    </w:p>
    <w:p>
      <w:pPr>
        <w:ind w:left="0" w:leftChars="0" w:firstLine="638" w:firstLineChars="228"/>
        <w:rPr>
          <w:rFonts w:hint="eastAsia"/>
          <w:sz w:val="28"/>
          <w:szCs w:val="28"/>
        </w:rPr>
      </w:pPr>
      <w:r>
        <w:rPr>
          <w:rFonts w:hint="eastAsia"/>
          <w:sz w:val="28"/>
          <w:szCs w:val="28"/>
        </w:rPr>
        <w:t>（二）公用经费</w:t>
      </w:r>
      <w:r>
        <w:rPr>
          <w:rFonts w:hint="eastAsia"/>
          <w:sz w:val="28"/>
          <w:szCs w:val="28"/>
          <w:lang w:val="en-US" w:eastAsia="zh-CN"/>
        </w:rPr>
        <w:t>10.12</w:t>
      </w:r>
      <w:r>
        <w:rPr>
          <w:rFonts w:hint="eastAsia"/>
          <w:sz w:val="28"/>
          <w:szCs w:val="28"/>
        </w:rPr>
        <w:t>万元，主要包括：其他交通费用、其他商品服务支出。</w:t>
      </w:r>
    </w:p>
    <w:p>
      <w:pPr>
        <w:ind w:left="0" w:leftChars="0" w:firstLine="638" w:firstLineChars="228"/>
        <w:rPr>
          <w:rFonts w:hint="eastAsia"/>
          <w:sz w:val="28"/>
          <w:szCs w:val="28"/>
        </w:rPr>
      </w:pPr>
      <w:r>
        <w:rPr>
          <w:rFonts w:hint="eastAsia"/>
          <w:sz w:val="28"/>
          <w:szCs w:val="28"/>
        </w:rPr>
        <w:t>七、关于</w:t>
      </w:r>
      <w:r>
        <w:rPr>
          <w:rFonts w:hint="eastAsia"/>
          <w:sz w:val="28"/>
          <w:szCs w:val="28"/>
          <w:lang w:eastAsia="zh-CN"/>
        </w:rPr>
        <w:t>2024</w:t>
      </w:r>
      <w:r>
        <w:rPr>
          <w:rFonts w:hint="eastAsia"/>
          <w:sz w:val="28"/>
          <w:szCs w:val="28"/>
        </w:rPr>
        <w:t>年政府性基金预算支出表的说明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年没有政府性基金预算拨款收入，也没有使用政府性基金预算拨款安排的支出。</w:t>
      </w:r>
    </w:p>
    <w:p>
      <w:pPr>
        <w:ind w:left="0" w:leftChars="0" w:firstLine="638" w:firstLineChars="228"/>
        <w:rPr>
          <w:rFonts w:hint="eastAsia"/>
          <w:sz w:val="28"/>
          <w:szCs w:val="28"/>
        </w:rPr>
      </w:pPr>
      <w:r>
        <w:rPr>
          <w:rFonts w:hint="eastAsia"/>
          <w:sz w:val="28"/>
          <w:szCs w:val="28"/>
        </w:rPr>
        <w:t>八、关于</w:t>
      </w:r>
      <w:r>
        <w:rPr>
          <w:rFonts w:hint="eastAsia"/>
          <w:sz w:val="28"/>
          <w:szCs w:val="28"/>
          <w:lang w:eastAsia="zh-CN"/>
        </w:rPr>
        <w:t>2024</w:t>
      </w:r>
      <w:r>
        <w:rPr>
          <w:rFonts w:hint="eastAsia"/>
          <w:sz w:val="28"/>
          <w:szCs w:val="28"/>
        </w:rPr>
        <w:t>年国有资本经营预算支出表的说明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年没有国有资本经营预算拨款收入，也没有使用国有资本经营预算拨款安排的支出。</w:t>
      </w:r>
    </w:p>
    <w:p>
      <w:pPr>
        <w:ind w:left="0" w:leftChars="0" w:firstLine="638" w:firstLineChars="228"/>
        <w:rPr>
          <w:rFonts w:hint="eastAsia"/>
          <w:sz w:val="28"/>
          <w:szCs w:val="28"/>
        </w:rPr>
      </w:pPr>
      <w:r>
        <w:rPr>
          <w:rFonts w:hint="eastAsia"/>
          <w:sz w:val="28"/>
          <w:szCs w:val="28"/>
        </w:rPr>
        <w:t>九、关于</w:t>
      </w:r>
      <w:r>
        <w:rPr>
          <w:rFonts w:hint="eastAsia"/>
          <w:sz w:val="28"/>
          <w:szCs w:val="28"/>
          <w:lang w:eastAsia="zh-CN"/>
        </w:rPr>
        <w:t>2024</w:t>
      </w:r>
      <w:r>
        <w:rPr>
          <w:rFonts w:hint="eastAsia"/>
          <w:sz w:val="28"/>
          <w:szCs w:val="28"/>
        </w:rPr>
        <w:t>年项目支出表的说明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年预算共安排项目支</w:t>
      </w:r>
      <w:r>
        <w:rPr>
          <w:rFonts w:hint="eastAsia"/>
          <w:sz w:val="28"/>
          <w:szCs w:val="28"/>
          <w:lang w:val="en-US" w:eastAsia="zh-CN"/>
        </w:rPr>
        <w:t>71</w:t>
      </w:r>
      <w:r>
        <w:rPr>
          <w:rFonts w:hint="eastAsia"/>
          <w:sz w:val="28"/>
          <w:szCs w:val="28"/>
        </w:rPr>
        <w:t>万元，比202</w:t>
      </w:r>
      <w:r>
        <w:rPr>
          <w:rFonts w:hint="eastAsia"/>
          <w:sz w:val="28"/>
          <w:szCs w:val="28"/>
          <w:lang w:val="en-US" w:eastAsia="zh-CN"/>
        </w:rPr>
        <w:t>3</w:t>
      </w:r>
      <w:r>
        <w:rPr>
          <w:rFonts w:hint="eastAsia"/>
          <w:sz w:val="28"/>
          <w:szCs w:val="28"/>
        </w:rPr>
        <w:t>年预算增加</w:t>
      </w:r>
      <w:r>
        <w:rPr>
          <w:rFonts w:hint="eastAsia"/>
          <w:sz w:val="28"/>
          <w:szCs w:val="28"/>
          <w:lang w:val="en-US" w:eastAsia="zh-CN"/>
        </w:rPr>
        <w:t>3</w:t>
      </w:r>
      <w:r>
        <w:rPr>
          <w:rFonts w:hint="eastAsia"/>
          <w:sz w:val="28"/>
          <w:szCs w:val="28"/>
        </w:rPr>
        <w:t>万元，增长</w:t>
      </w:r>
      <w:r>
        <w:rPr>
          <w:rFonts w:hint="eastAsia"/>
          <w:sz w:val="28"/>
          <w:szCs w:val="28"/>
          <w:lang w:val="en-US" w:eastAsia="zh-CN"/>
        </w:rPr>
        <w:t>4.4</w:t>
      </w:r>
      <w:r>
        <w:rPr>
          <w:rFonts w:hint="eastAsia"/>
          <w:sz w:val="28"/>
          <w:szCs w:val="28"/>
        </w:rPr>
        <w:t>%，增长原因主要是增加了</w:t>
      </w:r>
      <w:r>
        <w:rPr>
          <w:rFonts w:hint="eastAsia"/>
          <w:sz w:val="28"/>
          <w:szCs w:val="28"/>
          <w:lang w:eastAsia="zh-CN"/>
        </w:rPr>
        <w:t>企业离休干部待遇</w:t>
      </w:r>
      <w:r>
        <w:rPr>
          <w:rFonts w:hint="eastAsia"/>
          <w:sz w:val="28"/>
          <w:szCs w:val="28"/>
        </w:rPr>
        <w:t>。主要包括：本年财政拨款安排50万元（其中，一般公共预算拨款安排50万元，政府性基金预算拨款安排0万元，国有资本经营预算拨款安排0万元），财政拨款结转结余安排0万元（其中，一般公共预算拨款安排 0万元，政府性基金预算拨款安排0万元，国有资本经营预算拨款安排0万元）、财政专户管理资金安排0万元和单位资金安排0万元。</w:t>
      </w:r>
    </w:p>
    <w:p>
      <w:pPr>
        <w:ind w:left="0" w:leftChars="0" w:firstLine="638" w:firstLineChars="228"/>
        <w:rPr>
          <w:rFonts w:hint="eastAsia"/>
          <w:sz w:val="28"/>
          <w:szCs w:val="28"/>
        </w:rPr>
      </w:pPr>
      <w:r>
        <w:rPr>
          <w:rFonts w:hint="eastAsia"/>
          <w:sz w:val="28"/>
          <w:szCs w:val="28"/>
        </w:rPr>
        <w:t>十、关于</w:t>
      </w:r>
      <w:r>
        <w:rPr>
          <w:rFonts w:hint="eastAsia"/>
          <w:sz w:val="28"/>
          <w:szCs w:val="28"/>
          <w:lang w:eastAsia="zh-CN"/>
        </w:rPr>
        <w:t>2024</w:t>
      </w:r>
      <w:r>
        <w:rPr>
          <w:rFonts w:hint="eastAsia"/>
          <w:sz w:val="28"/>
          <w:szCs w:val="28"/>
        </w:rPr>
        <w:t>年政府采购支出表的说明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年未安排政府采购支出。</w:t>
      </w:r>
    </w:p>
    <w:p>
      <w:pPr>
        <w:ind w:left="0" w:leftChars="0" w:firstLine="638" w:firstLineChars="228"/>
        <w:rPr>
          <w:rFonts w:hint="eastAsia"/>
          <w:sz w:val="28"/>
          <w:szCs w:val="28"/>
        </w:rPr>
      </w:pPr>
      <w:r>
        <w:rPr>
          <w:rFonts w:hint="eastAsia"/>
          <w:sz w:val="28"/>
          <w:szCs w:val="28"/>
        </w:rPr>
        <w:t>十一、关于</w:t>
      </w:r>
      <w:r>
        <w:rPr>
          <w:rFonts w:hint="eastAsia"/>
          <w:sz w:val="28"/>
          <w:szCs w:val="28"/>
          <w:lang w:eastAsia="zh-CN"/>
        </w:rPr>
        <w:t>2024</w:t>
      </w:r>
      <w:r>
        <w:rPr>
          <w:rFonts w:hint="eastAsia"/>
          <w:sz w:val="28"/>
          <w:szCs w:val="28"/>
        </w:rPr>
        <w:t>年政府购买服务支出表的说明</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年没有安排政府购买服务支出。</w:t>
      </w:r>
    </w:p>
    <w:p>
      <w:pPr>
        <w:ind w:left="0" w:leftChars="0" w:firstLine="638" w:firstLineChars="228"/>
        <w:rPr>
          <w:rFonts w:hint="eastAsia"/>
          <w:sz w:val="28"/>
          <w:szCs w:val="28"/>
        </w:rPr>
      </w:pPr>
      <w:r>
        <w:rPr>
          <w:rFonts w:hint="eastAsia"/>
          <w:sz w:val="28"/>
          <w:szCs w:val="28"/>
        </w:rPr>
        <w:t>十二、其他重要事项情况说明</w:t>
      </w:r>
    </w:p>
    <w:p>
      <w:pPr>
        <w:ind w:left="0" w:leftChars="0" w:firstLine="638" w:firstLineChars="228"/>
        <w:rPr>
          <w:rFonts w:hint="eastAsia"/>
          <w:sz w:val="28"/>
          <w:szCs w:val="28"/>
        </w:rPr>
      </w:pPr>
      <w:r>
        <w:rPr>
          <w:rFonts w:hint="eastAsia"/>
          <w:sz w:val="28"/>
          <w:szCs w:val="28"/>
        </w:rPr>
        <w:t>（一）项目及绩效目标情况。</w:t>
      </w:r>
    </w:p>
    <w:p>
      <w:pPr>
        <w:ind w:left="0" w:leftChars="0" w:firstLine="638" w:firstLineChars="228"/>
        <w:rPr>
          <w:rFonts w:hint="eastAsia"/>
          <w:sz w:val="28"/>
          <w:szCs w:val="28"/>
        </w:rPr>
      </w:pPr>
      <w:r>
        <w:rPr>
          <w:rFonts w:hint="eastAsia"/>
          <w:sz w:val="28"/>
          <w:szCs w:val="28"/>
        </w:rPr>
        <w:t>1.“科技特派员专项资金”项目。</w:t>
      </w:r>
    </w:p>
    <w:p>
      <w:pPr>
        <w:ind w:left="0" w:leftChars="0" w:firstLine="638" w:firstLineChars="228"/>
        <w:rPr>
          <w:rFonts w:hint="eastAsia"/>
          <w:sz w:val="28"/>
          <w:szCs w:val="28"/>
        </w:rPr>
      </w:pPr>
      <w:r>
        <w:rPr>
          <w:rFonts w:hint="eastAsia"/>
          <w:sz w:val="28"/>
          <w:szCs w:val="28"/>
        </w:rPr>
        <w:t>（1）项目概述。为深入学习贯彻习近平总书记关于科技特派员工作的重要指示精神，认真落实省第十一次党代会和市第九次党代会部署要求，拉高发展标杆、奋勇争先进位，进一步完善巩固坚持科技特派员制度，深入推动人才下沉、科技下乡、服务“三农”，让广大科技特派员把论文写在田野大地上，成为科技强农、机械强农、促进农民增收的带头人，为巩固拓展脱贫攻坚成果、推进乡村全面振兴、促进共同富裕提供强有力的科技人才支撑。</w:t>
      </w:r>
    </w:p>
    <w:p>
      <w:pPr>
        <w:ind w:left="0" w:leftChars="0" w:firstLine="638" w:firstLineChars="228"/>
        <w:rPr>
          <w:rFonts w:hint="eastAsia"/>
          <w:sz w:val="28"/>
          <w:szCs w:val="28"/>
        </w:rPr>
      </w:pPr>
      <w:r>
        <w:rPr>
          <w:rFonts w:hint="eastAsia"/>
          <w:sz w:val="28"/>
          <w:szCs w:val="28"/>
        </w:rPr>
        <w:t>（2）立项依据。《烈山区关于进一步完善巩固坚持科技特派员制度的若干措施》 </w:t>
      </w:r>
    </w:p>
    <w:p>
      <w:pPr>
        <w:ind w:left="0" w:leftChars="0" w:firstLine="638" w:firstLineChars="228"/>
        <w:rPr>
          <w:rFonts w:hint="eastAsia"/>
          <w:sz w:val="28"/>
          <w:szCs w:val="28"/>
        </w:rPr>
      </w:pPr>
      <w:r>
        <w:rPr>
          <w:rFonts w:hint="eastAsia"/>
          <w:sz w:val="28"/>
          <w:szCs w:val="28"/>
        </w:rPr>
        <w:t>（3）实施主体。烈山区科技经济信息化局。</w:t>
      </w:r>
    </w:p>
    <w:p>
      <w:pPr>
        <w:ind w:left="0" w:leftChars="0" w:firstLine="638" w:firstLineChars="228"/>
        <w:rPr>
          <w:rFonts w:hint="eastAsia"/>
          <w:sz w:val="28"/>
          <w:szCs w:val="28"/>
        </w:rPr>
      </w:pPr>
      <w:r>
        <w:rPr>
          <w:rFonts w:hint="eastAsia"/>
          <w:sz w:val="28"/>
          <w:szCs w:val="28"/>
        </w:rPr>
        <w:t>（4）起止时间。</w:t>
      </w:r>
      <w:r>
        <w:rPr>
          <w:rFonts w:hint="eastAsia"/>
          <w:sz w:val="28"/>
          <w:szCs w:val="28"/>
          <w:lang w:eastAsia="zh-CN"/>
        </w:rPr>
        <w:t>2024</w:t>
      </w:r>
      <w:r>
        <w:rPr>
          <w:rFonts w:hint="eastAsia"/>
          <w:sz w:val="28"/>
          <w:szCs w:val="28"/>
        </w:rPr>
        <w:t>年1-12月。</w:t>
      </w:r>
    </w:p>
    <w:p>
      <w:pPr>
        <w:ind w:left="0" w:leftChars="0" w:firstLine="638" w:firstLineChars="228"/>
        <w:rPr>
          <w:rFonts w:hint="eastAsia"/>
          <w:sz w:val="28"/>
          <w:szCs w:val="28"/>
        </w:rPr>
      </w:pPr>
      <w:r>
        <w:rPr>
          <w:rFonts w:hint="eastAsia"/>
          <w:sz w:val="28"/>
          <w:szCs w:val="28"/>
        </w:rPr>
        <w:t>（5）项目内容。设立科技特派员专项资金（根据实际需要调整，每年不低于50万元），用于支持科技特派员工作。对选派帮扶行政村（涉农社区）的区级科技特派员，每人每年给予5000元的选派工作经费，用于选派对象到受援地的工作补助、交通差旅费用、保险和培训费用等。对获省、市级立项的科技特派员创新创业项目给予10万元、5万元支持。对省、市级科技特派团、科技特派员工作站、创新创业示范基地依据省、市级绩效考核奖补情况分别给予10万元、5万元的配套奖励，其中用于奖励团队、个人的比例不低于50%。</w:t>
      </w:r>
    </w:p>
    <w:p>
      <w:pPr>
        <w:ind w:left="0" w:leftChars="0" w:firstLine="638" w:firstLineChars="228"/>
        <w:rPr>
          <w:rFonts w:hint="eastAsia"/>
          <w:sz w:val="28"/>
          <w:szCs w:val="28"/>
        </w:rPr>
      </w:pPr>
      <w:r>
        <w:rPr>
          <w:rFonts w:hint="eastAsia"/>
          <w:sz w:val="28"/>
          <w:szCs w:val="28"/>
        </w:rPr>
        <w:t>（6）年度预算安排。50万元。</w:t>
      </w:r>
    </w:p>
    <w:p>
      <w:pPr>
        <w:adjustRightInd w:val="0"/>
        <w:snapToGrid w:val="0"/>
        <w:spacing w:line="600" w:lineRule="exact"/>
        <w:ind w:left="0" w:leftChars="0" w:firstLine="638" w:firstLineChars="228"/>
        <w:jc w:val="left"/>
        <w:rPr>
          <w:rFonts w:hint="eastAsia"/>
          <w:sz w:val="28"/>
          <w:szCs w:val="28"/>
        </w:rPr>
      </w:pPr>
      <w:r>
        <w:rPr>
          <w:rFonts w:hint="eastAsia"/>
          <w:sz w:val="28"/>
          <w:szCs w:val="28"/>
        </w:rPr>
        <w:t>（7）绩效目标。</w:t>
      </w:r>
    </w:p>
    <w:p>
      <w:pPr>
        <w:adjustRightInd w:val="0"/>
        <w:snapToGrid w:val="0"/>
        <w:spacing w:line="600" w:lineRule="exact"/>
        <w:jc w:val="center"/>
        <w:rPr>
          <w:rFonts w:hint="eastAsia" w:ascii="仿宋_GB2312" w:hAnsi="楷体"/>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rPr>
                <w:color w:val="000000"/>
                <w:kern w:val="2"/>
                <w:sz w:val="20"/>
                <w:szCs w:val="20"/>
                <w:lang w:val="en-US" w:eastAsia="zh-CN" w:bidi="ar-SA"/>
              </w:rPr>
            </w:pPr>
            <w:r>
              <w:rPr>
                <w:rFonts w:hint="eastAsia"/>
                <w:color w:val="000000"/>
                <w:sz w:val="20"/>
                <w:szCs w:val="20"/>
              </w:rPr>
              <w:t>科技特派员专项资金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pPr>
              <w:jc w:val="center"/>
              <w:rPr>
                <w:rFonts w:hint="default" w:ascii="宋体" w:eastAsia="宋体" w:cs="宋体"/>
                <w:color w:val="000000"/>
                <w:kern w:val="2"/>
                <w:sz w:val="20"/>
                <w:szCs w:val="24"/>
                <w:highlight w:val="none"/>
                <w:lang w:val="en-US" w:eastAsia="zh-CN" w:bidi="ar-SA"/>
              </w:rPr>
            </w:pPr>
          </w:p>
        </w:tc>
        <w:tc>
          <w:tcPr>
            <w:tcW w:w="1848" w:type="dxa"/>
            <w:tcBorders>
              <w:tl2br w:val="nil"/>
              <w:tr2bl w:val="nil"/>
            </w:tcBorders>
            <w:noWrap w:val="0"/>
            <w:vAlign w:val="center"/>
          </w:tcPr>
          <w:p>
            <w:pPr>
              <w:keepNext w:val="0"/>
              <w:keepLines w:val="0"/>
              <w:widowControl/>
              <w:suppressLineNumbers w:val="0"/>
              <w:jc w:val="center"/>
              <w:textAlignment w:val="center"/>
              <w:rPr>
                <w:color w:val="000000"/>
                <w:kern w:val="2"/>
                <w:sz w:val="21"/>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宋体"/>
                <w:color w:val="000000"/>
                <w:kern w:val="2"/>
                <w:sz w:val="21"/>
                <w:szCs w:val="24"/>
                <w:highlight w:val="none"/>
                <w:lang w:val="en-US" w:eastAsia="zh-CN" w:bidi="ar-SA"/>
              </w:rPr>
            </w:pPr>
            <w:r>
              <w:rPr>
                <w:rFonts w:hint="eastAsia"/>
                <w:color w:val="000000"/>
                <w:sz w:val="20"/>
                <w:szCs w:val="20"/>
              </w:rPr>
              <w:t>淮北市烈山区</w:t>
            </w:r>
            <w:r>
              <w:rPr>
                <w:rFonts w:hint="eastAsia"/>
                <w:color w:val="000000"/>
                <w:sz w:val="20"/>
                <w:szCs w:val="20"/>
                <w:lang w:eastAsia="zh-CN"/>
              </w:rPr>
              <w:t>科技经济信息化局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pPr>
              <w:jc w:val="center"/>
              <w:rPr>
                <w:rFonts w:ascii="宋体" w:cs="宋体"/>
                <w:color w:val="000000"/>
                <w:kern w:val="2"/>
                <w:sz w:val="20"/>
                <w:szCs w:val="24"/>
                <w:highlight w:val="none"/>
                <w:lang w:val="en-US" w:eastAsia="zh-CN" w:bidi="ar-SA"/>
              </w:rPr>
            </w:pPr>
          </w:p>
        </w:tc>
        <w:tc>
          <w:tcPr>
            <w:tcW w:w="1848" w:type="dxa"/>
            <w:tcBorders>
              <w:tl2br w:val="nil"/>
              <w:tr2bl w:val="nil"/>
            </w:tcBorders>
            <w:noWrap w:val="0"/>
            <w:vAlign w:val="center"/>
          </w:tcPr>
          <w:p>
            <w:pPr>
              <w:keepNext w:val="0"/>
              <w:keepLines w:val="0"/>
              <w:widowControl/>
              <w:suppressLineNumbers w:val="0"/>
              <w:jc w:val="center"/>
              <w:textAlignment w:val="center"/>
              <w:rPr>
                <w:color w:val="000000"/>
                <w:kern w:val="2"/>
                <w:sz w:val="21"/>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color w:val="000000"/>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p>
            <w:pPr>
              <w:keepNext w:val="0"/>
              <w:keepLines w:val="0"/>
              <w:widowControl/>
              <w:suppressLineNumbers w:val="0"/>
              <w:jc w:val="center"/>
              <w:textAlignment w:val="center"/>
              <w:rPr>
                <w:rFonts w:ascii="宋体" w:cs="宋体"/>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pPr>
              <w:jc w:val="center"/>
              <w:rPr>
                <w:rFonts w:hint="default" w:ascii="宋体" w:eastAsia="宋体" w:cs="宋体"/>
                <w:color w:val="000000"/>
                <w:kern w:val="2"/>
                <w:sz w:val="20"/>
                <w:szCs w:val="24"/>
                <w:highlight w:val="none"/>
                <w:lang w:val="en-US" w:eastAsia="zh-CN" w:bidi="ar-SA"/>
              </w:rPr>
            </w:pPr>
            <w:bookmarkStart w:id="0" w:name="_GoBack"/>
            <w:bookmarkEnd w:id="0"/>
            <w:r>
              <w:rPr>
                <w:rFonts w:hint="eastAsia" w:ascii="宋体" w:cs="宋体"/>
                <w:color w:val="000000"/>
                <w:sz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pPr>
              <w:jc w:val="center"/>
              <w:rPr>
                <w:rFonts w:hint="default" w:ascii="宋体" w:eastAsia="宋体" w:cs="宋体"/>
                <w:color w:val="000000"/>
                <w:kern w:val="2"/>
                <w:sz w:val="20"/>
                <w:szCs w:val="24"/>
                <w:highlight w:val="none"/>
                <w:lang w:val="en-US" w:eastAsia="zh-CN" w:bidi="ar-SA"/>
              </w:rPr>
            </w:pPr>
            <w:r>
              <w:rPr>
                <w:rFonts w:hint="eastAsia" w:ascii="宋体" w:cs="宋体"/>
                <w:color w:val="000000"/>
                <w:sz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pPr>
              <w:jc w:val="center"/>
              <w:rPr>
                <w:rFonts w:ascii="宋体" w:cs="宋体"/>
                <w:color w:val="000000"/>
                <w:kern w:val="2"/>
                <w:sz w:val="20"/>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kern w:val="2"/>
                <w:sz w:val="20"/>
                <w:szCs w:val="24"/>
                <w:highlight w:val="none"/>
                <w:lang w:val="en-US" w:eastAsia="zh-CN" w:bidi="ar-SA"/>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pPr>
              <w:jc w:val="right"/>
              <w:rPr>
                <w:rFonts w:ascii="宋体" w:cs="宋体"/>
                <w:color w:val="000000"/>
                <w:kern w:val="2"/>
                <w:sz w:val="20"/>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ind w:firstLine="400" w:firstLineChars="200"/>
              <w:jc w:val="left"/>
              <w:rPr>
                <w:rFonts w:hint="eastAsia" w:ascii="宋体" w:eastAsia="宋体" w:cs="宋体"/>
                <w:color w:val="000000"/>
                <w:kern w:val="2"/>
                <w:sz w:val="20"/>
                <w:szCs w:val="24"/>
                <w:highlight w:val="none"/>
                <w:lang w:val="en-US" w:eastAsia="zh-CN" w:bidi="ar-SA"/>
              </w:rPr>
            </w:pPr>
            <w:r>
              <w:rPr>
                <w:rFonts w:hint="eastAsia" w:ascii="宋体" w:eastAsia="宋体" w:cs="宋体"/>
                <w:color w:val="000000"/>
                <w:kern w:val="2"/>
                <w:sz w:val="20"/>
                <w:szCs w:val="24"/>
                <w:highlight w:val="none"/>
                <w:lang w:val="en-US" w:eastAsia="zh-CN" w:bidi="ar-SA"/>
              </w:rPr>
              <w:t>设立科技特派员专项资金50万元，用于支持科技特派员工作。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指标1：经费足额保证率</w:t>
            </w:r>
          </w:p>
          <w:p>
            <w:pPr>
              <w:keepNext w:val="0"/>
              <w:keepLines w:val="0"/>
              <w:widowControl/>
              <w:suppressLineNumbers w:val="0"/>
              <w:jc w:val="left"/>
              <w:textAlignment w:val="center"/>
              <w:rPr>
                <w:rFonts w:ascii="宋体" w:cs="宋体"/>
                <w:color w:val="000000"/>
                <w:sz w:val="20"/>
                <w:highlight w:val="none"/>
              </w:rPr>
            </w:pPr>
          </w:p>
        </w:tc>
        <w:tc>
          <w:tcPr>
            <w:tcW w:w="4228" w:type="dxa"/>
            <w:gridSpan w:val="2"/>
            <w:tcBorders>
              <w:tl2br w:val="nil"/>
              <w:tr2bl w:val="nil"/>
            </w:tcBorders>
            <w:noWrap w:val="0"/>
            <w:vAlign w:val="center"/>
          </w:tcPr>
          <w:p>
            <w:pPr>
              <w:jc w:val="center"/>
              <w:rPr>
                <w:rFonts w:hint="default" w:ascii="宋体" w:eastAsia="宋体" w:cs="宋体"/>
                <w:color w:val="000000"/>
                <w:sz w:val="20"/>
                <w:highlight w:val="none"/>
                <w:lang w:val="en-US" w:eastAsia="zh-CN"/>
              </w:rPr>
            </w:pPr>
            <w:r>
              <w:rPr>
                <w:rFonts w:hint="eastAsia" w:ascii="宋体" w:cs="宋体"/>
                <w:color w:val="000000"/>
                <w:sz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指标1：补助发放率</w:t>
            </w:r>
          </w:p>
        </w:tc>
        <w:tc>
          <w:tcPr>
            <w:tcW w:w="4228" w:type="dxa"/>
            <w:gridSpan w:val="2"/>
            <w:tcBorders>
              <w:tl2br w:val="nil"/>
              <w:tr2bl w:val="nil"/>
            </w:tcBorders>
            <w:noWrap w:val="0"/>
            <w:vAlign w:val="center"/>
          </w:tcPr>
          <w:p>
            <w:pPr>
              <w:jc w:val="center"/>
              <w:rPr>
                <w:rFonts w:hint="default" w:ascii="宋体" w:eastAsia="宋体" w:cs="宋体"/>
                <w:color w:val="000000"/>
                <w:sz w:val="20"/>
                <w:highlight w:val="none"/>
                <w:lang w:val="en-US" w:eastAsia="zh-CN"/>
              </w:rPr>
            </w:pPr>
            <w:r>
              <w:rPr>
                <w:rFonts w:hint="eastAsia" w:ascii="宋体" w:cs="宋体"/>
                <w:color w:val="000000"/>
                <w:sz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指标1：支付及时率</w:t>
            </w:r>
          </w:p>
        </w:tc>
        <w:tc>
          <w:tcPr>
            <w:tcW w:w="4228" w:type="dxa"/>
            <w:gridSpan w:val="2"/>
            <w:tcBorders>
              <w:tl2br w:val="nil"/>
              <w:tr2bl w:val="nil"/>
            </w:tcBorders>
            <w:noWrap w:val="0"/>
            <w:vAlign w:val="center"/>
          </w:tcPr>
          <w:p>
            <w:pPr>
              <w:jc w:val="center"/>
              <w:rPr>
                <w:rFonts w:hint="default" w:ascii="宋体" w:eastAsia="宋体" w:cs="宋体"/>
                <w:color w:val="000000"/>
                <w:sz w:val="20"/>
                <w:highlight w:val="none"/>
                <w:lang w:val="en-US" w:eastAsia="zh-CN"/>
              </w:rPr>
            </w:pPr>
            <w:r>
              <w:rPr>
                <w:rFonts w:hint="eastAsia" w:ascii="宋体" w:cs="宋体"/>
                <w:color w:val="000000"/>
                <w:sz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pPr>
              <w:jc w:val="center"/>
              <w:rPr>
                <w:rFonts w:hint="default" w:ascii="宋体" w:eastAsia="宋体" w:cs="宋体"/>
                <w:color w:val="0000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kern w:val="2"/>
                <w:sz w:val="20"/>
                <w:szCs w:val="24"/>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pPr>
              <w:jc w:val="center"/>
              <w:rPr>
                <w:rFonts w:hint="eastAsia" w:ascii="宋体" w:eastAsia="宋体" w:cs="宋体"/>
                <w:color w:val="0000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指标1：公众满意度</w:t>
            </w:r>
          </w:p>
        </w:tc>
        <w:tc>
          <w:tcPr>
            <w:tcW w:w="4228" w:type="dxa"/>
            <w:gridSpan w:val="2"/>
            <w:tcBorders>
              <w:tl2br w:val="nil"/>
              <w:tr2bl w:val="nil"/>
            </w:tcBorders>
            <w:noWrap w:val="0"/>
            <w:vAlign w:val="center"/>
          </w:tcPr>
          <w:p>
            <w:pPr>
              <w:jc w:val="center"/>
              <w:rPr>
                <w:rFonts w:hint="default" w:ascii="宋体" w:eastAsia="宋体" w:cs="宋体"/>
                <w:color w:val="000000"/>
                <w:sz w:val="20"/>
                <w:highlight w:val="none"/>
                <w:lang w:val="en-US" w:eastAsia="zh-CN"/>
              </w:rPr>
            </w:pPr>
            <w:r>
              <w:rPr>
                <w:rFonts w:hint="default" w:ascii="Arial" w:hAnsi="Arial" w:cs="Arial"/>
                <w:color w:val="000000"/>
                <w:sz w:val="20"/>
                <w:highlight w:val="none"/>
              </w:rPr>
              <w:t>≥</w:t>
            </w:r>
            <w:r>
              <w:rPr>
                <w:rFonts w:hint="eastAsia" w:ascii="宋体" w:cs="宋体"/>
                <w:color w:val="000000"/>
                <w:sz w:val="20"/>
                <w:highlight w:val="none"/>
                <w:lang w:val="en-US" w:eastAsia="zh-CN"/>
              </w:rPr>
              <w:t>90%</w:t>
            </w:r>
          </w:p>
        </w:tc>
      </w:tr>
    </w:tbl>
    <w:p>
      <w:pPr>
        <w:ind w:left="0" w:leftChars="0" w:firstLine="638" w:firstLineChars="228"/>
        <w:rPr>
          <w:rFonts w:hint="eastAsia"/>
          <w:sz w:val="28"/>
          <w:szCs w:val="28"/>
        </w:rPr>
      </w:pPr>
      <w:r>
        <w:rPr>
          <w:rFonts w:hint="eastAsia"/>
          <w:sz w:val="28"/>
          <w:szCs w:val="28"/>
        </w:rPr>
        <w:t>（二）机关运行经费。</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年机关运行经费财政拨款预算7.42万元，比202</w:t>
      </w:r>
      <w:r>
        <w:rPr>
          <w:rFonts w:hint="eastAsia"/>
          <w:sz w:val="28"/>
          <w:szCs w:val="28"/>
          <w:lang w:val="en-US" w:eastAsia="zh-CN"/>
        </w:rPr>
        <w:t>3</w:t>
      </w:r>
      <w:r>
        <w:rPr>
          <w:rFonts w:hint="eastAsia"/>
          <w:sz w:val="28"/>
          <w:szCs w:val="28"/>
        </w:rPr>
        <w:t>年预算增加1.82万元，增长32.5%，主要原因是人员增减变动。</w:t>
      </w:r>
    </w:p>
    <w:p>
      <w:pPr>
        <w:ind w:left="0" w:leftChars="0" w:firstLine="638" w:firstLineChars="228"/>
        <w:rPr>
          <w:rFonts w:hint="eastAsia"/>
          <w:sz w:val="28"/>
          <w:szCs w:val="28"/>
        </w:rPr>
      </w:pPr>
      <w:r>
        <w:rPr>
          <w:rFonts w:hint="eastAsia"/>
          <w:sz w:val="28"/>
          <w:szCs w:val="28"/>
        </w:rPr>
        <w:t>（三）政府采购情况。</w:t>
      </w:r>
    </w:p>
    <w:p>
      <w:pPr>
        <w:ind w:left="0" w:leftChars="0" w:firstLine="638" w:firstLineChars="228"/>
        <w:rPr>
          <w:rFonts w:hint="eastAsia"/>
          <w:sz w:val="28"/>
          <w:szCs w:val="28"/>
        </w:rPr>
      </w:pPr>
      <w:r>
        <w:rPr>
          <w:rFonts w:hint="eastAsia"/>
          <w:sz w:val="28"/>
          <w:szCs w:val="28"/>
        </w:rPr>
        <w:t>烈山区科技经济信息化局</w:t>
      </w:r>
      <w:r>
        <w:rPr>
          <w:rFonts w:hint="eastAsia"/>
          <w:sz w:val="28"/>
          <w:szCs w:val="28"/>
          <w:lang w:eastAsia="zh-CN"/>
        </w:rPr>
        <w:t>2024</w:t>
      </w:r>
      <w:r>
        <w:rPr>
          <w:rFonts w:hint="eastAsia"/>
          <w:sz w:val="28"/>
          <w:szCs w:val="28"/>
        </w:rPr>
        <w:t>年政府采购预算0.00万元。其中：政府采购货物预算0.00万元，政府采购工程预算0万元，政府采购服务预算0万元。</w:t>
      </w:r>
    </w:p>
    <w:p>
      <w:pPr>
        <w:ind w:left="0" w:leftChars="0" w:firstLine="638" w:firstLineChars="228"/>
        <w:rPr>
          <w:rFonts w:hint="eastAsia"/>
          <w:sz w:val="28"/>
          <w:szCs w:val="28"/>
        </w:rPr>
      </w:pPr>
      <w:r>
        <w:rPr>
          <w:rFonts w:hint="eastAsia"/>
          <w:sz w:val="28"/>
          <w:szCs w:val="28"/>
        </w:rPr>
        <w:t>（四）国有资产占有使用情况。</w:t>
      </w:r>
    </w:p>
    <w:p>
      <w:pPr>
        <w:ind w:left="0" w:leftChars="0" w:firstLine="638" w:firstLineChars="228"/>
        <w:rPr>
          <w:rFonts w:hint="eastAsia"/>
          <w:sz w:val="28"/>
          <w:szCs w:val="28"/>
        </w:rPr>
      </w:pPr>
      <w:r>
        <w:rPr>
          <w:rFonts w:hint="eastAsia"/>
          <w:sz w:val="28"/>
          <w:szCs w:val="28"/>
        </w:rPr>
        <w:t>截至202</w:t>
      </w:r>
      <w:r>
        <w:rPr>
          <w:rFonts w:hint="eastAsia"/>
          <w:sz w:val="28"/>
          <w:szCs w:val="28"/>
          <w:lang w:val="en-US" w:eastAsia="zh-CN"/>
        </w:rPr>
        <w:t>3</w:t>
      </w:r>
      <w:r>
        <w:rPr>
          <w:rFonts w:hint="eastAsia"/>
          <w:sz w:val="28"/>
          <w:szCs w:val="28"/>
        </w:rPr>
        <w:t>年12月31日，烈山区科技经济信息化局共有车辆0辆。单价50万元以上的通用设备0台，单价100万元以上的专用设备0台。</w:t>
      </w:r>
    </w:p>
    <w:p>
      <w:pPr>
        <w:ind w:left="0" w:leftChars="0" w:firstLine="638" w:firstLineChars="228"/>
        <w:rPr>
          <w:rFonts w:hint="eastAsia"/>
          <w:sz w:val="28"/>
          <w:szCs w:val="28"/>
        </w:rPr>
      </w:pPr>
      <w:r>
        <w:rPr>
          <w:rFonts w:hint="eastAsia"/>
          <w:sz w:val="28"/>
          <w:szCs w:val="28"/>
          <w:lang w:eastAsia="zh-CN"/>
        </w:rPr>
        <w:t>2024</w:t>
      </w:r>
      <w:r>
        <w:rPr>
          <w:rFonts w:hint="eastAsia"/>
          <w:sz w:val="28"/>
          <w:szCs w:val="28"/>
        </w:rPr>
        <w:t>年部门预算安排购置公务用车0辆，购置费0万元；安排购置单价50万元以上的通用设备0台，购置费0万元；安排购置单价100万元以上专用设备0台，购置费0万元。</w:t>
      </w:r>
    </w:p>
    <w:p>
      <w:pPr>
        <w:ind w:left="0" w:leftChars="0" w:firstLine="638" w:firstLineChars="228"/>
        <w:rPr>
          <w:rFonts w:hint="eastAsia"/>
          <w:sz w:val="28"/>
          <w:szCs w:val="28"/>
        </w:rPr>
      </w:pPr>
      <w:r>
        <w:rPr>
          <w:rFonts w:hint="eastAsia"/>
          <w:sz w:val="28"/>
          <w:szCs w:val="28"/>
        </w:rPr>
        <w:t>（五）绩效目标设置情况。</w:t>
      </w:r>
    </w:p>
    <w:p>
      <w:pPr>
        <w:ind w:left="0" w:leftChars="0" w:firstLine="638" w:firstLineChars="228"/>
        <w:rPr>
          <w:rFonts w:hint="eastAsia"/>
          <w:sz w:val="28"/>
          <w:szCs w:val="28"/>
        </w:rPr>
      </w:pPr>
      <w:r>
        <w:rPr>
          <w:rFonts w:hint="eastAsia"/>
          <w:sz w:val="28"/>
          <w:szCs w:val="28"/>
          <w:lang w:eastAsia="zh-CN"/>
        </w:rPr>
        <w:t>2024</w:t>
      </w:r>
      <w:r>
        <w:rPr>
          <w:rFonts w:hint="eastAsia"/>
          <w:sz w:val="28"/>
          <w:szCs w:val="28"/>
        </w:rPr>
        <w:t>年，烈山区科技经济信息化局1个项目实行了绩效目标管理，涉及一般公共预算当年财政拨款50万元、政府性基金预算当年财政拨款0万元、财政专户管理资金当年安排0万元。</w:t>
      </w:r>
    </w:p>
    <w:p>
      <w:pPr>
        <w:ind w:left="0" w:leftChars="0" w:firstLine="638" w:firstLineChars="228"/>
        <w:rPr>
          <w:rFonts w:hint="eastAsia"/>
          <w:sz w:val="28"/>
          <w:szCs w:val="28"/>
        </w:rPr>
      </w:pPr>
      <w:r>
        <w:rPr>
          <w:rFonts w:hint="eastAsia"/>
          <w:sz w:val="28"/>
          <w:szCs w:val="28"/>
        </w:rPr>
        <w:t> 第四部分 名词解释</w:t>
      </w:r>
    </w:p>
    <w:p>
      <w:pPr>
        <w:ind w:left="0" w:leftChars="0" w:firstLine="638" w:firstLineChars="228"/>
        <w:rPr>
          <w:rFonts w:hint="eastAsia"/>
          <w:sz w:val="28"/>
          <w:szCs w:val="28"/>
        </w:rPr>
      </w:pPr>
      <w:r>
        <w:rPr>
          <w:rFonts w:hint="eastAsia"/>
          <w:sz w:val="28"/>
          <w:szCs w:val="28"/>
        </w:rPr>
        <w:t>一、财政拨款收入：指部门或单位从同级财政部门取得的财政预算资金。</w:t>
      </w:r>
    </w:p>
    <w:p>
      <w:pPr>
        <w:ind w:left="0" w:leftChars="0" w:firstLine="638" w:firstLineChars="228"/>
        <w:rPr>
          <w:rFonts w:hint="eastAsia"/>
          <w:sz w:val="28"/>
          <w:szCs w:val="28"/>
        </w:rPr>
      </w:pPr>
      <w:r>
        <w:rPr>
          <w:rFonts w:hint="eastAsia"/>
          <w:sz w:val="28"/>
          <w:szCs w:val="28"/>
        </w:rPr>
        <w:t>二、事业收入：指事业单位开展专业业务活动及辅助活动所取得的收入。</w:t>
      </w:r>
    </w:p>
    <w:p>
      <w:pPr>
        <w:ind w:left="0" w:leftChars="0" w:firstLine="638" w:firstLineChars="228"/>
        <w:rPr>
          <w:rFonts w:hint="eastAsia"/>
          <w:sz w:val="28"/>
          <w:szCs w:val="28"/>
        </w:rPr>
      </w:pPr>
      <w:r>
        <w:rPr>
          <w:rFonts w:hint="eastAsia"/>
          <w:sz w:val="28"/>
          <w:szCs w:val="28"/>
        </w:rPr>
        <w:t>三、财政专户管理资金：指按照非税收入管理相关规定，纳入财政专户管理的教育收费等。</w:t>
      </w:r>
    </w:p>
    <w:p>
      <w:pPr>
        <w:ind w:left="0" w:leftChars="0" w:firstLine="638" w:firstLineChars="228"/>
        <w:rPr>
          <w:rFonts w:hint="eastAsia"/>
          <w:sz w:val="28"/>
          <w:szCs w:val="28"/>
        </w:rPr>
      </w:pPr>
      <w:r>
        <w:rPr>
          <w:rFonts w:hint="eastAsia"/>
          <w:sz w:val="28"/>
          <w:szCs w:val="28"/>
        </w:rPr>
        <w:t>四、事业单位经营收入：指事业单位在专业业务活动及其辅助活动之外开展非独立核算经营活动取得的收入。</w:t>
      </w:r>
    </w:p>
    <w:p>
      <w:pPr>
        <w:ind w:left="0" w:leftChars="0" w:firstLine="638" w:firstLineChars="228"/>
        <w:rPr>
          <w:rFonts w:hint="eastAsia"/>
          <w:sz w:val="28"/>
          <w:szCs w:val="28"/>
        </w:rPr>
      </w:pPr>
      <w:r>
        <w:rPr>
          <w:rFonts w:hint="eastAsia"/>
          <w:sz w:val="28"/>
          <w:szCs w:val="28"/>
        </w:rPr>
        <w:t>五、附属单位上缴收入：本单位所属下级单位上缴给本单位的全部收入。</w:t>
      </w:r>
    </w:p>
    <w:p>
      <w:pPr>
        <w:ind w:left="0" w:leftChars="0" w:firstLine="638" w:firstLineChars="228"/>
        <w:rPr>
          <w:rFonts w:hint="eastAsia"/>
          <w:sz w:val="28"/>
          <w:szCs w:val="28"/>
        </w:rPr>
      </w:pPr>
      <w:r>
        <w:rPr>
          <w:rFonts w:hint="eastAsia"/>
          <w:sz w:val="28"/>
          <w:szCs w:val="28"/>
        </w:rPr>
        <w:t>六、上年结转：指以前年度安排、结转到本年仍按原用途继续使用的资金。</w:t>
      </w:r>
    </w:p>
    <w:p>
      <w:pPr>
        <w:ind w:left="0" w:leftChars="0" w:firstLine="638" w:firstLineChars="228"/>
        <w:rPr>
          <w:rFonts w:hint="eastAsia"/>
          <w:sz w:val="28"/>
          <w:szCs w:val="28"/>
        </w:rPr>
      </w:pPr>
      <w:r>
        <w:rPr>
          <w:rFonts w:hint="eastAsia"/>
          <w:sz w:val="28"/>
          <w:szCs w:val="28"/>
        </w:rPr>
        <w:t>七、结转下年：指以前年度预算安排、因客观条件发生变化无法按原计划实施，需以后年度按原用途继续使用的资金。</w:t>
      </w:r>
    </w:p>
    <w:p>
      <w:pPr>
        <w:ind w:left="0" w:leftChars="0" w:firstLine="638" w:firstLineChars="228"/>
        <w:rPr>
          <w:rFonts w:hint="eastAsia"/>
          <w:sz w:val="28"/>
          <w:szCs w:val="28"/>
        </w:rPr>
      </w:pPr>
      <w:r>
        <w:rPr>
          <w:rFonts w:hint="eastAsia"/>
          <w:sz w:val="28"/>
          <w:szCs w:val="28"/>
        </w:rPr>
        <w:t>八、基本支出：指为保障机构正常运转、完成日常工作任务而发生的人员支出和公用支出。</w:t>
      </w:r>
    </w:p>
    <w:p>
      <w:pPr>
        <w:ind w:left="0" w:leftChars="0" w:firstLine="638" w:firstLineChars="228"/>
        <w:rPr>
          <w:rFonts w:hint="eastAsia"/>
          <w:sz w:val="28"/>
          <w:szCs w:val="28"/>
        </w:rPr>
      </w:pPr>
      <w:r>
        <w:rPr>
          <w:rFonts w:hint="eastAsia"/>
          <w:sz w:val="28"/>
          <w:szCs w:val="28"/>
        </w:rPr>
        <w:t>九、项目支出：指在除基本支出之外的支出，主要用于完成特定的工作任务和事业发展目标。</w:t>
      </w:r>
    </w:p>
    <w:p>
      <w:pPr>
        <w:ind w:left="0" w:leftChars="0" w:firstLine="638" w:firstLineChars="228"/>
        <w:rPr>
          <w:sz w:val="28"/>
          <w:szCs w:val="28"/>
        </w:rPr>
      </w:pPr>
      <w:r>
        <w:rPr>
          <w:rFonts w:hint="eastAsia"/>
          <w:sz w:val="28"/>
          <w:szCs w:val="28"/>
        </w:rPr>
        <w:t> 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DA5MmJhMTIyY2JhOGQwMWZhNTRhMjQ2ZjYyYjcifQ=="/>
  </w:docVars>
  <w:rsids>
    <w:rsidRoot w:val="31C17E89"/>
    <w:rsid w:val="31C17E89"/>
    <w:rsid w:val="43B8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unhideWhenUsed/>
    <w:qFormat/>
    <w:uiPriority w:val="99"/>
    <w:pPr>
      <w:ind w:left="100" w:leftChars="2500"/>
    </w:pPr>
  </w:style>
  <w:style w:type="paragraph" w:styleId="5">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2024-01-11T07:28:00Z</dcterms:created>
  <dc:creator>K</dc:creator>
  <cp:lastModifiedBy>K</cp:lastModifiedBy>
  <dcterms:modified xsi:type="dcterms:W3CDTF">2024-01-17T06:54:28Z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A69D362E99C546A6821050406D03B50A_11</vt:lpwstr>
  </property>
</Properties>
</file>