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8"/>
          <w:szCs w:val="48"/>
        </w:rPr>
      </w:pPr>
      <w:r>
        <w:rPr>
          <w:rFonts w:hint="eastAsia"/>
          <w:b/>
          <w:sz w:val="48"/>
          <w:szCs w:val="48"/>
          <w:lang w:eastAsia="zh-CN"/>
        </w:rPr>
        <w:t>烈山区</w:t>
      </w:r>
      <w:r>
        <w:rPr>
          <w:rFonts w:hint="eastAsia"/>
          <w:b/>
          <w:sz w:val="48"/>
          <w:szCs w:val="48"/>
        </w:rPr>
        <w:t>本级202</w:t>
      </w:r>
      <w:r>
        <w:rPr>
          <w:rFonts w:hint="eastAsia"/>
          <w:b/>
          <w:sz w:val="48"/>
          <w:szCs w:val="48"/>
          <w:lang w:val="en-US" w:eastAsia="zh-CN"/>
        </w:rPr>
        <w:t>4</w:t>
      </w:r>
      <w:r>
        <w:rPr>
          <w:rFonts w:hint="eastAsia"/>
          <w:b/>
          <w:sz w:val="48"/>
          <w:szCs w:val="48"/>
        </w:rPr>
        <w:t>年政府预算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年1月</w:t>
      </w: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烈山区</w:t>
      </w:r>
      <w:r>
        <w:rPr>
          <w:rFonts w:hint="eastAsia"/>
          <w:b/>
          <w:sz w:val="44"/>
          <w:szCs w:val="44"/>
        </w:rPr>
        <w:t>本级202</w:t>
      </w:r>
      <w:r>
        <w:rPr>
          <w:rFonts w:hint="eastAsia"/>
          <w:b/>
          <w:sz w:val="44"/>
          <w:szCs w:val="44"/>
          <w:lang w:val="en-US" w:eastAsia="zh-CN"/>
        </w:rPr>
        <w:t>4</w:t>
      </w:r>
      <w:r>
        <w:rPr>
          <w:rFonts w:hint="eastAsia"/>
          <w:b/>
          <w:sz w:val="44"/>
          <w:szCs w:val="44"/>
        </w:rPr>
        <w:t>年政府预算公开目录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  <w:lang w:eastAsia="zh-CN"/>
        </w:rPr>
        <w:t>烈山区</w:t>
      </w:r>
      <w:r>
        <w:rPr>
          <w:rFonts w:hint="eastAsia" w:ascii="黑体" w:eastAsia="黑体"/>
          <w:sz w:val="32"/>
          <w:szCs w:val="32"/>
        </w:rPr>
        <w:t>本级202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年政府预算报告</w:t>
      </w:r>
    </w:p>
    <w:p>
      <w:pPr>
        <w:ind w:firstLine="640" w:firstLineChars="2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/>
          <w:bCs/>
          <w:sz w:val="32"/>
          <w:szCs w:val="32"/>
        </w:rPr>
        <w:t>关于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ascii="仿宋_GB2312" w:eastAsia="仿宋_GB2312"/>
          <w:bCs/>
          <w:sz w:val="32"/>
          <w:szCs w:val="32"/>
        </w:rPr>
        <w:t>年财政预算执行情况和202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ascii="仿宋_GB2312" w:eastAsia="仿宋_GB2312"/>
          <w:bCs/>
          <w:sz w:val="32"/>
          <w:szCs w:val="32"/>
        </w:rPr>
        <w:t>年财政预算草案的报告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</w:t>
      </w:r>
      <w:r>
        <w:rPr>
          <w:rFonts w:hint="eastAsia" w:ascii="黑体" w:eastAsia="黑体"/>
          <w:sz w:val="32"/>
          <w:szCs w:val="32"/>
          <w:lang w:eastAsia="zh-CN"/>
        </w:rPr>
        <w:t>烈山区</w:t>
      </w:r>
      <w:r>
        <w:rPr>
          <w:rFonts w:hint="eastAsia" w:ascii="黑体" w:eastAsia="黑体"/>
          <w:sz w:val="32"/>
          <w:szCs w:val="32"/>
        </w:rPr>
        <w:t>本级202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年政府预算公开报表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年一般公共预算收入预算表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2.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年一般公共预算支出预算表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3.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年一般公共预算本级支出预算表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4.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 xml:space="preserve">年一般公共预算本级基本支出预算表  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5.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年一般公共预算税收返还和转移支付预算表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6.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年税收返还分地区预算表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7.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年一般性转移支付分地区预算表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8.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年专项转移支付分地区预算表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9.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本级政府一般债务限额和余额情况表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10.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年政府性基金收入预算表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11. 淮北市本级202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年政府性基金支出预算表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12. 淮北市本级202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年政府性基金转移支付预算表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13.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本级政府专项债务限额和余额情况表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14.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年国有资本经营收入预算表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15.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年国有资本经营支出预算表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16.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年社会保险基金收入预算表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17.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年社会保险基金支出预算表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18.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年政府性基金预算本级支出预算表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19.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 xml:space="preserve">年国有资本经营预算本级支出预算表  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20.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年国有资本经营预算转移支付预算表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三、</w:t>
      </w:r>
      <w:r>
        <w:rPr>
          <w:rFonts w:hint="eastAsia" w:ascii="黑体" w:eastAsia="黑体"/>
          <w:sz w:val="32"/>
          <w:szCs w:val="32"/>
          <w:lang w:eastAsia="zh-CN"/>
        </w:rPr>
        <w:t>烈山区</w:t>
      </w:r>
      <w:r>
        <w:rPr>
          <w:rFonts w:hint="eastAsia" w:ascii="黑体" w:eastAsia="黑体"/>
          <w:sz w:val="32"/>
          <w:szCs w:val="32"/>
        </w:rPr>
        <w:t>本级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黑体" w:eastAsia="黑体"/>
          <w:sz w:val="32"/>
          <w:szCs w:val="32"/>
        </w:rPr>
        <w:t>年政府</w:t>
      </w:r>
      <w:r>
        <w:rPr>
          <w:rFonts w:hint="eastAsia" w:ascii="黑体" w:eastAsia="黑体"/>
          <w:bCs/>
          <w:sz w:val="32"/>
          <w:szCs w:val="32"/>
        </w:rPr>
        <w:t>“三公”经费</w:t>
      </w:r>
      <w:r>
        <w:rPr>
          <w:rFonts w:hint="eastAsia" w:ascii="黑体" w:eastAsia="黑体"/>
          <w:sz w:val="32"/>
          <w:szCs w:val="32"/>
        </w:rPr>
        <w:t>预算（专栏公开）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年“三公”经费预算情况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及说明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政府债务信息（专栏公开）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年地方政府债务限额及余额预算情况表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市202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年地方政府一般债务余额情况表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Cs/>
          <w:sz w:val="32"/>
          <w:szCs w:val="32"/>
        </w:rPr>
        <w:t>年地方政府专项债务余额情况表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地方政府债券发行及还本付息情况表</w:t>
      </w:r>
    </w:p>
    <w:p>
      <w:pPr>
        <w:numPr>
          <w:ilvl w:val="0"/>
          <w:numId w:val="2"/>
        </w:num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eastAsia="zh-CN"/>
        </w:rPr>
        <w:t>烈山区政府债务情况说明</w:t>
      </w:r>
    </w:p>
    <w:p>
      <w:pPr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五、其他公开事项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1.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烈山区本级</w:t>
      </w:r>
      <w:r>
        <w:rPr>
          <w:rFonts w:hint="eastAsia" w:ascii="仿宋_GB2312" w:eastAsia="仿宋_GB2312"/>
          <w:bCs/>
          <w:sz w:val="32"/>
          <w:szCs w:val="32"/>
        </w:rPr>
        <w:t>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年部门预算专项资金管理清单（专栏公开）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 xml:space="preserve">2. 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烈山区</w:t>
      </w:r>
      <w:r>
        <w:rPr>
          <w:rFonts w:hint="eastAsia" w:ascii="仿宋_GB2312" w:eastAsia="仿宋_GB2312"/>
          <w:bCs/>
          <w:sz w:val="32"/>
          <w:szCs w:val="32"/>
        </w:rPr>
        <w:t>本级202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Cs/>
          <w:sz w:val="32"/>
          <w:szCs w:val="32"/>
        </w:rPr>
        <w:t>年部门预算纳入绩效考评项目表</w:t>
      </w:r>
    </w:p>
    <w:p>
      <w:pPr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bookmarkStart w:id="0" w:name="_GoBack"/>
      <w:bookmarkEnd w:id="0"/>
    </w:p>
    <w:p/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978AA8"/>
    <w:multiLevelType w:val="singleLevel"/>
    <w:tmpl w:val="DF978AA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B14C89D"/>
    <w:multiLevelType w:val="singleLevel"/>
    <w:tmpl w:val="7B14C89D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zZGIwOGQ1ZDBmNWMyNDJhZDM0NzBmODUxNGEyODUifQ=="/>
  </w:docVars>
  <w:rsids>
    <w:rsidRoot w:val="508725F6"/>
    <w:rsid w:val="20BC7BD2"/>
    <w:rsid w:val="4D5962D8"/>
    <w:rsid w:val="508725F6"/>
    <w:rsid w:val="5160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679</Words>
  <Characters>810</Characters>
  <Lines>0</Lines>
  <Paragraphs>0</Paragraphs>
  <TotalTime>0</TotalTime>
  <ScaleCrop>false</ScaleCrop>
  <LinksUpToDate>false</LinksUpToDate>
  <CharactersWithSpaces>838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2023-03-08T02:50:00Z</dcterms:created>
  <dc:creator>Administrator</dc:creator>
  <cp:lastModifiedBy>Administrator</cp:lastModifiedBy>
  <dcterms:modified xsi:type="dcterms:W3CDTF">2024-01-17T02:50:43Z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792AB9D1B5CF4C5F9A5D3838E4B16F7D</vt:lpwstr>
  </property>
</Properties>
</file>