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  <w:t>烈山区水政监察大队2024年一般公共预算</w:t>
      </w:r>
    </w:p>
    <w:p>
      <w:pPr>
        <w:spacing w:line="58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</w:rPr>
        <w:t>项目绩效目标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项目名称：水利工程运行维护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（1）项目概述：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对全区56座国有涵闸、3座中型节制水闸和4座水利工程排灌站开展管养维修作业，确保全区水利工程安全度汛。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（2）立项依据：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安徽省水利厅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关于加快推进水闸工程安全运行专项检查问题整改工作的通知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皖水运管函【2021】408号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（3）起止时间：2024年1月--2024年12月。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（4）项目内容：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区水政监察大队积极围绕萧濉新河、闸河、龙岱河、沱河、王引河等河道、涵闸、节制闸、电灌站开展水工程专项养护作业和执法巡查工作，对全区国有涵闸进行故障排除、除锈、黄油养护、涵闸闸板维修、清理管护房卫生、试运行等工作。并严厉打击破坏水利工程的非法行为，保障夏季水利工程安全运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（5）实施主体：烈山区水政监察大队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（6）年度预算安排：年度预算5万元。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/>
          <w:color w:val="000000"/>
          <w:kern w:val="0"/>
          <w:sz w:val="2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（7）绩效目标和指标：</w:t>
      </w:r>
    </w:p>
    <w:tbl>
      <w:tblPr>
        <w:tblStyle w:val="5"/>
        <w:tblpPr w:leftFromText="180" w:rightFromText="180" w:vertAnchor="text" w:horzAnchor="page" w:tblpX="1460" w:tblpY="394"/>
        <w:tblOverlap w:val="never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49"/>
        <w:gridCol w:w="575"/>
        <w:gridCol w:w="1094"/>
        <w:gridCol w:w="2836"/>
        <w:gridCol w:w="1353"/>
        <w:gridCol w:w="2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7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9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[532]预算办</w:t>
            </w:r>
          </w:p>
        </w:tc>
        <w:tc>
          <w:tcPr>
            <w:tcW w:w="135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烈山区水政监察大队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770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安徽省水利厅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关于加快推进水闸工程安全运行专项检查问题整改工作的通知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皖水运管函【2021】408号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87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全区56座国有涵闸、3座中型节制水闸、4座水利工程排灌站开展管养维修作业，确保全区水利工程安全度汛。保障我区汛期河道堤防安全、排涝通常，群众生命财产安全。旱季时保障提水灌溉作业正常运行，确保大田作物灌溉供水和粮食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完成全区涵、闸管养维修作业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按照既定目标完成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按照管护维修要求完成工作任务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保质保量完成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按照序时进度完成任务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按照计划完成支出进度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≥80百分比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保障全区河道农田灌溉提水需求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提高农民收入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抵御汛期水害隐患，实施抗旱作业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维护社会稳定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防汛抗旱、保护环境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减少污染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是否可持续发挥防洪灌溉作用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持续发挥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3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≥85满意度</w:t>
            </w:r>
          </w:p>
        </w:tc>
      </w:tr>
    </w:tbl>
    <w:p>
      <w:pPr>
        <w:pStyle w:val="2"/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项目名称：水政监察大队专项支出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（1）立项依据：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烈山区零基预算改革实施细则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》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（2）实施主体：烈山区水政监察大队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（3）年度预算安排：年度预算5万元。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0"/>
          <w:szCs w:val="30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（4）绩效目标和指标：</w:t>
      </w:r>
    </w:p>
    <w:tbl>
      <w:tblPr>
        <w:tblStyle w:val="5"/>
        <w:tblpPr w:leftFromText="180" w:rightFromText="180" w:vertAnchor="text" w:horzAnchor="page" w:tblpX="1484" w:tblpY="461"/>
        <w:tblOverlap w:val="never"/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455"/>
        <w:gridCol w:w="577"/>
        <w:gridCol w:w="1078"/>
        <w:gridCol w:w="2476"/>
        <w:gridCol w:w="1773"/>
        <w:gridCol w:w="2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（2024年度）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水政监察大队专项支出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8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5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[532]预算办</w:t>
            </w:r>
          </w:p>
        </w:tc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4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烈山区水政监察大队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777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烈山区零基预算改革实施细则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3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本级申报项目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项目预算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8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完成2024年监察大队重点工作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按照计划完成工作任务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既定目标完成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按照标准完成工作任务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保质保量完成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按照序时进度完成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按照支付计划完成进度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≥75百分比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保障全区河道农田灌溉提水需求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提高农民收入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资金使用无重大违纪问题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防汛抗旱、保护环境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减少河道污染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是否可持续发挥防洪灌溉作用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≥85满意度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ZDRhYTE0ZDAwNDZiMmIxZDRmMmFmMmY0MmM3Y2IifQ=="/>
    <w:docVar w:name="KSO_WPS_MARK_KEY" w:val="f8735c4e-ed18-4e74-964f-ade04a02c3c2"/>
  </w:docVars>
  <w:rsids>
    <w:rsidRoot w:val="252A2375"/>
    <w:rsid w:val="0012082F"/>
    <w:rsid w:val="001D00EA"/>
    <w:rsid w:val="002C2DB2"/>
    <w:rsid w:val="00623851"/>
    <w:rsid w:val="00714907"/>
    <w:rsid w:val="009C11E5"/>
    <w:rsid w:val="00A66242"/>
    <w:rsid w:val="011C44BE"/>
    <w:rsid w:val="06A37459"/>
    <w:rsid w:val="07E87C0D"/>
    <w:rsid w:val="08171582"/>
    <w:rsid w:val="0A8D0A99"/>
    <w:rsid w:val="0E0057AB"/>
    <w:rsid w:val="127F112C"/>
    <w:rsid w:val="15234678"/>
    <w:rsid w:val="211A6505"/>
    <w:rsid w:val="21FB6A02"/>
    <w:rsid w:val="24196CCD"/>
    <w:rsid w:val="252A2375"/>
    <w:rsid w:val="253560AA"/>
    <w:rsid w:val="25EA7FFF"/>
    <w:rsid w:val="2C976F94"/>
    <w:rsid w:val="2FA50AFB"/>
    <w:rsid w:val="33150BE9"/>
    <w:rsid w:val="33AC211A"/>
    <w:rsid w:val="342C15C0"/>
    <w:rsid w:val="372C051E"/>
    <w:rsid w:val="385C6EB8"/>
    <w:rsid w:val="388D77A1"/>
    <w:rsid w:val="3E030E90"/>
    <w:rsid w:val="4420525A"/>
    <w:rsid w:val="45F04AC7"/>
    <w:rsid w:val="48C83A07"/>
    <w:rsid w:val="4A9F0A5E"/>
    <w:rsid w:val="4B107954"/>
    <w:rsid w:val="4C106D49"/>
    <w:rsid w:val="4C2C4C14"/>
    <w:rsid w:val="4D6014E2"/>
    <w:rsid w:val="5966544B"/>
    <w:rsid w:val="5B3A26EB"/>
    <w:rsid w:val="5C824AD4"/>
    <w:rsid w:val="5CBF1DFF"/>
    <w:rsid w:val="5DFD4098"/>
    <w:rsid w:val="61C70A7E"/>
    <w:rsid w:val="620F442D"/>
    <w:rsid w:val="65BF5274"/>
    <w:rsid w:val="66B71094"/>
    <w:rsid w:val="6B9C1318"/>
    <w:rsid w:val="6CEC3312"/>
    <w:rsid w:val="6D5B1257"/>
    <w:rsid w:val="7D91742E"/>
    <w:rsid w:val="7DD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pPr>
      <w:spacing w:after="12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Char"/>
    <w:basedOn w:val="6"/>
    <w:link w:val="2"/>
    <w:semiHidden/>
    <w:qFormat/>
    <w:uiPriority w:val="99"/>
    <w:rPr>
      <w:rFonts w:ascii="Calibri" w:hAnsi="Calibri"/>
      <w:szCs w:val="24"/>
    </w:rPr>
  </w:style>
  <w:style w:type="character" w:customStyle="1" w:styleId="8">
    <w:name w:val="Header Char"/>
    <w:basedOn w:val="6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Footer Char"/>
    <w:basedOn w:val="6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1265</Words>
  <Characters>1325</Characters>
  <Lines>0</Lines>
  <Paragraphs>0</Paragraphs>
  <TotalTime>4</TotalTime>
  <ScaleCrop>false</ScaleCrop>
  <LinksUpToDate>false</LinksUpToDate>
  <CharactersWithSpaces>1459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2022-08-24T02:09:00Z</dcterms:created>
  <dc:creator>蓝色妖姬</dc:creator>
  <cp:lastModifiedBy>YY</cp:lastModifiedBy>
  <cp:lastPrinted>2022-04-14T08:15:00Z</cp:lastPrinted>
  <dcterms:modified xsi:type="dcterms:W3CDTF">2024-04-24T01:59:33Z</dcterms:modified>
  <dc:title>农水局新增一般预算项目绩效目标表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F675C6D18EF84C5FB13823838BD6AF12_13</vt:lpwstr>
  </property>
</Properties>
</file>