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AA7D8">
      <w:pPr>
        <w:jc w:val="both"/>
        <w:rPr>
          <w:rFonts w:hint="default" w:ascii="黑体" w:hAnsi="黑体" w:eastAsia="黑体" w:cs="黑体"/>
          <w:b w:val="0"/>
          <w:bCs/>
          <w:sz w:val="32"/>
          <w:szCs w:val="32"/>
          <w:lang w:val="en-US" w:eastAsia="zh-CN"/>
        </w:rPr>
      </w:pPr>
    </w:p>
    <w:p w14:paraId="5F18E87C">
      <w:pPr>
        <w:jc w:val="center"/>
        <w:rPr>
          <w:rFonts w:hint="eastAsia" w:ascii="宋体" w:hAnsi="宋体"/>
          <w:b/>
          <w:sz w:val="36"/>
          <w:szCs w:val="36"/>
        </w:rPr>
      </w:pPr>
      <w:r>
        <w:rPr>
          <w:rFonts w:hint="eastAsia" w:ascii="宋体" w:hAnsi="宋体"/>
          <w:b/>
          <w:sz w:val="36"/>
          <w:szCs w:val="36"/>
          <w:lang w:eastAsia="zh-CN"/>
        </w:rPr>
        <w:t>淮北市XX（单位名称）202</w:t>
      </w:r>
      <w:r>
        <w:rPr>
          <w:rFonts w:hint="eastAsia" w:ascii="宋体" w:hAnsi="宋体"/>
          <w:b/>
          <w:sz w:val="36"/>
          <w:szCs w:val="36"/>
          <w:lang w:val="en-US" w:eastAsia="zh-CN"/>
        </w:rPr>
        <w:t>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14:paraId="06664BCE">
      <w:pPr>
        <w:jc w:val="center"/>
        <w:rPr>
          <w:rFonts w:hint="eastAsia" w:ascii="楷体_GB2312" w:eastAsia="楷体_GB2312"/>
          <w:szCs w:val="32"/>
        </w:rPr>
      </w:pPr>
    </w:p>
    <w:p w14:paraId="3C1B88DA">
      <w:pPr>
        <w:rPr>
          <w:rFonts w:hint="eastAsia" w:ascii="黑体" w:hAnsi="黑体" w:eastAsia="黑体"/>
          <w:szCs w:val="32"/>
        </w:rPr>
      </w:pPr>
      <w:r>
        <w:rPr>
          <w:rFonts w:hint="eastAsia" w:ascii="黑体" w:hAnsi="黑体" w:eastAsia="黑体"/>
          <w:szCs w:val="32"/>
          <w:lang w:val="en-US" w:eastAsia="zh-CN"/>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3</w:t>
      </w:r>
      <w:r>
        <w:rPr>
          <w:rFonts w:hint="eastAsia" w:ascii="黑体" w:hAnsi="黑体" w:eastAsia="黑体"/>
          <w:szCs w:val="32"/>
        </w:rPr>
        <w:t>年度一般公共预算财政拨款“三公”经费支出决算表</w:t>
      </w:r>
    </w:p>
    <w:p w14:paraId="0413619C">
      <w:pPr>
        <w:ind w:firstLine="7216" w:firstLineChars="2298"/>
        <w:rPr>
          <w:rFonts w:hint="eastAsia"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1379BD0D">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6261D9A7">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044E47CD">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6539B445">
            <w:pPr>
              <w:widowControl/>
              <w:jc w:val="center"/>
              <w:rPr>
                <w:rFonts w:ascii="宋体" w:hAnsi="宋体" w:cs="宋体"/>
                <w:b/>
                <w:bCs/>
                <w:kern w:val="0"/>
                <w:szCs w:val="21"/>
              </w:rPr>
            </w:pPr>
            <w:r>
              <w:rPr>
                <w:rFonts w:hint="eastAsia" w:ascii="宋体" w:hAnsi="宋体" w:cs="宋体"/>
                <w:b/>
                <w:bCs/>
                <w:kern w:val="0"/>
                <w:szCs w:val="21"/>
              </w:rPr>
              <w:t>决 算 数</w:t>
            </w:r>
          </w:p>
        </w:tc>
      </w:tr>
      <w:tr w14:paraId="743B3838">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45620DD">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14:paraId="405EDA90">
            <w:pPr>
              <w:widowControl/>
              <w:jc w:val="center"/>
              <w:rPr>
                <w:rFonts w:hint="default" w:ascii="宋体" w:hAnsi="宋体" w:eastAsia="仿宋_GB2312" w:cs="宋体"/>
                <w:b/>
                <w:bCs/>
                <w:kern w:val="0"/>
                <w:szCs w:val="21"/>
                <w:lang w:val="en-US" w:eastAsia="zh-CN"/>
              </w:rPr>
            </w:pPr>
            <w:r>
              <w:rPr>
                <w:rFonts w:hint="eastAsia" w:ascii="宋体" w:hAnsi="宋体" w:cs="宋体"/>
                <w:b/>
                <w:bCs/>
                <w:kern w:val="0"/>
                <w:szCs w:val="21"/>
              </w:rPr>
              <w:t>　</w:t>
            </w:r>
            <w:r>
              <w:rPr>
                <w:rFonts w:hint="eastAsia" w:ascii="宋体" w:hAnsi="宋体" w:cs="宋体"/>
                <w:b/>
                <w:bCs/>
                <w:kern w:val="0"/>
                <w:szCs w:val="21"/>
                <w:lang w:val="en-US" w:eastAsia="zh-CN"/>
              </w:rPr>
              <w:t>13.6</w:t>
            </w:r>
          </w:p>
        </w:tc>
        <w:tc>
          <w:tcPr>
            <w:tcW w:w="2220" w:type="dxa"/>
            <w:tcBorders>
              <w:top w:val="nil"/>
              <w:left w:val="nil"/>
              <w:bottom w:val="single" w:color="auto" w:sz="4" w:space="0"/>
              <w:right w:val="single" w:color="auto" w:sz="4" w:space="0"/>
            </w:tcBorders>
            <w:noWrap w:val="0"/>
            <w:vAlign w:val="center"/>
          </w:tcPr>
          <w:p w14:paraId="07CBEBBA">
            <w:pPr>
              <w:widowControl/>
              <w:jc w:val="center"/>
              <w:rPr>
                <w:rFonts w:hint="default" w:ascii="宋体" w:hAnsi="宋体" w:eastAsia="仿宋_GB2312" w:cs="宋体"/>
                <w:b/>
                <w:bCs/>
                <w:kern w:val="0"/>
                <w:szCs w:val="21"/>
                <w:lang w:val="en-US" w:eastAsia="zh-CN"/>
              </w:rPr>
            </w:pPr>
            <w:r>
              <w:rPr>
                <w:rFonts w:hint="eastAsia" w:ascii="宋体" w:hAnsi="宋体" w:cs="宋体"/>
                <w:b/>
                <w:bCs/>
                <w:kern w:val="0"/>
                <w:szCs w:val="21"/>
              </w:rPr>
              <w:t>　</w:t>
            </w:r>
            <w:r>
              <w:rPr>
                <w:rFonts w:hint="eastAsia" w:ascii="宋体" w:hAnsi="宋体" w:cs="宋体"/>
                <w:b/>
                <w:bCs/>
                <w:kern w:val="0"/>
                <w:szCs w:val="21"/>
                <w:lang w:val="en-US" w:eastAsia="zh-CN"/>
              </w:rPr>
              <w:t>10.691526</w:t>
            </w:r>
          </w:p>
        </w:tc>
      </w:tr>
      <w:tr w14:paraId="397652B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2A388B8">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04FF85A1">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1DAEE18D">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r>
      <w:tr w14:paraId="25AC1495">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3D1B016">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14:paraId="67F2747E">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1.6</w:t>
            </w:r>
          </w:p>
        </w:tc>
        <w:tc>
          <w:tcPr>
            <w:tcW w:w="2220" w:type="dxa"/>
            <w:tcBorders>
              <w:top w:val="nil"/>
              <w:left w:val="nil"/>
              <w:bottom w:val="single" w:color="auto" w:sz="4" w:space="0"/>
              <w:right w:val="single" w:color="auto" w:sz="4" w:space="0"/>
            </w:tcBorders>
            <w:noWrap w:val="0"/>
            <w:vAlign w:val="bottom"/>
          </w:tcPr>
          <w:p w14:paraId="266175A7">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0.1580</w:t>
            </w:r>
          </w:p>
        </w:tc>
      </w:tr>
      <w:tr w14:paraId="3ABB77EC">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C40327A">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46DE392F">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12</w:t>
            </w:r>
          </w:p>
        </w:tc>
        <w:tc>
          <w:tcPr>
            <w:tcW w:w="2220" w:type="dxa"/>
            <w:tcBorders>
              <w:top w:val="nil"/>
              <w:left w:val="nil"/>
              <w:bottom w:val="single" w:color="auto" w:sz="4" w:space="0"/>
              <w:right w:val="single" w:color="auto" w:sz="4" w:space="0"/>
            </w:tcBorders>
            <w:noWrap w:val="0"/>
            <w:vAlign w:val="bottom"/>
          </w:tcPr>
          <w:p w14:paraId="7ED8BAFA">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10.533526</w:t>
            </w:r>
          </w:p>
        </w:tc>
      </w:tr>
      <w:tr w14:paraId="6C82D9E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D343ECB">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19D575D9">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421D3726">
            <w:pPr>
              <w:widowControl/>
              <w:jc w:val="left"/>
              <w:rPr>
                <w:rFonts w:hint="eastAsia"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w:t>
            </w:r>
          </w:p>
        </w:tc>
      </w:tr>
      <w:tr w14:paraId="0F8296A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5A3B626">
            <w:pPr>
              <w:widowControl/>
              <w:jc w:val="left"/>
              <w:rPr>
                <w:rFonts w:ascii="宋体" w:hAnsi="宋体" w:cs="宋体"/>
                <w:kern w:val="0"/>
                <w:szCs w:val="21"/>
              </w:rPr>
            </w:pPr>
            <w:r>
              <w:rPr>
                <w:rFonts w:hint="eastAsia" w:ascii="宋体" w:hAnsi="宋体" w:cs="宋体"/>
                <w:kern w:val="0"/>
                <w:szCs w:val="21"/>
              </w:rPr>
              <w:t xml:space="preserve">        公务用车运行维护费 </w:t>
            </w:r>
          </w:p>
        </w:tc>
        <w:tc>
          <w:tcPr>
            <w:tcW w:w="2157" w:type="dxa"/>
            <w:tcBorders>
              <w:top w:val="nil"/>
              <w:left w:val="nil"/>
              <w:bottom w:val="single" w:color="auto" w:sz="4" w:space="0"/>
              <w:right w:val="single" w:color="auto" w:sz="4" w:space="0"/>
            </w:tcBorders>
            <w:noWrap w:val="0"/>
            <w:vAlign w:val="bottom"/>
          </w:tcPr>
          <w:p w14:paraId="20DCFDB3">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12</w:t>
            </w:r>
          </w:p>
        </w:tc>
        <w:tc>
          <w:tcPr>
            <w:tcW w:w="2220" w:type="dxa"/>
            <w:tcBorders>
              <w:top w:val="nil"/>
              <w:left w:val="nil"/>
              <w:bottom w:val="single" w:color="auto" w:sz="4" w:space="0"/>
              <w:right w:val="single" w:color="auto" w:sz="4" w:space="0"/>
            </w:tcBorders>
            <w:noWrap w:val="0"/>
            <w:vAlign w:val="bottom"/>
          </w:tcPr>
          <w:p w14:paraId="5BD8ABA4">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10.533526</w:t>
            </w:r>
          </w:p>
        </w:tc>
      </w:tr>
    </w:tbl>
    <w:p w14:paraId="136CBB6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14:paraId="121DD17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14:paraId="7F0853BB">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2A85D0C1">
      <w:pPr>
        <w:ind w:firstLine="628"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0C1B4F02">
      <w:pPr>
        <w:ind w:firstLine="628" w:firstLineChars="200"/>
        <w:rPr>
          <w:rFonts w:hint="eastAsia" w:ascii="仿宋_GB2312" w:hAnsi="仿宋"/>
          <w:szCs w:val="32"/>
        </w:rPr>
      </w:pPr>
      <w:r>
        <w:rPr>
          <w:rFonts w:hint="eastAsia" w:ascii="仿宋_GB2312" w:hAnsi="仿宋"/>
          <w:szCs w:val="32"/>
          <w:lang w:val="en-US" w:eastAsia="zh-CN"/>
        </w:rPr>
        <w:t>淮北市烈山区市场监督管理局</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年度一般公共预算财政拨款“三公”经费支出预算为</w:t>
      </w:r>
      <w:r>
        <w:rPr>
          <w:rFonts w:hint="eastAsia" w:ascii="仿宋_GB2312" w:hAnsi="仿宋"/>
          <w:szCs w:val="32"/>
          <w:lang w:val="en-US" w:eastAsia="zh-CN"/>
        </w:rPr>
        <w:t>13.6</w:t>
      </w:r>
      <w:r>
        <w:rPr>
          <w:rFonts w:hint="eastAsia" w:ascii="仿宋_GB2312" w:hAnsi="仿宋"/>
          <w:szCs w:val="32"/>
        </w:rPr>
        <w:t>万元，支出决算为</w:t>
      </w:r>
      <w:r>
        <w:rPr>
          <w:rFonts w:hint="eastAsia" w:ascii="仿宋_GB2312" w:hAnsi="仿宋"/>
          <w:szCs w:val="32"/>
          <w:lang w:val="en-US" w:eastAsia="zh-CN"/>
        </w:rPr>
        <w:t>10.691526</w:t>
      </w:r>
      <w:r>
        <w:rPr>
          <w:rFonts w:hint="eastAsia" w:ascii="仿宋_GB2312" w:hAnsi="仿宋"/>
          <w:szCs w:val="32"/>
        </w:rPr>
        <w:t>万元，完成预算的</w:t>
      </w:r>
      <w:r>
        <w:rPr>
          <w:rFonts w:hint="eastAsia" w:ascii="仿宋_GB2312" w:hAnsi="仿宋"/>
          <w:szCs w:val="32"/>
          <w:lang w:val="en-US" w:eastAsia="zh-CN"/>
        </w:rPr>
        <w:t>78.61</w:t>
      </w:r>
      <w:r>
        <w:rPr>
          <w:rFonts w:hint="eastAsia" w:ascii="仿宋_GB2312" w:hAnsi="仿宋"/>
          <w:szCs w:val="32"/>
        </w:rPr>
        <w:t>%，</w:t>
      </w:r>
      <w:r>
        <w:rPr>
          <w:rFonts w:hint="eastAsia" w:ascii="仿宋_GB2312" w:hAnsi="仿宋"/>
          <w:szCs w:val="32"/>
          <w:lang w:eastAsia="zh-CN"/>
        </w:rPr>
        <w:t>较上年减少</w:t>
      </w:r>
      <w:r>
        <w:rPr>
          <w:rFonts w:hint="eastAsia" w:ascii="仿宋_GB2312" w:hAnsi="仿宋"/>
          <w:szCs w:val="32"/>
          <w:lang w:val="en-US" w:eastAsia="zh-CN"/>
        </w:rPr>
        <w:t>7.718474</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41.93%。</w:t>
      </w:r>
      <w:r>
        <w:rPr>
          <w:rFonts w:hint="eastAsia" w:ascii="仿宋_GB2312" w:hAnsi="仿宋"/>
          <w:szCs w:val="32"/>
        </w:rPr>
        <w:t>决算数</w:t>
      </w:r>
      <w:r>
        <w:rPr>
          <w:rFonts w:hint="eastAsia" w:ascii="仿宋_GB2312" w:hAnsi="仿宋"/>
          <w:szCs w:val="32"/>
          <w:lang w:eastAsia="zh-CN"/>
        </w:rPr>
        <w:t>小</w:t>
      </w:r>
      <w:r>
        <w:rPr>
          <w:rFonts w:hint="eastAsia" w:ascii="仿宋_GB2312" w:hAnsi="仿宋"/>
          <w:szCs w:val="32"/>
        </w:rPr>
        <w:t>于预算数的主要原因是</w:t>
      </w:r>
      <w:r>
        <w:rPr>
          <w:rFonts w:hint="eastAsia" w:ascii="仿宋_GB2312" w:hAnsi="仿宋"/>
          <w:szCs w:val="32"/>
          <w:lang w:eastAsia="zh-CN"/>
        </w:rPr>
        <w:t>加强车辆管理，把节能降耗工作落到实处</w:t>
      </w:r>
      <w:r>
        <w:rPr>
          <w:rFonts w:hint="eastAsia" w:ascii="仿宋_GB2312" w:hAnsi="仿宋"/>
          <w:szCs w:val="32"/>
        </w:rPr>
        <w:t>。决算数</w:t>
      </w:r>
      <w:r>
        <w:rPr>
          <w:rFonts w:hint="eastAsia" w:ascii="仿宋_GB2312" w:hAnsi="仿宋"/>
          <w:szCs w:val="32"/>
          <w:lang w:eastAsia="zh-CN"/>
        </w:rPr>
        <w:t>较上年减少</w:t>
      </w:r>
      <w:r>
        <w:rPr>
          <w:rFonts w:hint="eastAsia" w:ascii="仿宋_GB2312" w:hAnsi="仿宋"/>
          <w:szCs w:val="32"/>
        </w:rPr>
        <w:t>的主要原因是</w:t>
      </w:r>
      <w:r>
        <w:rPr>
          <w:rFonts w:hint="eastAsia" w:ascii="仿宋_GB2312" w:hAnsi="仿宋"/>
          <w:szCs w:val="32"/>
          <w:lang w:eastAsia="zh-CN"/>
        </w:rPr>
        <w:t>加强车辆管理，把节能降耗工作落到实处</w:t>
      </w:r>
      <w:r>
        <w:rPr>
          <w:rFonts w:hint="eastAsia" w:ascii="仿宋_GB2312" w:hAnsi="仿宋"/>
          <w:szCs w:val="32"/>
        </w:rPr>
        <w:t>。</w:t>
      </w:r>
    </w:p>
    <w:p w14:paraId="61C644FB">
      <w:pPr>
        <w:ind w:firstLine="628"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67986E82">
      <w:pPr>
        <w:ind w:firstLine="628" w:firstLineChars="200"/>
        <w:rPr>
          <w:rFonts w:hint="eastAsia" w:ascii="仿宋_GB2312" w:hAnsi="仿宋"/>
          <w:szCs w:val="32"/>
        </w:rPr>
      </w:pPr>
      <w:r>
        <w:rPr>
          <w:rFonts w:hint="eastAsia" w:ascii="仿宋_GB2312" w:hAnsi="仿宋"/>
          <w:szCs w:val="32"/>
          <w:lang w:val="en-US" w:eastAsia="zh-CN"/>
        </w:rPr>
        <w:t>淮北市烈山区市场监督管理局</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0.158</w:t>
      </w:r>
      <w:r>
        <w:rPr>
          <w:rFonts w:hint="eastAsia" w:ascii="仿宋_GB2312" w:hAnsi="仿宋"/>
          <w:szCs w:val="32"/>
        </w:rPr>
        <w:t>万元，占</w:t>
      </w:r>
      <w:r>
        <w:rPr>
          <w:rFonts w:hint="eastAsia" w:ascii="仿宋_GB2312" w:hAnsi="仿宋"/>
          <w:szCs w:val="32"/>
          <w:lang w:val="en-US" w:eastAsia="zh-CN"/>
        </w:rPr>
        <w:t>1.48</w:t>
      </w:r>
      <w:r>
        <w:rPr>
          <w:rFonts w:hint="eastAsia" w:ascii="仿宋_GB2312" w:hAnsi="仿宋"/>
          <w:szCs w:val="32"/>
        </w:rPr>
        <w:t>%；公务用车购置及运行维护费支出决算</w:t>
      </w:r>
      <w:r>
        <w:rPr>
          <w:rFonts w:hint="eastAsia" w:ascii="仿宋_GB2312" w:hAnsi="仿宋"/>
          <w:szCs w:val="32"/>
          <w:lang w:val="en-US" w:eastAsia="zh-CN"/>
        </w:rPr>
        <w:t>10.533526</w:t>
      </w:r>
      <w:r>
        <w:rPr>
          <w:rFonts w:hint="eastAsia" w:ascii="仿宋_GB2312" w:hAnsi="仿宋"/>
          <w:szCs w:val="32"/>
        </w:rPr>
        <w:t>万元，占</w:t>
      </w:r>
      <w:r>
        <w:rPr>
          <w:rFonts w:hint="eastAsia" w:ascii="仿宋_GB2312" w:hAnsi="仿宋"/>
          <w:szCs w:val="32"/>
          <w:lang w:val="en-US" w:eastAsia="zh-CN"/>
        </w:rPr>
        <w:t>98.52</w:t>
      </w:r>
      <w:r>
        <w:rPr>
          <w:rFonts w:hint="eastAsia" w:ascii="仿宋_GB2312" w:hAnsi="仿宋"/>
          <w:szCs w:val="32"/>
        </w:rPr>
        <w:t>%。具体情况如下：</w:t>
      </w:r>
    </w:p>
    <w:p w14:paraId="6DA736A9">
      <w:pPr>
        <w:ind w:firstLine="628"/>
        <w:rPr>
          <w:rFonts w:hint="eastAsia" w:ascii="仿宋_GB2312" w:hAnsi="仿宋"/>
          <w:szCs w:val="32"/>
        </w:rPr>
      </w:pPr>
      <w:r>
        <w:rPr>
          <w:rFonts w:hint="eastAsia" w:ascii="仿宋_GB2312" w:hAnsi="仿宋"/>
          <w:b/>
          <w:bCs/>
          <w:szCs w:val="32"/>
        </w:rPr>
        <w:t>1.因公出国（境）费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0</w:t>
      </w:r>
      <w:r>
        <w:rPr>
          <w:rFonts w:hint="eastAsia" w:ascii="仿宋_GB2312" w:hAnsi="仿宋"/>
          <w:szCs w:val="32"/>
          <w:lang w:eastAsia="zh-CN"/>
        </w:rPr>
        <w:t>%；较上年减少（增加）</w:t>
      </w:r>
      <w:r>
        <w:rPr>
          <w:rFonts w:hint="eastAsia" w:ascii="仿宋_GB2312" w:hAnsi="仿宋"/>
          <w:szCs w:val="32"/>
          <w:lang w:val="en-US" w:eastAsia="zh-CN"/>
        </w:rPr>
        <w:t>0</w:t>
      </w:r>
      <w:r>
        <w:rPr>
          <w:rFonts w:hint="eastAsia" w:ascii="仿宋_GB2312" w:hAnsi="仿宋"/>
          <w:szCs w:val="32"/>
          <w:lang w:eastAsia="zh-CN"/>
        </w:rPr>
        <w:t>万元，下降（增长）</w:t>
      </w:r>
      <w:r>
        <w:rPr>
          <w:rFonts w:hint="eastAsia" w:ascii="仿宋_GB2312" w:hAnsi="仿宋"/>
          <w:szCs w:val="32"/>
          <w:lang w:val="en-US" w:eastAsia="zh-CN"/>
        </w:rPr>
        <w:t>0%。</w:t>
      </w:r>
      <w:r>
        <w:rPr>
          <w:rFonts w:hint="eastAsia" w:ascii="仿宋_GB2312" w:hAnsi="仿宋"/>
          <w:szCs w:val="32"/>
          <w:lang w:eastAsia="zh-CN"/>
        </w:rPr>
        <w:t>决算数</w:t>
      </w:r>
      <w:r>
        <w:rPr>
          <w:rFonts w:hint="eastAsia" w:ascii="仿宋_GB2312" w:hAnsi="仿宋"/>
          <w:szCs w:val="32"/>
          <w:lang w:val="en-US" w:eastAsia="zh-CN"/>
        </w:rPr>
        <w:t>与</w:t>
      </w:r>
      <w:r>
        <w:rPr>
          <w:rFonts w:hint="eastAsia" w:ascii="仿宋_GB2312" w:hAnsi="仿宋"/>
          <w:szCs w:val="32"/>
          <w:lang w:eastAsia="zh-CN"/>
        </w:rPr>
        <w:t>预算数</w:t>
      </w:r>
      <w:r>
        <w:rPr>
          <w:rFonts w:hint="eastAsia" w:ascii="仿宋_GB2312" w:hAnsi="仿宋"/>
          <w:szCs w:val="32"/>
          <w:lang w:val="en-US" w:eastAsia="zh-CN"/>
        </w:rPr>
        <w:t>持平</w:t>
      </w:r>
      <w:r>
        <w:rPr>
          <w:rFonts w:hint="eastAsia" w:ascii="仿宋_GB2312" w:hAnsi="仿宋"/>
          <w:szCs w:val="32"/>
          <w:lang w:eastAsia="zh-CN"/>
        </w:rPr>
        <w:t>的主要原因是</w:t>
      </w:r>
      <w:r>
        <w:rPr>
          <w:rFonts w:hint="eastAsia" w:ascii="仿宋_GB2312" w:hAnsi="仿宋"/>
          <w:szCs w:val="32"/>
          <w:lang w:val="en-US" w:eastAsia="zh-CN"/>
        </w:rPr>
        <w:t>没有因公出境业务</w:t>
      </w:r>
      <w:r>
        <w:rPr>
          <w:rFonts w:hint="eastAsia" w:ascii="仿宋_GB2312" w:hAnsi="仿宋"/>
          <w:szCs w:val="32"/>
          <w:lang w:eastAsia="zh-CN"/>
        </w:rPr>
        <w:t>。决算数较上年</w:t>
      </w:r>
      <w:r>
        <w:rPr>
          <w:rFonts w:hint="eastAsia" w:ascii="仿宋_GB2312" w:hAnsi="仿宋"/>
          <w:szCs w:val="32"/>
          <w:lang w:val="en-US" w:eastAsia="zh-CN"/>
        </w:rPr>
        <w:t>持平</w:t>
      </w:r>
      <w:r>
        <w:rPr>
          <w:rFonts w:hint="eastAsia" w:ascii="仿宋_GB2312" w:hAnsi="仿宋"/>
          <w:szCs w:val="32"/>
          <w:lang w:eastAsia="zh-CN"/>
        </w:rPr>
        <w:t>的主要原因是</w:t>
      </w:r>
      <w:r>
        <w:rPr>
          <w:rFonts w:hint="eastAsia" w:ascii="仿宋_GB2312" w:hAnsi="仿宋"/>
          <w:szCs w:val="32"/>
          <w:lang w:val="en-US" w:eastAsia="zh-CN"/>
        </w:rPr>
        <w:t>没有因公出境业务</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年淮北市</w:t>
      </w:r>
      <w:r>
        <w:rPr>
          <w:rFonts w:hint="eastAsia" w:ascii="仿宋_GB2312" w:hAnsi="仿宋"/>
          <w:szCs w:val="32"/>
          <w:lang w:val="en-US" w:eastAsia="zh-CN"/>
        </w:rPr>
        <w:t>烈山区市场监督管理局</w:t>
      </w:r>
      <w:r>
        <w:rPr>
          <w:rFonts w:hint="eastAsia" w:ascii="仿宋_GB2312" w:hAnsi="仿宋"/>
          <w:szCs w:val="32"/>
        </w:rPr>
        <w:t>因公出国（境）团组</w:t>
      </w:r>
      <w:r>
        <w:rPr>
          <w:rFonts w:hint="eastAsia" w:ascii="仿宋_GB2312" w:hAnsi="仿宋"/>
          <w:szCs w:val="32"/>
          <w:lang w:val="en-US" w:eastAsia="zh-CN"/>
        </w:rPr>
        <w:t>0</w:t>
      </w:r>
      <w:r>
        <w:rPr>
          <w:rFonts w:hint="eastAsia" w:ascii="仿宋_GB2312" w:hAnsi="仿宋"/>
          <w:szCs w:val="32"/>
        </w:rPr>
        <w:t>次，累计出国（境）</w:t>
      </w:r>
      <w:r>
        <w:rPr>
          <w:rFonts w:hint="eastAsia" w:ascii="仿宋_GB2312" w:hAnsi="仿宋"/>
          <w:szCs w:val="32"/>
          <w:lang w:val="en-US" w:eastAsia="zh-CN"/>
        </w:rPr>
        <w:t>0</w:t>
      </w:r>
      <w:r>
        <w:rPr>
          <w:rFonts w:hint="eastAsia" w:ascii="仿宋_GB2312" w:hAnsi="仿宋"/>
          <w:szCs w:val="32"/>
        </w:rPr>
        <w:t>人次。该项经费根据</w:t>
      </w:r>
      <w:r>
        <w:rPr>
          <w:rFonts w:hint="eastAsia" w:ascii="仿宋_GB2312" w:hAnsi="仿宋"/>
          <w:szCs w:val="32"/>
          <w:lang w:val="en-US" w:eastAsia="zh-CN"/>
        </w:rPr>
        <w:t>市</w:t>
      </w:r>
      <w:r>
        <w:rPr>
          <w:rFonts w:hint="eastAsia" w:ascii="仿宋_GB2312" w:hAnsi="仿宋"/>
          <w:szCs w:val="32"/>
        </w:rPr>
        <w:t>外办批准的因公临时出国（境）计划，按照规定标准安排。经费使用严格按照</w:t>
      </w:r>
      <w:r>
        <w:rPr>
          <w:rFonts w:hint="eastAsia" w:ascii="仿宋_GB2312" w:hAnsi="仿宋"/>
          <w:color w:val="auto"/>
          <w:szCs w:val="32"/>
        </w:rPr>
        <w:t>《</w:t>
      </w:r>
      <w:r>
        <w:rPr>
          <w:rFonts w:hint="eastAsia" w:ascii="仿宋_GB2312" w:hAnsi="仿宋"/>
          <w:color w:val="auto"/>
          <w:szCs w:val="32"/>
          <w:lang w:val="en-US" w:eastAsia="zh-CN"/>
        </w:rPr>
        <w:t>淮北市财政局淮北市外事办公室关于转发&lt;</w:t>
      </w:r>
      <w:r>
        <w:rPr>
          <w:rFonts w:hint="eastAsia" w:ascii="仿宋_GB2312" w:hAnsi="仿宋"/>
          <w:color w:val="auto"/>
          <w:szCs w:val="32"/>
        </w:rPr>
        <w:t>安徽省省直党政机关因公临时出国经费管理办法</w:t>
      </w:r>
      <w:r>
        <w:rPr>
          <w:rFonts w:hint="eastAsia" w:ascii="仿宋_GB2312" w:hAnsi="仿宋"/>
          <w:color w:val="auto"/>
          <w:szCs w:val="32"/>
          <w:lang w:val="en-US" w:eastAsia="zh-CN"/>
        </w:rPr>
        <w:t>&gt;的通知</w:t>
      </w:r>
      <w:r>
        <w:rPr>
          <w:rFonts w:hint="eastAsia" w:ascii="仿宋_GB2312" w:hAnsi="仿宋"/>
          <w:color w:val="auto"/>
          <w:szCs w:val="32"/>
        </w:rPr>
        <w:t>》（财行〔2014〕</w:t>
      </w:r>
      <w:r>
        <w:rPr>
          <w:rFonts w:hint="eastAsia" w:ascii="仿宋_GB2312" w:hAnsi="仿宋"/>
          <w:color w:val="auto"/>
          <w:szCs w:val="32"/>
          <w:lang w:val="en-US" w:eastAsia="zh-CN"/>
        </w:rPr>
        <w:t>327</w:t>
      </w:r>
      <w:r>
        <w:rPr>
          <w:rFonts w:hint="eastAsia" w:ascii="仿宋_GB2312" w:hAnsi="仿宋"/>
          <w:color w:val="auto"/>
          <w:szCs w:val="32"/>
        </w:rPr>
        <w:t>号）、《</w:t>
      </w:r>
      <w:r>
        <w:rPr>
          <w:rFonts w:hint="eastAsia" w:ascii="仿宋_GB2312" w:hAnsi="仿宋"/>
          <w:color w:val="auto"/>
          <w:szCs w:val="32"/>
          <w:lang w:val="en-US" w:eastAsia="zh-CN"/>
        </w:rPr>
        <w:t>淮北市财政局淮北市人力资源和社会保障局关于转发&lt;</w:t>
      </w:r>
      <w:r>
        <w:rPr>
          <w:rFonts w:hint="eastAsia" w:ascii="仿宋_GB2312" w:hAnsi="仿宋"/>
          <w:color w:val="auto"/>
          <w:szCs w:val="32"/>
        </w:rPr>
        <w:t>安徽省省直党政机关因公短期出国培训费用管理办法</w:t>
      </w:r>
      <w:r>
        <w:rPr>
          <w:rFonts w:hint="eastAsia" w:ascii="仿宋_GB2312" w:hAnsi="仿宋"/>
          <w:color w:val="auto"/>
          <w:szCs w:val="32"/>
          <w:lang w:val="en-US" w:eastAsia="zh-CN"/>
        </w:rPr>
        <w:t>&gt;的通知</w:t>
      </w:r>
      <w:r>
        <w:rPr>
          <w:rFonts w:hint="eastAsia" w:ascii="仿宋_GB2312" w:hAnsi="仿宋"/>
          <w:color w:val="auto"/>
          <w:szCs w:val="32"/>
        </w:rPr>
        <w:t>》（财行〔201</w:t>
      </w:r>
      <w:r>
        <w:rPr>
          <w:rFonts w:hint="eastAsia" w:ascii="仿宋_GB2312" w:hAnsi="仿宋"/>
          <w:color w:val="auto"/>
          <w:szCs w:val="32"/>
          <w:lang w:val="en-US" w:eastAsia="zh-CN"/>
        </w:rPr>
        <w:t>5</w:t>
      </w:r>
      <w:r>
        <w:rPr>
          <w:rFonts w:hint="eastAsia" w:ascii="仿宋_GB2312" w:hAnsi="仿宋"/>
          <w:color w:val="auto"/>
          <w:szCs w:val="32"/>
        </w:rPr>
        <w:t>〕</w:t>
      </w:r>
      <w:r>
        <w:rPr>
          <w:rFonts w:hint="eastAsia" w:ascii="仿宋_GB2312" w:hAnsi="仿宋"/>
          <w:color w:val="auto"/>
          <w:szCs w:val="32"/>
          <w:lang w:val="en-US" w:eastAsia="zh-CN"/>
        </w:rPr>
        <w:t>293</w:t>
      </w:r>
      <w:r>
        <w:rPr>
          <w:rFonts w:hint="eastAsia" w:ascii="仿宋_GB2312" w:hAnsi="仿宋"/>
          <w:color w:val="auto"/>
          <w:szCs w:val="32"/>
        </w:rPr>
        <w:t>号）等相关规定执行。</w:t>
      </w:r>
    </w:p>
    <w:p w14:paraId="2BA50CA9">
      <w:pPr>
        <w:ind w:firstLine="628"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lang w:eastAsia="zh-CN"/>
        </w:rPr>
        <w:t>预算为</w:t>
      </w:r>
      <w:r>
        <w:rPr>
          <w:rFonts w:hint="eastAsia" w:ascii="仿宋_GB2312" w:hAnsi="仿宋"/>
          <w:szCs w:val="32"/>
          <w:lang w:val="en-US" w:eastAsia="zh-CN"/>
        </w:rPr>
        <w:t>1.6</w:t>
      </w:r>
      <w:r>
        <w:rPr>
          <w:rFonts w:hint="eastAsia" w:ascii="仿宋_GB2312" w:hAnsi="仿宋"/>
          <w:szCs w:val="32"/>
          <w:lang w:eastAsia="zh-CN"/>
        </w:rPr>
        <w:t>万元，支出决算为</w:t>
      </w:r>
      <w:r>
        <w:rPr>
          <w:rFonts w:hint="eastAsia" w:ascii="仿宋_GB2312" w:hAnsi="仿宋"/>
          <w:szCs w:val="32"/>
          <w:lang w:val="en-US" w:eastAsia="zh-CN"/>
        </w:rPr>
        <w:t>0.158万元</w:t>
      </w:r>
      <w:r>
        <w:rPr>
          <w:rFonts w:hint="eastAsia" w:ascii="仿宋_GB2312" w:hAnsi="仿宋"/>
          <w:szCs w:val="32"/>
          <w:lang w:eastAsia="zh-CN"/>
        </w:rPr>
        <w:t>，完成预算的</w:t>
      </w:r>
      <w:r>
        <w:rPr>
          <w:rFonts w:hint="eastAsia" w:ascii="仿宋_GB2312" w:hAnsi="仿宋"/>
          <w:szCs w:val="32"/>
          <w:lang w:val="en-US" w:eastAsia="zh-CN"/>
        </w:rPr>
        <w:t>9.88</w:t>
      </w:r>
      <w:r>
        <w:rPr>
          <w:rFonts w:hint="eastAsia" w:ascii="仿宋_GB2312" w:hAnsi="仿宋"/>
          <w:szCs w:val="32"/>
          <w:lang w:eastAsia="zh-CN"/>
        </w:rPr>
        <w:t>%；较上年减少</w:t>
      </w:r>
      <w:r>
        <w:rPr>
          <w:rFonts w:hint="eastAsia" w:ascii="仿宋_GB2312" w:hAnsi="仿宋"/>
          <w:szCs w:val="32"/>
          <w:lang w:val="en-US" w:eastAsia="zh-CN"/>
        </w:rPr>
        <w:t>0.332</w:t>
      </w:r>
      <w:r>
        <w:rPr>
          <w:rFonts w:hint="eastAsia" w:ascii="仿宋_GB2312" w:hAnsi="仿宋"/>
          <w:szCs w:val="32"/>
          <w:lang w:eastAsia="zh-CN"/>
        </w:rPr>
        <w:t>万元，下降</w:t>
      </w:r>
      <w:r>
        <w:rPr>
          <w:rFonts w:hint="eastAsia" w:ascii="仿宋_GB2312" w:hAnsi="仿宋"/>
          <w:szCs w:val="32"/>
          <w:lang w:val="en-US" w:eastAsia="zh-CN"/>
        </w:rPr>
        <w:t>210.13%。</w:t>
      </w:r>
      <w:r>
        <w:rPr>
          <w:rFonts w:hint="eastAsia" w:ascii="仿宋_GB2312" w:hAnsi="仿宋"/>
          <w:szCs w:val="32"/>
          <w:lang w:eastAsia="zh-CN"/>
        </w:rPr>
        <w:t>决算数小于预算数的主要原因是严格按照要求，大力压减“三公”经费支出。决算数较上年减少的主要原因是严格按照要求，大力压减“三公”经费支出。202</w:t>
      </w:r>
      <w:r>
        <w:rPr>
          <w:rFonts w:hint="eastAsia" w:ascii="仿宋_GB2312" w:hAnsi="仿宋"/>
          <w:szCs w:val="32"/>
          <w:lang w:val="en-US" w:eastAsia="zh-CN"/>
        </w:rPr>
        <w:t>3</w:t>
      </w:r>
      <w:r>
        <w:rPr>
          <w:rFonts w:hint="eastAsia" w:ascii="仿宋_GB2312" w:hAnsi="仿宋"/>
          <w:szCs w:val="32"/>
        </w:rPr>
        <w:t>年淮北市</w:t>
      </w:r>
      <w:r>
        <w:rPr>
          <w:rFonts w:hint="eastAsia" w:ascii="仿宋_GB2312" w:hAnsi="仿宋"/>
          <w:szCs w:val="32"/>
          <w:lang w:val="en-US" w:eastAsia="zh-CN"/>
        </w:rPr>
        <w:t>烈山区市场监督管理局</w:t>
      </w:r>
      <w:r>
        <w:rPr>
          <w:rFonts w:hint="eastAsia" w:ascii="仿宋_GB2312" w:hAnsi="仿宋"/>
          <w:szCs w:val="32"/>
        </w:rPr>
        <w:t>国内公务接待共</w:t>
      </w:r>
      <w:r>
        <w:rPr>
          <w:rFonts w:hint="eastAsia" w:ascii="仿宋_GB2312" w:hAnsi="仿宋"/>
          <w:szCs w:val="32"/>
          <w:lang w:val="en-US" w:eastAsia="zh-CN"/>
        </w:rPr>
        <w:t>11</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56</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人次）。主要是用于接待上级单位业务检查、指导和加班就餐以及招商引资。经费使用贯彻中央八项规定</w:t>
      </w:r>
      <w:r>
        <w:rPr>
          <w:rFonts w:hint="eastAsia" w:ascii="仿宋_GB2312" w:hAnsi="仿宋"/>
          <w:szCs w:val="32"/>
          <w:lang w:eastAsia="zh-CN"/>
        </w:rPr>
        <w:t>精神</w:t>
      </w:r>
      <w:r>
        <w:rPr>
          <w:rFonts w:hint="eastAsia" w:ascii="仿宋_GB2312" w:hAnsi="仿宋"/>
          <w:szCs w:val="32"/>
        </w:rPr>
        <w:t>和省</w:t>
      </w:r>
      <w:r>
        <w:rPr>
          <w:rFonts w:hint="eastAsia" w:ascii="仿宋_GB2312" w:hAnsi="仿宋"/>
          <w:szCs w:val="32"/>
          <w:lang w:eastAsia="zh-CN"/>
        </w:rPr>
        <w:t>委</w:t>
      </w:r>
      <w:r>
        <w:rPr>
          <w:rFonts w:hint="eastAsia" w:ascii="仿宋_GB2312" w:hAnsi="仿宋"/>
          <w:szCs w:val="32"/>
        </w:rPr>
        <w:t>实</w:t>
      </w:r>
      <w:r>
        <w:rPr>
          <w:rFonts w:hint="eastAsia" w:ascii="仿宋_GB2312" w:hAnsi="宋体" w:cs="宋体"/>
          <w:color w:val="282828"/>
          <w:kern w:val="0"/>
          <w:szCs w:val="32"/>
        </w:rPr>
        <w:t>施细则</w:t>
      </w:r>
      <w:r>
        <w:rPr>
          <w:rFonts w:hint="eastAsia" w:ascii="仿宋_GB2312" w:hAnsi="仿宋"/>
          <w:szCs w:val="32"/>
        </w:rPr>
        <w:t>，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p>
    <w:p w14:paraId="6B10A76F">
      <w:pPr>
        <w:ind w:firstLine="628" w:firstLineChars="200"/>
        <w:rPr>
          <w:rFonts w:hint="eastAsia" w:ascii="仿宋_GB2312" w:eastAsia="仿宋_GB2312"/>
          <w:sz w:val="32"/>
        </w:rPr>
      </w:pPr>
      <w:r>
        <w:rPr>
          <w:rFonts w:hint="eastAsia" w:ascii="仿宋_GB2312" w:hAnsi="仿宋"/>
          <w:b/>
          <w:bCs/>
          <w:szCs w:val="32"/>
        </w:rPr>
        <w:t>3.公务用车购置及运行维护费</w:t>
      </w:r>
      <w:r>
        <w:rPr>
          <w:rFonts w:hint="eastAsia" w:ascii="仿宋_GB2312" w:hAnsi="仿宋"/>
          <w:szCs w:val="32"/>
          <w:lang w:eastAsia="zh-CN"/>
        </w:rPr>
        <w:t>预算为</w:t>
      </w:r>
      <w:r>
        <w:rPr>
          <w:rFonts w:hint="eastAsia" w:ascii="仿宋_GB2312" w:hAnsi="仿宋"/>
          <w:szCs w:val="32"/>
          <w:lang w:val="en-US" w:eastAsia="zh-CN"/>
        </w:rPr>
        <w:t>12</w:t>
      </w:r>
      <w:r>
        <w:rPr>
          <w:rFonts w:hint="eastAsia" w:ascii="仿宋_GB2312" w:hAnsi="仿宋"/>
          <w:szCs w:val="32"/>
          <w:lang w:eastAsia="zh-CN"/>
        </w:rPr>
        <w:t>万元，支出决算为</w:t>
      </w:r>
      <w:r>
        <w:rPr>
          <w:rFonts w:hint="eastAsia" w:ascii="仿宋_GB2312" w:hAnsi="仿宋"/>
          <w:szCs w:val="32"/>
          <w:lang w:val="en-US" w:eastAsia="zh-CN"/>
        </w:rPr>
        <w:t xml:space="preserve">  10.533526万元</w:t>
      </w:r>
      <w:r>
        <w:rPr>
          <w:rFonts w:hint="eastAsia" w:ascii="仿宋_GB2312" w:hAnsi="仿宋"/>
          <w:szCs w:val="32"/>
          <w:lang w:eastAsia="zh-CN"/>
        </w:rPr>
        <w:t>，完成预算的</w:t>
      </w:r>
      <w:r>
        <w:rPr>
          <w:rFonts w:hint="eastAsia" w:ascii="仿宋_GB2312" w:hAnsi="仿宋"/>
          <w:szCs w:val="32"/>
          <w:lang w:val="en-US" w:eastAsia="zh-CN"/>
        </w:rPr>
        <w:t>87.78</w:t>
      </w:r>
      <w:r>
        <w:rPr>
          <w:rFonts w:hint="eastAsia" w:ascii="仿宋_GB2312" w:hAnsi="仿宋"/>
          <w:szCs w:val="32"/>
          <w:lang w:eastAsia="zh-CN"/>
        </w:rPr>
        <w:t>%；较上年减少</w:t>
      </w:r>
      <w:r>
        <w:rPr>
          <w:rFonts w:hint="eastAsia" w:ascii="仿宋_GB2312" w:hAnsi="仿宋"/>
          <w:szCs w:val="32"/>
          <w:lang w:val="en-US" w:eastAsia="zh-CN"/>
        </w:rPr>
        <w:t>7.396474</w:t>
      </w:r>
      <w:r>
        <w:rPr>
          <w:rFonts w:hint="eastAsia" w:ascii="仿宋_GB2312" w:hAnsi="仿宋"/>
          <w:szCs w:val="32"/>
          <w:lang w:eastAsia="zh-CN"/>
        </w:rPr>
        <w:t>万元，下降</w:t>
      </w:r>
      <w:r>
        <w:rPr>
          <w:rFonts w:hint="eastAsia" w:ascii="仿宋_GB2312" w:hAnsi="仿宋"/>
          <w:szCs w:val="32"/>
          <w:lang w:val="en-US" w:eastAsia="zh-CN"/>
        </w:rPr>
        <w:t>41.27%。</w:t>
      </w:r>
      <w:r>
        <w:rPr>
          <w:rFonts w:hint="eastAsia" w:ascii="仿宋_GB2312" w:hAnsi="仿宋"/>
          <w:szCs w:val="32"/>
          <w:lang w:eastAsia="zh-CN"/>
        </w:rPr>
        <w:t>决算数小于预算数的主要原因是车辆管理，把节能降耗工作落到实处</w:t>
      </w:r>
      <w:r>
        <w:rPr>
          <w:rFonts w:hint="eastAsia" w:ascii="仿宋_GB2312" w:hAnsi="仿宋"/>
          <w:szCs w:val="32"/>
          <w:lang w:eastAsia="zh-CN"/>
        </w:rPr>
        <w:t>。决算数较上年减少的主要原因是</w:t>
      </w:r>
      <w:r>
        <w:rPr>
          <w:rFonts w:hint="eastAsia" w:ascii="仿宋_GB2312" w:hAnsi="仿宋"/>
          <w:szCs w:val="32"/>
          <w:lang w:val="en-US" w:eastAsia="zh-CN"/>
        </w:rPr>
        <w:t>没有安排公务用车购置</w:t>
      </w:r>
      <w:r>
        <w:rPr>
          <w:rFonts w:hint="eastAsia" w:ascii="仿宋_GB2312" w:hAnsi="仿宋"/>
          <w:szCs w:val="32"/>
          <w:lang w:eastAsia="zh-CN"/>
        </w:rPr>
        <w:t>。</w:t>
      </w:r>
      <w:r>
        <w:rPr>
          <w:rFonts w:hint="eastAsia" w:ascii="仿宋_GB2312" w:hAnsi="仿宋"/>
          <w:szCs w:val="32"/>
        </w:rPr>
        <w:t>其中，公务用车购</w:t>
      </w:r>
      <w:r>
        <w:rPr>
          <w:rFonts w:hint="eastAsia" w:ascii="仿宋_GB2312" w:hAnsi="仿宋"/>
          <w:szCs w:val="32"/>
          <w:lang w:eastAsia="zh-CN"/>
        </w:rPr>
        <w:t>置费预算为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%；较上年减少</w:t>
      </w:r>
      <w:r>
        <w:rPr>
          <w:rFonts w:hint="eastAsia" w:ascii="仿宋_GB2312" w:hAnsi="仿宋"/>
          <w:szCs w:val="32"/>
          <w:lang w:val="en-US" w:eastAsia="zh-CN"/>
        </w:rPr>
        <w:t>8.3</w:t>
      </w:r>
      <w:r>
        <w:rPr>
          <w:rFonts w:hint="eastAsia" w:ascii="仿宋_GB2312" w:hAnsi="仿宋"/>
          <w:szCs w:val="32"/>
          <w:lang w:eastAsia="zh-CN"/>
        </w:rPr>
        <w:t>万元，下降</w:t>
      </w:r>
      <w:r>
        <w:rPr>
          <w:rFonts w:hint="eastAsia" w:ascii="仿宋_GB2312" w:hAnsi="仿宋"/>
          <w:szCs w:val="32"/>
          <w:lang w:val="en-US" w:eastAsia="zh-CN"/>
        </w:rPr>
        <w:t>100%。</w:t>
      </w:r>
      <w:r>
        <w:rPr>
          <w:rFonts w:hint="eastAsia" w:ascii="仿宋_GB2312" w:hAnsi="仿宋"/>
          <w:szCs w:val="32"/>
          <w:lang w:eastAsia="zh-CN"/>
        </w:rPr>
        <w:t>决算数</w:t>
      </w:r>
      <w:r>
        <w:rPr>
          <w:rFonts w:hint="eastAsia" w:ascii="仿宋_GB2312" w:hAnsi="仿宋"/>
          <w:szCs w:val="32"/>
          <w:lang w:val="en-US" w:eastAsia="zh-CN"/>
        </w:rPr>
        <w:t>与</w:t>
      </w:r>
      <w:r>
        <w:rPr>
          <w:rFonts w:hint="eastAsia" w:ascii="仿宋_GB2312" w:hAnsi="仿宋"/>
          <w:szCs w:val="32"/>
          <w:lang w:eastAsia="zh-CN"/>
        </w:rPr>
        <w:t>预算数</w:t>
      </w:r>
      <w:r>
        <w:rPr>
          <w:rFonts w:hint="eastAsia" w:ascii="仿宋_GB2312" w:hAnsi="仿宋"/>
          <w:szCs w:val="32"/>
          <w:lang w:val="en-US" w:eastAsia="zh-CN"/>
        </w:rPr>
        <w:t>持平</w:t>
      </w:r>
      <w:r>
        <w:rPr>
          <w:rFonts w:hint="eastAsia" w:ascii="仿宋_GB2312" w:hAnsi="仿宋"/>
          <w:szCs w:val="32"/>
          <w:lang w:eastAsia="zh-CN"/>
        </w:rPr>
        <w:t>的主要原因</w:t>
      </w:r>
      <w:r>
        <w:rPr>
          <w:rFonts w:hint="eastAsia" w:ascii="仿宋_GB2312" w:hAnsi="仿宋"/>
          <w:szCs w:val="32"/>
          <w:lang w:val="en-US" w:eastAsia="zh-CN"/>
        </w:rPr>
        <w:t>没有安排公务用车购置</w:t>
      </w:r>
      <w:r>
        <w:rPr>
          <w:rFonts w:hint="eastAsia" w:ascii="仿宋_GB2312" w:hAnsi="仿宋"/>
          <w:szCs w:val="32"/>
          <w:lang w:eastAsia="zh-CN"/>
        </w:rPr>
        <w:t>。决算数较上年减少的主要原因是</w:t>
      </w:r>
      <w:r>
        <w:rPr>
          <w:rFonts w:hint="eastAsia" w:ascii="仿宋_GB2312" w:hAnsi="仿宋"/>
          <w:szCs w:val="32"/>
          <w:lang w:val="en-US" w:eastAsia="zh-CN"/>
        </w:rPr>
        <w:t>没有安排公务用车购置</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年购置公务用车</w:t>
      </w:r>
      <w:r>
        <w:rPr>
          <w:rFonts w:hint="eastAsia" w:ascii="仿宋_GB2312" w:hAnsi="仿宋"/>
          <w:szCs w:val="32"/>
          <w:lang w:val="en-US" w:eastAsia="zh-CN"/>
        </w:rPr>
        <w:t>0</w:t>
      </w:r>
      <w:r>
        <w:rPr>
          <w:rFonts w:hint="eastAsia" w:ascii="仿宋_GB2312" w:hAnsi="仿宋"/>
          <w:szCs w:val="32"/>
        </w:rPr>
        <w:t>辆。</w:t>
      </w:r>
      <w:r>
        <w:rPr>
          <w:rFonts w:hint="eastAsia" w:ascii="楷体_GB2312" w:hAnsi="仿宋" w:eastAsia="楷体_GB2312"/>
          <w:szCs w:val="32"/>
        </w:rPr>
        <w:t>【如没有安排公务用车购置数，可表述为</w:t>
      </w:r>
      <w:r>
        <w:rPr>
          <w:rFonts w:hint="eastAsia" w:ascii="楷体_GB2312" w:hAnsi="仿宋" w:eastAsia="楷体_GB2312"/>
          <w:szCs w:val="32"/>
          <w:lang w:eastAsia="zh-CN"/>
        </w:rPr>
        <w:t>202</w:t>
      </w:r>
      <w:r>
        <w:rPr>
          <w:rFonts w:hint="eastAsia" w:ascii="楷体_GB2312" w:hAnsi="仿宋" w:eastAsia="楷体_GB2312"/>
          <w:szCs w:val="32"/>
          <w:lang w:val="en-US" w:eastAsia="zh-CN"/>
        </w:rPr>
        <w:t>3</w:t>
      </w:r>
      <w:r>
        <w:rPr>
          <w:rFonts w:hint="eastAsia" w:ascii="楷体_GB2312" w:hAnsi="仿宋" w:eastAsia="楷体_GB2312"/>
          <w:szCs w:val="32"/>
        </w:rPr>
        <w:t>年没有安排公务用车购置费</w:t>
      </w:r>
      <w:r>
        <w:rPr>
          <w:rFonts w:hint="eastAsia" w:ascii="楷体_GB2312" w:hAnsi="仿宋" w:eastAsia="楷体_GB2312"/>
          <w:szCs w:val="32"/>
          <w:lang w:eastAsia="zh-CN"/>
        </w:rPr>
        <w:t>】</w:t>
      </w:r>
      <w:r>
        <w:rPr>
          <w:rFonts w:hint="eastAsia" w:ascii="楷体_GB2312" w:hAnsi="仿宋" w:eastAsia="楷体_GB2312"/>
          <w:szCs w:val="32"/>
        </w:rPr>
        <w:t>。</w:t>
      </w:r>
      <w:r>
        <w:rPr>
          <w:rFonts w:hint="eastAsia" w:ascii="仿宋_GB2312" w:hAnsi="仿宋"/>
          <w:szCs w:val="32"/>
        </w:rPr>
        <w:t>公务用车运行维护费</w:t>
      </w:r>
      <w:r>
        <w:rPr>
          <w:rFonts w:hint="eastAsia" w:ascii="仿宋_GB2312" w:hAnsi="仿宋"/>
          <w:szCs w:val="32"/>
          <w:lang w:eastAsia="zh-CN"/>
        </w:rPr>
        <w:t>预算为</w:t>
      </w:r>
      <w:r>
        <w:rPr>
          <w:rFonts w:hint="eastAsia" w:ascii="仿宋_GB2312" w:hAnsi="仿宋"/>
          <w:szCs w:val="32"/>
          <w:lang w:val="en-US" w:eastAsia="zh-CN"/>
        </w:rPr>
        <w:t>12</w:t>
      </w:r>
      <w:r>
        <w:rPr>
          <w:rFonts w:hint="eastAsia" w:ascii="仿宋_GB2312" w:hAnsi="仿宋"/>
          <w:szCs w:val="32"/>
          <w:lang w:eastAsia="zh-CN"/>
        </w:rPr>
        <w:t>万元，支出决算为</w:t>
      </w:r>
      <w:r>
        <w:rPr>
          <w:rFonts w:hint="eastAsia" w:ascii="仿宋_GB2312" w:hAnsi="仿宋"/>
          <w:szCs w:val="32"/>
          <w:lang w:val="en-US" w:eastAsia="zh-CN"/>
        </w:rPr>
        <w:t>10.533526万元</w:t>
      </w:r>
      <w:r>
        <w:rPr>
          <w:rFonts w:hint="eastAsia" w:ascii="仿宋_GB2312" w:hAnsi="仿宋"/>
          <w:szCs w:val="32"/>
          <w:lang w:eastAsia="zh-CN"/>
        </w:rPr>
        <w:t>，完成预算的</w:t>
      </w:r>
      <w:r>
        <w:rPr>
          <w:rFonts w:hint="eastAsia" w:ascii="仿宋_GB2312" w:hAnsi="仿宋"/>
          <w:szCs w:val="32"/>
          <w:lang w:val="en-US" w:eastAsia="zh-CN"/>
        </w:rPr>
        <w:t>87.78</w:t>
      </w:r>
      <w:r>
        <w:rPr>
          <w:rFonts w:hint="eastAsia" w:ascii="仿宋_GB2312" w:hAnsi="仿宋"/>
          <w:szCs w:val="32"/>
          <w:lang w:eastAsia="zh-CN"/>
        </w:rPr>
        <w:t>%；较上年</w:t>
      </w:r>
      <w:r>
        <w:rPr>
          <w:rFonts w:hint="eastAsia" w:ascii="仿宋_GB2312" w:hAnsi="仿宋"/>
          <w:szCs w:val="32"/>
          <w:lang w:val="en-US" w:eastAsia="zh-CN"/>
        </w:rPr>
        <w:t>增长0.913526</w:t>
      </w:r>
      <w:r>
        <w:rPr>
          <w:rFonts w:hint="eastAsia" w:ascii="仿宋_GB2312" w:hAnsi="仿宋"/>
          <w:szCs w:val="32"/>
          <w:lang w:eastAsia="zh-CN"/>
        </w:rPr>
        <w:t>万元，增长</w:t>
      </w:r>
      <w:r>
        <w:rPr>
          <w:rFonts w:hint="eastAsia" w:ascii="仿宋_GB2312" w:hAnsi="仿宋"/>
          <w:szCs w:val="32"/>
          <w:lang w:val="en-US" w:eastAsia="zh-CN"/>
        </w:rPr>
        <w:t>10.9</w:t>
      </w:r>
      <w:r>
        <w:rPr>
          <w:rFonts w:hint="eastAsia" w:ascii="仿宋_GB2312" w:hAnsi="仿宋"/>
          <w:szCs w:val="32"/>
          <w:lang w:eastAsia="zh-CN"/>
        </w:rPr>
        <w:t>XX</w:t>
      </w:r>
      <w:r>
        <w:rPr>
          <w:rFonts w:hint="eastAsia" w:ascii="仿宋_GB2312" w:hAnsi="仿宋"/>
          <w:szCs w:val="32"/>
          <w:lang w:val="en-US" w:eastAsia="zh-CN"/>
        </w:rPr>
        <w:t>%。</w:t>
      </w:r>
      <w:r>
        <w:rPr>
          <w:rFonts w:hint="eastAsia" w:ascii="仿宋_GB2312" w:hAnsi="仿宋"/>
          <w:szCs w:val="32"/>
          <w:lang w:eastAsia="zh-CN"/>
        </w:rPr>
        <w:t>决算数小于预算数的主要原因是加强了车辆管理，把节能降耗工作落到实处。决算数较上年增加的主要原因是加强执法执勤车辆管理维护，把工作落到实处。。</w:t>
      </w:r>
      <w:r>
        <w:rPr>
          <w:rFonts w:hint="eastAsia" w:ascii="仿宋_GB2312" w:hAnsi="仿宋"/>
          <w:szCs w:val="32"/>
        </w:rPr>
        <w:t>公务用车运行维护费，包括车辆燃料费、维修费、过路过桥费、保险费等支出，主要用于日常执法巡查、监督检查等。截至</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年12月31日，淮北市</w:t>
      </w:r>
      <w:r>
        <w:rPr>
          <w:rFonts w:hint="eastAsia" w:ascii="仿宋_GB2312" w:hAnsi="仿宋"/>
          <w:szCs w:val="32"/>
          <w:lang w:val="en-US" w:eastAsia="zh-CN"/>
        </w:rPr>
        <w:t>烈山区市场监督管理局</w:t>
      </w:r>
      <w:r>
        <w:rPr>
          <w:rFonts w:hint="eastAsia" w:ascii="仿宋_GB2312" w:hAnsi="仿宋"/>
          <w:szCs w:val="32"/>
        </w:rPr>
        <w:t>开支财政拨款的公务用车保有量为</w:t>
      </w:r>
      <w:r>
        <w:rPr>
          <w:rFonts w:hint="eastAsia" w:ascii="仿宋_GB2312" w:hAnsi="仿宋"/>
          <w:szCs w:val="32"/>
          <w:lang w:val="en-US" w:eastAsia="zh-CN"/>
        </w:rPr>
        <w:t>6</w:t>
      </w:r>
      <w:r>
        <w:rPr>
          <w:rFonts w:hint="eastAsia" w:ascii="仿宋_GB2312" w:hAnsi="仿宋"/>
          <w:szCs w:val="32"/>
        </w:rPr>
        <w:t>辆。</w:t>
      </w:r>
    </w:p>
    <w:p w14:paraId="607DB800">
      <w:pPr>
        <w:pStyle w:val="2"/>
        <w:ind w:left="1258" w:hanging="1258"/>
        <w:jc w:val="both"/>
        <w:rPr>
          <w:rFonts w:hint="eastAsia" w:ascii="仿宋_GB2312" w:eastAsia="仿宋_GB2312"/>
          <w:sz w:val="32"/>
        </w:rPr>
      </w:pPr>
    </w:p>
    <w:p w14:paraId="7A318D3D">
      <w:pPr>
        <w:pStyle w:val="2"/>
        <w:ind w:left="1258" w:hanging="1258"/>
        <w:jc w:val="both"/>
        <w:rPr>
          <w:rFonts w:hint="eastAsia" w:ascii="仿宋_GB2312" w:eastAsia="仿宋_GB2312"/>
          <w:sz w:val="32"/>
        </w:rPr>
      </w:pPr>
      <w:bookmarkStart w:id="0" w:name="_GoBack"/>
      <w:bookmarkEnd w:id="0"/>
    </w:p>
    <w:p w14:paraId="7F36361D">
      <w:pPr>
        <w:pStyle w:val="2"/>
        <w:jc w:val="both"/>
        <w:rPr>
          <w:rFonts w:hint="eastAsia"/>
        </w:rPr>
      </w:pPr>
    </w:p>
    <w:p w14:paraId="68485C41"/>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3765B">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14:paraId="01341C23">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6EBBE">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14:paraId="036120F1">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MDZlYjlmYTA4YWY3ZWM2YmE2MWYwNGRkNmQ5YzMifQ=="/>
  </w:docVars>
  <w:rsids>
    <w:rsidRoot w:val="022527FE"/>
    <w:rsid w:val="022527FE"/>
    <w:rsid w:val="7AC65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jc w:val="center"/>
    </w:pPr>
    <w:rPr>
      <w:rFonts w:eastAsia="黑体"/>
      <w:sz w:val="36"/>
    </w:rPr>
  </w:style>
  <w:style w:type="paragraph" w:styleId="3">
    <w:name w:val="footer"/>
    <w:basedOn w:val="1"/>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24</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2024-10-15T00:28:00Z</dcterms:created>
  <dc:creator>S</dc:creator>
  <cp:lastModifiedBy>S</cp:lastModifiedBy>
  <dcterms:modified xsi:type="dcterms:W3CDTF">2024-10-15T07:43:13Z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4D1C9C79FE05454CB805B72600AB5BEE_11</vt:lpwstr>
  </property>
</Properties>
</file>