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15" w:tblpY="23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4380"/>
        <w:gridCol w:w="2355"/>
        <w:gridCol w:w="937"/>
      </w:tblGrid>
      <w:tr w14:paraId="040B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0" w:type="dxa"/>
            <w:shd w:val="clear" w:color="auto" w:fill="auto"/>
            <w:vAlign w:val="center"/>
          </w:tcPr>
          <w:p w14:paraId="3D0587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8"/>
                <w:szCs w:val="28"/>
                <w:vertAlign w:val="baseline"/>
                <w:lang w:val="en-US" w:eastAsia="zh-CN"/>
              </w:rPr>
            </w:pPr>
            <w:r>
              <w:rPr>
                <w:rFonts w:hint="eastAsia" w:ascii="方正小标宋简体" w:hAnsi="方正小标宋简体" w:eastAsia="方正小标宋简体" w:cs="方正小标宋简体"/>
                <w:sz w:val="28"/>
                <w:szCs w:val="28"/>
                <w:vertAlign w:val="baseline"/>
                <w:lang w:val="en-US" w:eastAsia="zh-CN"/>
              </w:rPr>
              <w:t>序号</w:t>
            </w:r>
          </w:p>
        </w:tc>
        <w:tc>
          <w:tcPr>
            <w:tcW w:w="4380" w:type="dxa"/>
            <w:shd w:val="clear" w:color="auto" w:fill="auto"/>
            <w:vAlign w:val="center"/>
          </w:tcPr>
          <w:p w14:paraId="07223E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8"/>
                <w:szCs w:val="28"/>
                <w:vertAlign w:val="baseline"/>
                <w:lang w:val="en-US" w:eastAsia="zh-CN"/>
              </w:rPr>
            </w:pPr>
            <w:r>
              <w:rPr>
                <w:rFonts w:hint="eastAsia" w:ascii="方正小标宋简体" w:hAnsi="方正小标宋简体" w:eastAsia="方正小标宋简体" w:cs="方正小标宋简体"/>
                <w:b w:val="0"/>
                <w:bCs w:val="0"/>
                <w:sz w:val="28"/>
                <w:szCs w:val="28"/>
                <w:vertAlign w:val="baseline"/>
                <w:lang w:val="en-US" w:eastAsia="zh-CN"/>
              </w:rPr>
              <w:t>行政规范性</w:t>
            </w:r>
            <w:r>
              <w:rPr>
                <w:rFonts w:hint="eastAsia" w:ascii="方正小标宋简体" w:hAnsi="方正小标宋简体" w:eastAsia="方正小标宋简体" w:cs="方正小标宋简体"/>
                <w:sz w:val="28"/>
                <w:szCs w:val="28"/>
                <w:vertAlign w:val="baseline"/>
                <w:lang w:val="en-US" w:eastAsia="zh-CN"/>
              </w:rPr>
              <w:t>文件名称</w:t>
            </w:r>
          </w:p>
        </w:tc>
        <w:tc>
          <w:tcPr>
            <w:tcW w:w="2355" w:type="dxa"/>
            <w:shd w:val="clear" w:color="auto" w:fill="auto"/>
            <w:vAlign w:val="center"/>
          </w:tcPr>
          <w:p w14:paraId="2BDE93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kern w:val="2"/>
                <w:sz w:val="28"/>
                <w:szCs w:val="28"/>
                <w:vertAlign w:val="baseline"/>
                <w:lang w:val="en-US" w:eastAsia="zh-CN" w:bidi="ar-SA"/>
              </w:rPr>
            </w:pPr>
            <w:r>
              <w:rPr>
                <w:rFonts w:hint="eastAsia" w:ascii="方正小标宋简体" w:hAnsi="方正小标宋简体" w:eastAsia="方正小标宋简体" w:cs="方正小标宋简体"/>
                <w:sz w:val="28"/>
                <w:szCs w:val="28"/>
                <w:vertAlign w:val="baseline"/>
                <w:lang w:val="en-US" w:eastAsia="zh-CN"/>
              </w:rPr>
              <w:t>文号</w:t>
            </w:r>
          </w:p>
        </w:tc>
        <w:tc>
          <w:tcPr>
            <w:tcW w:w="937" w:type="dxa"/>
            <w:vAlign w:val="top"/>
          </w:tcPr>
          <w:p w14:paraId="1E76DF2E">
            <w:pPr>
              <w:rPr>
                <w:vertAlign w:val="baseline"/>
              </w:rPr>
            </w:pPr>
          </w:p>
        </w:tc>
      </w:tr>
      <w:tr w14:paraId="1876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trPr>
        <w:tc>
          <w:tcPr>
            <w:tcW w:w="850" w:type="dxa"/>
            <w:vAlign w:val="center"/>
          </w:tcPr>
          <w:p w14:paraId="19FB4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caps w:val="0"/>
                <w:color w:val="000000"/>
                <w:spacing w:val="0"/>
                <w:sz w:val="28"/>
                <w:szCs w:val="28"/>
                <w:shd w:val="clear" w:fill="FFFFFF"/>
                <w:lang w:val="en-US" w:eastAsia="zh-CN"/>
              </w:rPr>
            </w:pPr>
            <w:bookmarkStart w:id="0" w:name="_GoBack" w:colFirst="2" w:colLast="2"/>
            <w:r>
              <w:rPr>
                <w:rFonts w:hint="default" w:ascii="Times New Roman" w:hAnsi="Times New Roman" w:eastAsia="仿宋_GB2312" w:cs="Times New Roman"/>
                <w:i w:val="0"/>
                <w:iCs w:val="0"/>
                <w:caps w:val="0"/>
                <w:color w:val="000000"/>
                <w:spacing w:val="0"/>
                <w:sz w:val="28"/>
                <w:szCs w:val="28"/>
                <w:shd w:val="clear" w:fill="FFFFFF"/>
                <w:lang w:val="en-US" w:eastAsia="zh-CN"/>
              </w:rPr>
              <w:t>1</w:t>
            </w:r>
          </w:p>
        </w:tc>
        <w:tc>
          <w:tcPr>
            <w:tcW w:w="4380" w:type="dxa"/>
            <w:shd w:val="clear" w:color="auto" w:fill="auto"/>
            <w:vAlign w:val="center"/>
          </w:tcPr>
          <w:p w14:paraId="486648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烈山区人民政府办公室关于印发国家开发银行生源地信用助学贷款还款救助实施细则的通知</w:t>
            </w:r>
          </w:p>
        </w:tc>
        <w:tc>
          <w:tcPr>
            <w:tcW w:w="2355" w:type="dxa"/>
            <w:shd w:val="clear" w:color="auto" w:fill="auto"/>
            <w:vAlign w:val="center"/>
          </w:tcPr>
          <w:p w14:paraId="5F1E33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烈政办</w:t>
            </w:r>
            <w:r>
              <w:rPr>
                <w:rFonts w:hint="default" w:ascii="Times New Roman" w:hAnsi="Times New Roman" w:eastAsia="仿宋_GB2312" w:cs="Times New Roman"/>
                <w:i w:val="0"/>
                <w:iCs w:val="0"/>
                <w:caps w:val="0"/>
                <w:color w:val="000000"/>
                <w:spacing w:val="0"/>
                <w:sz w:val="28"/>
                <w:szCs w:val="28"/>
                <w:shd w:val="clear" w:fill="FFFFFF"/>
                <w:lang w:val="en-US" w:eastAsia="zh-CN"/>
              </w:rPr>
              <w:t>〔2016〕26</w:t>
            </w:r>
            <w:r>
              <w:rPr>
                <w:rFonts w:hint="eastAsia" w:ascii="仿宋_GB2312" w:hAnsi="仿宋_GB2312" w:eastAsia="仿宋_GB2312" w:cs="仿宋_GB2312"/>
                <w:i w:val="0"/>
                <w:iCs w:val="0"/>
                <w:caps w:val="0"/>
                <w:color w:val="000000"/>
                <w:spacing w:val="0"/>
                <w:sz w:val="28"/>
                <w:szCs w:val="28"/>
                <w:shd w:val="clear" w:fill="FFFFFF"/>
                <w:lang w:val="en-US" w:eastAsia="zh-CN"/>
              </w:rPr>
              <w:t>号</w:t>
            </w:r>
          </w:p>
        </w:tc>
        <w:tc>
          <w:tcPr>
            <w:tcW w:w="937" w:type="dxa"/>
            <w:vAlign w:val="top"/>
          </w:tcPr>
          <w:p w14:paraId="4A06CA49">
            <w:pPr>
              <w:rPr>
                <w:vertAlign w:val="baseline"/>
              </w:rPr>
            </w:pPr>
          </w:p>
        </w:tc>
      </w:tr>
      <w:tr w14:paraId="64A1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850" w:type="dxa"/>
            <w:vAlign w:val="center"/>
          </w:tcPr>
          <w:p w14:paraId="6CD67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4380" w:type="dxa"/>
            <w:vAlign w:val="center"/>
          </w:tcPr>
          <w:p w14:paraId="18B147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shd w:val="clear" w:fill="FFFFFF"/>
              </w:rPr>
              <w:t>烈山区人民政府办公室关于印发</w:t>
            </w:r>
            <w:r>
              <w:rPr>
                <w:rFonts w:hint="eastAsia" w:ascii="仿宋_GB2312" w:hAnsi="仿宋_GB2312" w:eastAsia="仿宋_GB2312" w:cs="仿宋_GB2312"/>
                <w:i w:val="0"/>
                <w:iCs w:val="0"/>
                <w:caps w:val="0"/>
                <w:color w:val="000000"/>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fill="FFFFFF"/>
              </w:rPr>
              <w:t>烈山区危险化学品事故应急救援预案的通知</w:t>
            </w:r>
          </w:p>
        </w:tc>
        <w:tc>
          <w:tcPr>
            <w:tcW w:w="2355" w:type="dxa"/>
            <w:vAlign w:val="center"/>
          </w:tcPr>
          <w:p w14:paraId="4E4231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rPr>
            </w:pPr>
            <w:r>
              <w:rPr>
                <w:rFonts w:hint="default" w:ascii="Times New Roman" w:hAnsi="Times New Roman" w:eastAsia="仿宋_GB2312" w:cs="Times New Roman"/>
                <w:i w:val="0"/>
                <w:iCs w:val="0"/>
                <w:caps w:val="0"/>
                <w:color w:val="000000"/>
                <w:spacing w:val="0"/>
                <w:sz w:val="28"/>
                <w:szCs w:val="28"/>
                <w:shd w:val="clear" w:fill="FFFFFF"/>
              </w:rPr>
              <w:t>烈政办〔2017〕25</w:t>
            </w:r>
            <w:r>
              <w:rPr>
                <w:rFonts w:hint="eastAsia" w:ascii="仿宋_GB2312" w:hAnsi="仿宋_GB2312" w:eastAsia="仿宋_GB2312" w:cs="仿宋_GB2312"/>
                <w:i w:val="0"/>
                <w:iCs w:val="0"/>
                <w:caps w:val="0"/>
                <w:color w:val="000000"/>
                <w:spacing w:val="0"/>
                <w:sz w:val="28"/>
                <w:szCs w:val="28"/>
                <w:shd w:val="clear" w:fill="FFFFFF"/>
              </w:rPr>
              <w:t>号</w:t>
            </w:r>
          </w:p>
        </w:tc>
        <w:tc>
          <w:tcPr>
            <w:tcW w:w="937" w:type="dxa"/>
            <w:vAlign w:val="top"/>
          </w:tcPr>
          <w:p w14:paraId="29A3BB43">
            <w:pPr>
              <w:rPr>
                <w:vertAlign w:val="baseline"/>
              </w:rPr>
            </w:pPr>
          </w:p>
        </w:tc>
      </w:tr>
      <w:bookmarkEnd w:id="0"/>
      <w:tr w14:paraId="3A3C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0" w:type="dxa"/>
            <w:vAlign w:val="top"/>
          </w:tcPr>
          <w:p w14:paraId="1ADC0227">
            <w:pPr>
              <w:rPr>
                <w:vertAlign w:val="baseline"/>
              </w:rPr>
            </w:pPr>
          </w:p>
        </w:tc>
        <w:tc>
          <w:tcPr>
            <w:tcW w:w="4380" w:type="dxa"/>
            <w:vAlign w:val="top"/>
          </w:tcPr>
          <w:p w14:paraId="3755402A">
            <w:pPr>
              <w:rPr>
                <w:vertAlign w:val="baseline"/>
              </w:rPr>
            </w:pPr>
          </w:p>
        </w:tc>
        <w:tc>
          <w:tcPr>
            <w:tcW w:w="2355" w:type="dxa"/>
            <w:vAlign w:val="top"/>
          </w:tcPr>
          <w:p w14:paraId="43E4AF6A">
            <w:pPr>
              <w:rPr>
                <w:vertAlign w:val="baseline"/>
              </w:rPr>
            </w:pPr>
          </w:p>
        </w:tc>
        <w:tc>
          <w:tcPr>
            <w:tcW w:w="937" w:type="dxa"/>
            <w:vAlign w:val="top"/>
          </w:tcPr>
          <w:p w14:paraId="47A5F51B">
            <w:pPr>
              <w:rPr>
                <w:vertAlign w:val="baseline"/>
              </w:rPr>
            </w:pPr>
          </w:p>
        </w:tc>
      </w:tr>
      <w:tr w14:paraId="4B7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0" w:type="dxa"/>
            <w:vAlign w:val="top"/>
          </w:tcPr>
          <w:p w14:paraId="5A8AF65C">
            <w:pPr>
              <w:rPr>
                <w:vertAlign w:val="baseline"/>
              </w:rPr>
            </w:pPr>
          </w:p>
        </w:tc>
        <w:tc>
          <w:tcPr>
            <w:tcW w:w="4380" w:type="dxa"/>
            <w:vAlign w:val="top"/>
          </w:tcPr>
          <w:p w14:paraId="28188F50">
            <w:pPr>
              <w:rPr>
                <w:vertAlign w:val="baseline"/>
              </w:rPr>
            </w:pPr>
          </w:p>
        </w:tc>
        <w:tc>
          <w:tcPr>
            <w:tcW w:w="2355" w:type="dxa"/>
            <w:vAlign w:val="top"/>
          </w:tcPr>
          <w:p w14:paraId="150047A7">
            <w:pPr>
              <w:rPr>
                <w:vertAlign w:val="baseline"/>
              </w:rPr>
            </w:pPr>
          </w:p>
        </w:tc>
        <w:tc>
          <w:tcPr>
            <w:tcW w:w="937" w:type="dxa"/>
            <w:vAlign w:val="top"/>
          </w:tcPr>
          <w:p w14:paraId="7B4D9C19">
            <w:pPr>
              <w:rPr>
                <w:vertAlign w:val="baseline"/>
              </w:rPr>
            </w:pPr>
          </w:p>
        </w:tc>
      </w:tr>
      <w:tr w14:paraId="29BE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0" w:type="dxa"/>
            <w:vAlign w:val="top"/>
          </w:tcPr>
          <w:p w14:paraId="708C9312">
            <w:pPr>
              <w:rPr>
                <w:vertAlign w:val="baseline"/>
              </w:rPr>
            </w:pPr>
          </w:p>
        </w:tc>
        <w:tc>
          <w:tcPr>
            <w:tcW w:w="4380" w:type="dxa"/>
            <w:vAlign w:val="top"/>
          </w:tcPr>
          <w:p w14:paraId="3604AE8B">
            <w:pPr>
              <w:rPr>
                <w:vertAlign w:val="baseline"/>
              </w:rPr>
            </w:pPr>
          </w:p>
        </w:tc>
        <w:tc>
          <w:tcPr>
            <w:tcW w:w="2355" w:type="dxa"/>
            <w:vAlign w:val="top"/>
          </w:tcPr>
          <w:p w14:paraId="779DECC1">
            <w:pPr>
              <w:rPr>
                <w:vertAlign w:val="baseline"/>
              </w:rPr>
            </w:pPr>
          </w:p>
        </w:tc>
        <w:tc>
          <w:tcPr>
            <w:tcW w:w="937" w:type="dxa"/>
            <w:vAlign w:val="top"/>
          </w:tcPr>
          <w:p w14:paraId="1B1F98A3">
            <w:pPr>
              <w:rPr>
                <w:vertAlign w:val="baseline"/>
              </w:rPr>
            </w:pPr>
          </w:p>
        </w:tc>
      </w:tr>
      <w:tr w14:paraId="0BFC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0" w:type="dxa"/>
            <w:vAlign w:val="top"/>
          </w:tcPr>
          <w:p w14:paraId="68BECE01">
            <w:pPr>
              <w:rPr>
                <w:vertAlign w:val="baseline"/>
              </w:rPr>
            </w:pPr>
          </w:p>
        </w:tc>
        <w:tc>
          <w:tcPr>
            <w:tcW w:w="4380" w:type="dxa"/>
            <w:vAlign w:val="top"/>
          </w:tcPr>
          <w:p w14:paraId="60A07C90">
            <w:pPr>
              <w:rPr>
                <w:vertAlign w:val="baseline"/>
              </w:rPr>
            </w:pPr>
          </w:p>
        </w:tc>
        <w:tc>
          <w:tcPr>
            <w:tcW w:w="2355" w:type="dxa"/>
            <w:vAlign w:val="top"/>
          </w:tcPr>
          <w:p w14:paraId="27CAA362">
            <w:pPr>
              <w:rPr>
                <w:vertAlign w:val="baseline"/>
              </w:rPr>
            </w:pPr>
          </w:p>
        </w:tc>
        <w:tc>
          <w:tcPr>
            <w:tcW w:w="937" w:type="dxa"/>
            <w:vAlign w:val="top"/>
          </w:tcPr>
          <w:p w14:paraId="6B52FD3C">
            <w:pPr>
              <w:rPr>
                <w:vertAlign w:val="baseline"/>
              </w:rPr>
            </w:pPr>
          </w:p>
        </w:tc>
      </w:tr>
      <w:tr w14:paraId="3969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850" w:type="dxa"/>
            <w:vAlign w:val="top"/>
          </w:tcPr>
          <w:p w14:paraId="07DECC2B">
            <w:pPr>
              <w:rPr>
                <w:vertAlign w:val="baseline"/>
              </w:rPr>
            </w:pPr>
          </w:p>
        </w:tc>
        <w:tc>
          <w:tcPr>
            <w:tcW w:w="4380" w:type="dxa"/>
            <w:vAlign w:val="top"/>
          </w:tcPr>
          <w:p w14:paraId="08C7B68B">
            <w:pPr>
              <w:rPr>
                <w:vertAlign w:val="baseline"/>
              </w:rPr>
            </w:pPr>
          </w:p>
        </w:tc>
        <w:tc>
          <w:tcPr>
            <w:tcW w:w="2355" w:type="dxa"/>
            <w:vAlign w:val="top"/>
          </w:tcPr>
          <w:p w14:paraId="0C654490">
            <w:pPr>
              <w:rPr>
                <w:vertAlign w:val="baseline"/>
              </w:rPr>
            </w:pPr>
          </w:p>
        </w:tc>
        <w:tc>
          <w:tcPr>
            <w:tcW w:w="937" w:type="dxa"/>
            <w:vAlign w:val="top"/>
          </w:tcPr>
          <w:p w14:paraId="41675371">
            <w:pPr>
              <w:rPr>
                <w:vertAlign w:val="baseline"/>
              </w:rPr>
            </w:pPr>
          </w:p>
        </w:tc>
      </w:tr>
    </w:tbl>
    <w:p w14:paraId="301A8EB9">
      <w:pPr>
        <w:jc w:val="center"/>
        <w:rPr>
          <w:sz w:val="36"/>
          <w:szCs w:val="36"/>
        </w:rPr>
      </w:pPr>
      <w:r>
        <w:rPr>
          <w:rFonts w:hint="eastAsia" w:ascii="方正小标宋简体" w:hAnsi="方正小标宋简体" w:eastAsia="方正小标宋简体" w:cs="方正小标宋简体"/>
          <w:sz w:val="36"/>
          <w:szCs w:val="36"/>
          <w:lang w:val="en-US" w:eastAsia="zh-CN"/>
        </w:rPr>
        <w:t>修订的行政规范性文件目录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6C0EB898-B13F-4C5E-8F25-55A569AA7BC9}"/>
  </w:font>
  <w:font w:name="仿宋_GB2312">
    <w:panose1 w:val="02010609030101010101"/>
    <w:charset w:val="86"/>
    <w:family w:val="auto"/>
    <w:pitch w:val="default"/>
    <w:sig w:usb0="00000001" w:usb1="080E0000" w:usb2="00000000" w:usb3="00000000" w:csb0="00040000" w:csb1="00000000"/>
    <w:embedRegular r:id="rId2" w:fontKey="{63A143E2-E85B-4127-A0C4-774487C68D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DMwYjQzOWYzOGNlM2MxMDQyZDg0ZTk2NDFlZDgifQ=="/>
  </w:docVars>
  <w:rsids>
    <w:rsidRoot w:val="35A62EB2"/>
    <w:rsid w:val="03E465EC"/>
    <w:rsid w:val="05123C0E"/>
    <w:rsid w:val="061B08AF"/>
    <w:rsid w:val="08A54D99"/>
    <w:rsid w:val="29A40B91"/>
    <w:rsid w:val="30B35F36"/>
    <w:rsid w:val="35A62EB2"/>
    <w:rsid w:val="43326C4D"/>
    <w:rsid w:val="50371F50"/>
    <w:rsid w:val="682E602B"/>
    <w:rsid w:val="6A5424B9"/>
    <w:rsid w:val="6C7672FB"/>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val="0"/>
      <w:adjustRightInd w:val="0"/>
      <w:spacing w:before="240" w:after="120"/>
      <w:jc w:val="center"/>
      <w:textAlignment w:val="baseline"/>
      <w:outlineLvl w:val="1"/>
    </w:pPr>
    <w:rPr>
      <w:rFonts w:ascii="Calibri" w:hAnsi="Calibri" w:eastAsia="黑体" w:cs="Times New Roman"/>
      <w:bCs/>
      <w:sz w:val="30"/>
      <w:szCs w:val="30"/>
      <w:lang w:val="en-GB"/>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124</Characters>
  <Lines>0</Lines>
  <Paragraphs>0</Paragraphs>
  <TotalTime>0</TotalTime>
  <ScaleCrop>false</ScaleCrop>
  <LinksUpToDate>false</LinksUpToDate>
  <CharactersWithSpaces>125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2024-09-03T09:01:00Z</dcterms:created>
  <dc:creator>嘿~表妹！</dc:creator>
  <cp:lastModifiedBy>嘿~表妹！</cp:lastModifiedBy>
  <dcterms:modified xsi:type="dcterms:W3CDTF">2024-09-06T01:20:31Z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2EB1C0A5E09B4A51B13EBF00014D7811_11</vt:lpwstr>
  </property>
</Properties>
</file>