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95543"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关于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烈山区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202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3</w:t>
      </w:r>
      <w:r>
        <w:rPr>
          <w:rFonts w:hint="eastAsia" w:ascii="华文中宋" w:hAnsi="华文中宋" w:eastAsia="华文中宋"/>
          <w:b/>
          <w:sz w:val="36"/>
          <w:szCs w:val="36"/>
        </w:rPr>
        <w:t>年政府专项债务情况的说明</w:t>
      </w:r>
    </w:p>
    <w:p w14:paraId="32BA819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2719BCA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截至</w:t>
      </w:r>
      <w:r>
        <w:rPr>
          <w:rFonts w:hint="eastAsia" w:asci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年底，全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区</w:t>
      </w:r>
      <w:r>
        <w:rPr>
          <w:rFonts w:hint="eastAsia" w:ascii="仿宋_GB2312" w:eastAsia="仿宋_GB2312"/>
          <w:sz w:val="32"/>
          <w:szCs w:val="32"/>
        </w:rPr>
        <w:t>政府专项债务余额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298800万</w:t>
      </w:r>
      <w:r>
        <w:rPr>
          <w:rFonts w:hint="eastAsia" w:ascii="仿宋_GB2312" w:eastAsia="仿宋_GB2312"/>
          <w:sz w:val="32"/>
          <w:szCs w:val="32"/>
        </w:rPr>
        <w:t>元，专项债务限额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298800万</w:t>
      </w:r>
      <w:r>
        <w:rPr>
          <w:rFonts w:hint="eastAsia" w:ascii="仿宋_GB2312" w:eastAsia="仿宋_GB2312"/>
          <w:sz w:val="32"/>
          <w:szCs w:val="32"/>
        </w:rPr>
        <w:t>元，债务余额</w:t>
      </w:r>
      <w:r>
        <w:rPr>
          <w:rFonts w:hint="eastAsia" w:ascii="仿宋_GB2312" w:eastAsia="仿宋_GB2312"/>
          <w:sz w:val="32"/>
          <w:szCs w:val="32"/>
          <w:lang w:eastAsia="zh-CN"/>
        </w:rPr>
        <w:t>等</w:t>
      </w:r>
      <w:r>
        <w:rPr>
          <w:rFonts w:hint="eastAsia" w:ascii="仿宋_GB2312" w:eastAsia="仿宋_GB2312"/>
          <w:sz w:val="32"/>
          <w:szCs w:val="32"/>
        </w:rPr>
        <w:t>于债务限额。</w:t>
      </w:r>
    </w:p>
    <w:p w14:paraId="57842884">
      <w:pPr>
        <w:numPr>
          <w:ilvl w:val="0"/>
          <w:numId w:val="1"/>
        </w:num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区</w:t>
      </w:r>
      <w:r>
        <w:rPr>
          <w:rFonts w:hint="eastAsia" w:ascii="黑体" w:hAnsi="黑体" w:eastAsia="黑体"/>
          <w:sz w:val="32"/>
          <w:szCs w:val="32"/>
        </w:rPr>
        <w:t>级政府专项债务收支情况</w:t>
      </w:r>
    </w:p>
    <w:p w14:paraId="79D1308D"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区本</w:t>
      </w:r>
      <w:r>
        <w:rPr>
          <w:rFonts w:hint="eastAsia" w:ascii="仿宋_GB2312" w:eastAsia="仿宋_GB2312"/>
          <w:sz w:val="32"/>
          <w:szCs w:val="32"/>
        </w:rPr>
        <w:t>级政府专项债务收入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158100万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 w:hAnsi="仿宋" w:eastAsia="仿宋_GB2312"/>
          <w:sz w:val="32"/>
          <w:szCs w:val="32"/>
        </w:rPr>
        <w:t>其中：一是根据财政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厅</w:t>
      </w:r>
      <w:r>
        <w:rPr>
          <w:rFonts w:hint="eastAsia" w:ascii="仿宋_GB2312" w:hAnsi="仿宋" w:eastAsia="仿宋_GB2312"/>
          <w:sz w:val="32"/>
          <w:szCs w:val="32"/>
        </w:rPr>
        <w:t>下达我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区专项</w:t>
      </w:r>
      <w:r>
        <w:rPr>
          <w:rFonts w:hint="eastAsia" w:ascii="仿宋_GB2312" w:hAnsi="仿宋" w:eastAsia="仿宋_GB2312"/>
          <w:sz w:val="32"/>
          <w:szCs w:val="32"/>
        </w:rPr>
        <w:t>债券限额，发行的新增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专项</w:t>
      </w:r>
      <w:r>
        <w:rPr>
          <w:rFonts w:hint="eastAsia" w:ascii="仿宋_GB2312" w:hAnsi="仿宋" w:eastAsia="仿宋_GB2312"/>
          <w:sz w:val="32"/>
          <w:szCs w:val="32"/>
        </w:rPr>
        <w:t>债券收入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155600万</w:t>
      </w:r>
      <w:r>
        <w:rPr>
          <w:rFonts w:hint="eastAsia" w:ascii="仿宋_GB2312" w:hAnsi="仿宋" w:eastAsia="仿宋_GB2312"/>
          <w:sz w:val="32"/>
          <w:szCs w:val="32"/>
        </w:rPr>
        <w:t>元；二是再融资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专项</w:t>
      </w:r>
      <w:r>
        <w:rPr>
          <w:rFonts w:hint="eastAsia" w:ascii="仿宋_GB2312" w:hAnsi="仿宋" w:eastAsia="仿宋_GB2312"/>
          <w:sz w:val="32"/>
          <w:szCs w:val="32"/>
        </w:rPr>
        <w:t>债券收入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2500万</w:t>
      </w:r>
      <w:r>
        <w:rPr>
          <w:rFonts w:hint="eastAsia" w:ascii="仿宋_GB2312" w:hAnsi="仿宋" w:eastAsia="仿宋_GB2312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4522D97"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区</w:t>
      </w:r>
      <w:r>
        <w:rPr>
          <w:rFonts w:hint="eastAsia" w:ascii="仿宋_GB2312" w:hAnsi="仿宋" w:eastAsia="仿宋_GB2312"/>
          <w:sz w:val="32"/>
          <w:szCs w:val="32"/>
        </w:rPr>
        <w:t>本级安排使用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专项</w:t>
      </w:r>
      <w:r>
        <w:rPr>
          <w:rFonts w:hint="eastAsia" w:ascii="仿宋_GB2312" w:hAnsi="仿宋" w:eastAsia="仿宋_GB2312"/>
          <w:sz w:val="32"/>
          <w:szCs w:val="32"/>
        </w:rPr>
        <w:t>债券资金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158100万</w:t>
      </w:r>
      <w:r>
        <w:rPr>
          <w:rFonts w:hint="eastAsia" w:ascii="仿宋_GB2312" w:hAnsi="仿宋" w:eastAsia="仿宋_GB2312"/>
          <w:sz w:val="32"/>
          <w:szCs w:val="32"/>
        </w:rPr>
        <w:t>元，其中：一是安排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新增专项债券项目支出155600万</w:t>
      </w:r>
      <w:r>
        <w:rPr>
          <w:rFonts w:hint="eastAsia" w:ascii="仿宋_GB2312" w:hAnsi="仿宋" w:eastAsia="仿宋_GB2312"/>
          <w:sz w:val="32"/>
          <w:szCs w:val="32"/>
        </w:rPr>
        <w:t>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用于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项目建设等</w:t>
      </w:r>
      <w:r>
        <w:rPr>
          <w:rFonts w:hint="eastAsia" w:ascii="仿宋_GB2312" w:hAnsi="仿宋" w:eastAsia="仿宋_GB2312"/>
          <w:sz w:val="32"/>
          <w:szCs w:val="32"/>
        </w:rPr>
        <w:t>；二是再融资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债券2500万</w:t>
      </w:r>
      <w:r>
        <w:rPr>
          <w:rFonts w:hint="eastAsia" w:ascii="仿宋_GB2312" w:hAnsi="仿宋" w:eastAsia="仿宋_GB2312"/>
          <w:sz w:val="32"/>
          <w:szCs w:val="32"/>
        </w:rPr>
        <w:t>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用于偿还到期专项债券本金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BCF88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6A3A8D"/>
    <w:multiLevelType w:val="multilevel"/>
    <w:tmpl w:val="496A3A8D"/>
    <w:lvl w:ilvl="0" w:tentative="0">
      <w:start w:val="1"/>
      <w:numFmt w:val="japaneseCounting"/>
      <w:lvlText w:val="%1、"/>
      <w:lvlJc w:val="left"/>
      <w:pPr>
        <w:tabs>
          <w:tab w:val="left" w:pos="1360"/>
        </w:tabs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80"/>
        </w:tabs>
        <w:ind w:left="14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00"/>
        </w:tabs>
        <w:ind w:left="19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320"/>
        </w:tabs>
        <w:ind w:left="23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40"/>
        </w:tabs>
        <w:ind w:left="27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60"/>
        </w:tabs>
        <w:ind w:left="31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80"/>
        </w:tabs>
        <w:ind w:left="35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00"/>
        </w:tabs>
        <w:ind w:left="40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20"/>
        </w:tabs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k5MGY5NmI2ZDBmN2Y3MDgyZGQyN2NhYzdlMzMwOWMifQ=="/>
  </w:docVars>
  <w:rsids>
    <w:rsidRoot w:val="009347D7"/>
    <w:rsid w:val="002C7E64"/>
    <w:rsid w:val="002F3F4C"/>
    <w:rsid w:val="00327B6C"/>
    <w:rsid w:val="00807F19"/>
    <w:rsid w:val="00934195"/>
    <w:rsid w:val="009347D7"/>
    <w:rsid w:val="00980B7B"/>
    <w:rsid w:val="00A5251F"/>
    <w:rsid w:val="00A70C11"/>
    <w:rsid w:val="00AB4A6B"/>
    <w:rsid w:val="00F022A1"/>
    <w:rsid w:val="036430C6"/>
    <w:rsid w:val="05CE01C7"/>
    <w:rsid w:val="186A1A6D"/>
    <w:rsid w:val="1C3E4F50"/>
    <w:rsid w:val="273B30AE"/>
    <w:rsid w:val="2E43718F"/>
    <w:rsid w:val="35B06E7F"/>
    <w:rsid w:val="36F501CE"/>
    <w:rsid w:val="39B07B97"/>
    <w:rsid w:val="3ED057D7"/>
    <w:rsid w:val="5C367545"/>
    <w:rsid w:val="5CC52489"/>
    <w:rsid w:val="5E8A7635"/>
    <w:rsid w:val="60192993"/>
    <w:rsid w:val="77861D03"/>
    <w:rsid w:val="79486FFE"/>
    <w:rsid w:val="7B077F3A"/>
    <w:rsid w:val="7BCA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390</Words>
  <Characters>470</Characters>
  <Lines>2</Lines>
  <Paragraphs>1</Paragraphs>
  <TotalTime>4</TotalTime>
  <ScaleCrop>false</ScaleCrop>
  <LinksUpToDate>false</LinksUpToDate>
  <CharactersWithSpaces>470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2020-01-27T10:57:00Z</dcterms:created>
  <dc:creator>lenovo</dc:creator>
  <cp:lastModifiedBy>Administrator</cp:lastModifiedBy>
  <dcterms:modified xsi:type="dcterms:W3CDTF">2024-08-22T14:00:15Z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7A1560A15AA24AC8AEFB4E69FFE72004</vt:lpwstr>
  </property>
</Properties>
</file>