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23BB2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烈山区教育局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2F38DD1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36EC8D30">
      <w:pPr>
        <w:jc w:val="center"/>
        <w:rPr>
          <w:rFonts w:ascii="楷体_GB2312" w:eastAsia="楷体_GB2312"/>
          <w:szCs w:val="32"/>
        </w:rPr>
      </w:pPr>
    </w:p>
    <w:p w14:paraId="532E46DF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68271803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645188BD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2C455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1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B49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BB1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1CFDB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E8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885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0B8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2.63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10C99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0E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3BAA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0BE2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CEEA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33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9A0A10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C4A973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2.63</w:t>
            </w:r>
          </w:p>
        </w:tc>
      </w:tr>
      <w:tr w14:paraId="70521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F8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65E6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297A1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D69B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F4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F1A5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593F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F66A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3D6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7B491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DF6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0D71D619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46703AE9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3B35FD11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26A4FC3F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烈山区教育局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2.00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2.63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131.5</w:t>
      </w:r>
      <w:r>
        <w:rPr>
          <w:rFonts w:hint="eastAsia" w:ascii="仿宋_GB2312" w:hAnsi="仿宋"/>
          <w:szCs w:val="32"/>
        </w:rPr>
        <w:t>%，决算数大于预算数的主要原因是</w:t>
      </w:r>
      <w:r>
        <w:rPr>
          <w:rFonts w:hint="eastAsia" w:ascii="仿宋_GB2312" w:hAnsi="仿宋"/>
          <w:szCs w:val="32"/>
          <w:lang w:val="en-US" w:eastAsia="zh-CN"/>
        </w:rPr>
        <w:t>2022年机关人员的加班用餐费未及时支付</w:t>
      </w:r>
      <w:r>
        <w:rPr>
          <w:rFonts w:hint="eastAsia" w:ascii="仿宋_GB2312" w:hAnsi="仿宋"/>
          <w:szCs w:val="32"/>
        </w:rPr>
        <w:t>。</w:t>
      </w:r>
    </w:p>
    <w:p w14:paraId="7DF63BE5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62F8861F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烈山区教育局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万元;公务接待费支出决算</w:t>
      </w:r>
      <w:r>
        <w:rPr>
          <w:rFonts w:hint="eastAsia" w:ascii="仿宋_GB2312" w:hAnsi="仿宋"/>
          <w:szCs w:val="32"/>
          <w:lang w:val="en-US" w:eastAsia="zh-CN"/>
        </w:rPr>
        <w:t>2.63</w:t>
      </w:r>
      <w:r>
        <w:rPr>
          <w:rFonts w:hint="eastAsia" w:ascii="仿宋_GB2312" w:hAnsi="仿宋"/>
          <w:szCs w:val="32"/>
        </w:rPr>
        <w:t>万元；公务用车购置及运行维护费支出决算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万元。具体情况如下：</w:t>
      </w:r>
    </w:p>
    <w:p w14:paraId="053DDEC3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eastAsia="zh-CN"/>
        </w:rPr>
        <w:t>烈山区教育局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年度</w:t>
      </w:r>
      <w:r>
        <w:rPr>
          <w:rFonts w:hint="eastAsia" w:ascii="仿宋_GB2312" w:hAnsi="仿宋"/>
          <w:szCs w:val="32"/>
          <w:lang w:eastAsia="zh-CN"/>
        </w:rPr>
        <w:t>没有因公出国（境）费支出</w:t>
      </w:r>
      <w:r>
        <w:rPr>
          <w:rFonts w:hint="eastAsia" w:ascii="仿宋_GB2312" w:hAnsi="仿宋"/>
          <w:szCs w:val="32"/>
        </w:rPr>
        <w:t>。</w:t>
      </w:r>
    </w:p>
    <w:p w14:paraId="204E1269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2.63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年度预算相比，增加</w:t>
      </w:r>
      <w:r>
        <w:rPr>
          <w:rFonts w:hint="eastAsia" w:ascii="仿宋_GB2312" w:hAnsi="仿宋"/>
          <w:szCs w:val="32"/>
          <w:lang w:val="en-US" w:eastAsia="zh-CN"/>
        </w:rPr>
        <w:t>0.63</w:t>
      </w:r>
      <w:r>
        <w:rPr>
          <w:rFonts w:hint="eastAsia" w:ascii="仿宋_GB2312" w:hAnsi="仿宋"/>
          <w:szCs w:val="32"/>
        </w:rPr>
        <w:t>万元，增长</w:t>
      </w:r>
      <w:r>
        <w:rPr>
          <w:rFonts w:hint="eastAsia" w:ascii="仿宋_GB2312" w:hAnsi="仿宋"/>
          <w:szCs w:val="32"/>
          <w:lang w:val="en-US" w:eastAsia="zh-CN"/>
        </w:rPr>
        <w:t>31.50</w:t>
      </w:r>
      <w:r>
        <w:rPr>
          <w:rFonts w:hint="eastAsia" w:ascii="仿宋_GB2312" w:hAnsi="仿宋"/>
          <w:szCs w:val="32"/>
        </w:rPr>
        <w:t>%，增长的原因是</w:t>
      </w:r>
      <w:r>
        <w:rPr>
          <w:rFonts w:hint="eastAsia" w:ascii="仿宋_GB2312" w:hAnsi="仿宋"/>
          <w:szCs w:val="32"/>
          <w:lang w:val="en-US" w:eastAsia="zh-CN"/>
        </w:rPr>
        <w:t>2022年机关人员的加班用餐费未及时支付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烈山区教育局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170</w:t>
      </w:r>
      <w:r>
        <w:rPr>
          <w:rFonts w:hint="eastAsia" w:ascii="仿宋_GB2312" w:hAnsi="仿宋"/>
          <w:szCs w:val="32"/>
        </w:rPr>
        <w:t>人次。主要是用于</w:t>
      </w:r>
      <w:r>
        <w:rPr>
          <w:rFonts w:hint="eastAsia" w:ascii="仿宋_GB2312" w:hAnsi="仿宋"/>
          <w:szCs w:val="32"/>
          <w:lang w:eastAsia="zh-CN"/>
        </w:rPr>
        <w:t>机关人员及下属学校参会期间的加班用餐</w:t>
      </w:r>
      <w:r>
        <w:rPr>
          <w:rFonts w:hint="eastAsia" w:ascii="仿宋_GB2312" w:hAnsi="仿宋"/>
          <w:szCs w:val="32"/>
        </w:rPr>
        <w:t>。经费使用严格贯彻党中央八项规定要求，严格执行《党政机关厉行节约反对浪费条例》、淮北市公务接待相关规定等。</w:t>
      </w:r>
    </w:p>
    <w:p w14:paraId="2785ABB8"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eastAsia="zh-CN"/>
        </w:rPr>
        <w:t>烈山区教育局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年度</w:t>
      </w:r>
      <w:r>
        <w:rPr>
          <w:rFonts w:hint="eastAsia" w:ascii="仿宋_GB2312" w:hAnsi="仿宋"/>
          <w:szCs w:val="32"/>
          <w:lang w:eastAsia="zh-CN"/>
        </w:rPr>
        <w:t>没有安排公务用车购置及运行维护费支出</w:t>
      </w:r>
      <w:r>
        <w:rPr>
          <w:rFonts w:hint="eastAsia" w:ascii="仿宋_GB2312" w:hAnsi="仿宋"/>
          <w:szCs w:val="32"/>
        </w:rPr>
        <w:t>。</w:t>
      </w:r>
    </w:p>
    <w:p w14:paraId="21D7185C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YWI5MzU0N2NlYzg4MDdjYWVmNjlkN2I5ZWFmMjI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C7D38BF"/>
    <w:rsid w:val="18242EF9"/>
    <w:rsid w:val="3A9C0774"/>
    <w:rsid w:val="54852C83"/>
    <w:rsid w:val="54E3244C"/>
    <w:rsid w:val="7515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705</Characters>
  <Lines>8</Lines>
  <Paragraphs>2</Paragraphs>
  <TotalTime>2</TotalTime>
  <ScaleCrop>false</ScaleCrop>
  <LinksUpToDate>false</LinksUpToDate>
  <CharactersWithSpaces>781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秋叶黄</cp:lastModifiedBy>
  <cp:lastPrinted>2020-09-14T08:17:00Z</cp:lastPrinted>
  <dcterms:modified xsi:type="dcterms:W3CDTF">2024-08-27T09:01:11Z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8E4E782C54CC4D2A8843923AE4934EB7_13</vt:lpwstr>
  </property>
</Properties>
</file>