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98EC">
      <w:pPr>
        <w:adjustRightInd w:val="0"/>
        <w:snapToGrid w:val="0"/>
        <w:spacing w:line="360" w:lineRule="auto"/>
        <w:jc w:val="center"/>
        <w:rPr>
          <w:rFonts w:hint="eastAsia" w:ascii="黑体" w:hAnsi="黑体" w:eastAsia="黑体" w:cs="黑体"/>
          <w:b w:val="0"/>
          <w:bCs/>
          <w:sz w:val="48"/>
          <w:szCs w:val="48"/>
        </w:rPr>
      </w:pPr>
    </w:p>
    <w:p w14:paraId="5BF039D4">
      <w:pPr>
        <w:adjustRightInd w:val="0"/>
        <w:snapToGrid w:val="0"/>
        <w:spacing w:line="360" w:lineRule="auto"/>
        <w:jc w:val="center"/>
        <w:rPr>
          <w:rFonts w:hint="eastAsia" w:ascii="黑体" w:hAnsi="黑体" w:eastAsia="黑体" w:cs="黑体"/>
          <w:b w:val="0"/>
          <w:bCs/>
          <w:sz w:val="48"/>
          <w:szCs w:val="48"/>
        </w:rPr>
      </w:pPr>
      <w:r>
        <w:rPr>
          <w:rFonts w:hint="eastAsia" w:ascii="黑体" w:hAnsi="黑体" w:eastAsia="黑体" w:cs="黑体"/>
          <w:b w:val="0"/>
          <w:bCs/>
          <w:sz w:val="48"/>
          <w:szCs w:val="48"/>
        </w:rPr>
        <w:t>淮北市</w:t>
      </w:r>
      <w:r>
        <w:rPr>
          <w:rFonts w:hint="eastAsia" w:ascii="黑体" w:hAnsi="黑体" w:eastAsia="黑体" w:cs="黑体"/>
          <w:b w:val="0"/>
          <w:bCs/>
          <w:sz w:val="48"/>
          <w:szCs w:val="48"/>
          <w:lang w:val="en-US" w:eastAsia="zh-CN"/>
        </w:rPr>
        <w:t>烈山区百善街道办事处</w:t>
      </w:r>
      <w:r>
        <w:rPr>
          <w:rFonts w:hint="eastAsia" w:ascii="黑体" w:hAnsi="黑体" w:eastAsia="黑体" w:cs="黑体"/>
          <w:b w:val="0"/>
          <w:bCs/>
          <w:sz w:val="48"/>
          <w:szCs w:val="48"/>
        </w:rPr>
        <w:t>202</w:t>
      </w:r>
      <w:r>
        <w:rPr>
          <w:rFonts w:hint="eastAsia" w:ascii="黑体" w:hAnsi="黑体" w:eastAsia="黑体" w:cs="黑体"/>
          <w:b w:val="0"/>
          <w:bCs/>
          <w:sz w:val="48"/>
          <w:szCs w:val="48"/>
          <w:lang w:val="en-US" w:eastAsia="zh-CN"/>
        </w:rPr>
        <w:t>3</w:t>
      </w:r>
      <w:r>
        <w:rPr>
          <w:rFonts w:hint="eastAsia" w:ascii="黑体" w:hAnsi="黑体" w:eastAsia="黑体" w:cs="黑体"/>
          <w:b w:val="0"/>
          <w:bCs/>
          <w:sz w:val="48"/>
          <w:szCs w:val="48"/>
        </w:rPr>
        <w:t>年度部门决算</w:t>
      </w:r>
    </w:p>
    <w:p w14:paraId="1F318D47">
      <w:pPr>
        <w:rPr>
          <w:rFonts w:hint="eastAsia" w:ascii="宋体" w:hAnsi="宋体"/>
          <w:sz w:val="28"/>
          <w:szCs w:val="28"/>
        </w:rPr>
      </w:pPr>
    </w:p>
    <w:p w14:paraId="0D7D6A72">
      <w:pPr>
        <w:rPr>
          <w:rFonts w:hint="eastAsia" w:ascii="宋体" w:hAnsi="宋体"/>
          <w:sz w:val="28"/>
          <w:szCs w:val="28"/>
        </w:rPr>
      </w:pPr>
    </w:p>
    <w:p w14:paraId="48D068B3">
      <w:pPr>
        <w:rPr>
          <w:rFonts w:hint="eastAsia" w:ascii="宋体" w:hAnsi="宋体"/>
          <w:sz w:val="28"/>
          <w:szCs w:val="28"/>
        </w:rPr>
      </w:pPr>
    </w:p>
    <w:p w14:paraId="50322336">
      <w:pPr>
        <w:rPr>
          <w:rFonts w:hint="eastAsia" w:ascii="宋体" w:hAnsi="宋体"/>
          <w:sz w:val="28"/>
          <w:szCs w:val="28"/>
        </w:rPr>
      </w:pPr>
    </w:p>
    <w:p w14:paraId="3A710F21">
      <w:pPr>
        <w:rPr>
          <w:rFonts w:hint="eastAsia" w:ascii="宋体" w:hAnsi="宋体"/>
          <w:sz w:val="28"/>
          <w:szCs w:val="28"/>
        </w:rPr>
      </w:pPr>
    </w:p>
    <w:p w14:paraId="272DDA8A">
      <w:pPr>
        <w:rPr>
          <w:rFonts w:hint="eastAsia" w:ascii="宋体" w:hAnsi="宋体"/>
          <w:sz w:val="28"/>
          <w:szCs w:val="28"/>
        </w:rPr>
      </w:pPr>
    </w:p>
    <w:p w14:paraId="286260E6">
      <w:pPr>
        <w:rPr>
          <w:rFonts w:hint="eastAsia" w:ascii="宋体" w:hAnsi="宋体"/>
          <w:sz w:val="28"/>
          <w:szCs w:val="28"/>
        </w:rPr>
      </w:pPr>
    </w:p>
    <w:p w14:paraId="0FABF9FB">
      <w:pPr>
        <w:rPr>
          <w:rFonts w:hint="eastAsia" w:ascii="宋体" w:hAnsi="宋体"/>
          <w:sz w:val="28"/>
          <w:szCs w:val="28"/>
        </w:rPr>
      </w:pPr>
    </w:p>
    <w:p w14:paraId="6B8F703A">
      <w:pPr>
        <w:rPr>
          <w:rFonts w:hint="eastAsia" w:ascii="宋体" w:hAnsi="宋体"/>
          <w:sz w:val="28"/>
          <w:szCs w:val="28"/>
        </w:rPr>
      </w:pPr>
    </w:p>
    <w:p w14:paraId="30916243">
      <w:pPr>
        <w:rPr>
          <w:rFonts w:hint="eastAsia" w:ascii="宋体" w:hAnsi="宋体"/>
          <w:sz w:val="28"/>
          <w:szCs w:val="28"/>
        </w:rPr>
      </w:pPr>
    </w:p>
    <w:p w14:paraId="0EA9F7E7">
      <w:pPr>
        <w:rPr>
          <w:rFonts w:hint="eastAsia" w:ascii="宋体" w:hAnsi="宋体"/>
          <w:sz w:val="28"/>
          <w:szCs w:val="28"/>
        </w:rPr>
      </w:pPr>
    </w:p>
    <w:p w14:paraId="67ADBFBA">
      <w:pPr>
        <w:rPr>
          <w:rFonts w:hint="eastAsia" w:ascii="宋体" w:hAnsi="宋体"/>
          <w:sz w:val="28"/>
          <w:szCs w:val="28"/>
        </w:rPr>
      </w:pPr>
    </w:p>
    <w:p w14:paraId="0E6942A1">
      <w:pPr>
        <w:rPr>
          <w:rFonts w:hint="eastAsia" w:ascii="宋体" w:hAnsi="宋体"/>
          <w:sz w:val="28"/>
          <w:szCs w:val="28"/>
        </w:rPr>
      </w:pPr>
    </w:p>
    <w:p w14:paraId="576235DD">
      <w:pPr>
        <w:rPr>
          <w:rFonts w:hint="eastAsia" w:ascii="宋体" w:hAnsi="宋体"/>
          <w:sz w:val="28"/>
          <w:szCs w:val="28"/>
        </w:rPr>
      </w:pPr>
    </w:p>
    <w:p w14:paraId="5BF62FFE">
      <w:pPr>
        <w:rPr>
          <w:rFonts w:hint="eastAsia" w:ascii="宋体" w:hAnsi="宋体"/>
          <w:sz w:val="28"/>
          <w:szCs w:val="28"/>
        </w:rPr>
      </w:pPr>
    </w:p>
    <w:p w14:paraId="22560680">
      <w:pPr>
        <w:rPr>
          <w:rFonts w:hint="eastAsia" w:ascii="宋体" w:hAnsi="宋体"/>
          <w:sz w:val="28"/>
          <w:szCs w:val="28"/>
        </w:rPr>
      </w:pPr>
    </w:p>
    <w:p w14:paraId="54E29107">
      <w:pPr>
        <w:pStyle w:val="4"/>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4</w:t>
      </w:r>
      <w:r>
        <w:rPr>
          <w:rFonts w:hint="eastAsia" w:ascii="黑体" w:hAnsi="黑体" w:eastAsia="黑体"/>
          <w:bCs/>
          <w:sz w:val="44"/>
          <w:szCs w:val="44"/>
        </w:rPr>
        <w:t>年</w:t>
      </w:r>
      <w:r>
        <w:rPr>
          <w:rFonts w:hint="eastAsia" w:ascii="黑体" w:hAnsi="黑体" w:eastAsia="黑体"/>
          <w:bCs/>
          <w:sz w:val="44"/>
          <w:szCs w:val="44"/>
          <w:lang w:val="en-US" w:eastAsia="zh-CN"/>
        </w:rPr>
        <w:t>7</w:t>
      </w:r>
      <w:r>
        <w:rPr>
          <w:rFonts w:hint="eastAsia" w:ascii="黑体" w:hAnsi="黑体" w:eastAsia="黑体"/>
          <w:bCs/>
          <w:sz w:val="44"/>
          <w:szCs w:val="44"/>
        </w:rPr>
        <w:t>月</w:t>
      </w:r>
      <w:bookmarkStart w:id="0" w:name="_GoBack"/>
      <w:bookmarkEnd w:id="0"/>
    </w:p>
    <w:p w14:paraId="0F374B56">
      <w:pPr>
        <w:widowControl/>
        <w:shd w:val="clear" w:color="auto" w:fill="FFFFFF"/>
        <w:spacing w:line="550" w:lineRule="atLeast"/>
        <w:jc w:val="center"/>
        <w:rPr>
          <w:rFonts w:hint="eastAsia" w:ascii="仿宋_GB2312" w:hAnsi="宋体" w:eastAsia="仿宋_GB2312" w:cs="宋体"/>
          <w:b/>
          <w:bCs/>
          <w:color w:val="333333"/>
          <w:kern w:val="0"/>
          <w:sz w:val="32"/>
          <w:szCs w:val="32"/>
        </w:rPr>
      </w:pPr>
    </w:p>
    <w:p w14:paraId="3127159A">
      <w:pPr>
        <w:widowControl/>
        <w:shd w:val="clear" w:color="auto" w:fill="FFFFFF"/>
        <w:spacing w:line="550" w:lineRule="atLeast"/>
        <w:jc w:val="center"/>
        <w:rPr>
          <w:rFonts w:hint="eastAsia" w:ascii="仿宋_GB2312" w:hAnsi="宋体" w:eastAsia="仿宋_GB2312" w:cs="宋体"/>
          <w:b/>
          <w:bCs/>
          <w:color w:val="333333"/>
          <w:kern w:val="0"/>
          <w:sz w:val="32"/>
          <w:szCs w:val="32"/>
        </w:rPr>
      </w:pPr>
    </w:p>
    <w:p w14:paraId="27286B50">
      <w:pPr>
        <w:widowControl/>
        <w:shd w:val="clear" w:color="auto" w:fill="FFFFFF"/>
        <w:spacing w:line="550" w:lineRule="atLeast"/>
        <w:jc w:val="center"/>
        <w:rPr>
          <w:rFonts w:hint="eastAsia" w:ascii="仿宋_GB2312" w:hAnsi="宋体" w:eastAsia="仿宋_GB2312" w:cs="宋体"/>
          <w:b/>
          <w:bCs/>
          <w:color w:val="333333"/>
          <w:kern w:val="0"/>
          <w:sz w:val="32"/>
          <w:szCs w:val="32"/>
        </w:rPr>
      </w:pPr>
    </w:p>
    <w:p w14:paraId="237A472F">
      <w:pPr>
        <w:widowControl/>
        <w:shd w:val="clear" w:color="auto" w:fill="FFFFFF"/>
        <w:spacing w:line="550" w:lineRule="atLeast"/>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color w:val="333333"/>
          <w:kern w:val="0"/>
          <w:sz w:val="32"/>
          <w:szCs w:val="32"/>
        </w:rPr>
        <w:t>烈山区</w:t>
      </w:r>
      <w:r>
        <w:rPr>
          <w:rFonts w:hint="eastAsia" w:asciiTheme="minorEastAsia" w:hAnsiTheme="minorEastAsia" w:eastAsiaTheme="minorEastAsia" w:cstheme="minorEastAsia"/>
          <w:b/>
          <w:bCs/>
          <w:color w:val="333333"/>
          <w:kern w:val="0"/>
          <w:sz w:val="32"/>
          <w:szCs w:val="32"/>
          <w:lang w:val="en-US" w:eastAsia="zh-CN"/>
        </w:rPr>
        <w:t>百善街道办事处</w:t>
      </w:r>
      <w:r>
        <w:rPr>
          <w:rFonts w:hint="eastAsia" w:asciiTheme="minorEastAsia" w:hAnsiTheme="minorEastAsia" w:eastAsiaTheme="minorEastAsia" w:cstheme="minorEastAsia"/>
          <w:b/>
          <w:bCs/>
          <w:color w:val="333333"/>
          <w:kern w:val="0"/>
          <w:sz w:val="36"/>
          <w:szCs w:val="36"/>
        </w:rPr>
        <w:t>202</w:t>
      </w:r>
      <w:r>
        <w:rPr>
          <w:rFonts w:hint="eastAsia" w:asciiTheme="minorEastAsia" w:hAnsiTheme="minorEastAsia" w:eastAsiaTheme="minorEastAsia" w:cstheme="minorEastAsia"/>
          <w:b/>
          <w:bCs/>
          <w:color w:val="333333"/>
          <w:kern w:val="0"/>
          <w:sz w:val="36"/>
          <w:szCs w:val="36"/>
          <w:lang w:val="en-US" w:eastAsia="zh-CN"/>
        </w:rPr>
        <w:t>3</w:t>
      </w:r>
      <w:r>
        <w:rPr>
          <w:rFonts w:hint="eastAsia" w:asciiTheme="minorEastAsia" w:hAnsiTheme="minorEastAsia" w:eastAsiaTheme="minorEastAsia" w:cstheme="minorEastAsia"/>
          <w:b/>
          <w:bCs/>
          <w:color w:val="333333"/>
          <w:kern w:val="0"/>
          <w:sz w:val="36"/>
          <w:szCs w:val="36"/>
        </w:rPr>
        <w:t>年度部门决算情况</w:t>
      </w:r>
    </w:p>
    <w:p w14:paraId="1DDE39FF">
      <w:pPr>
        <w:widowControl/>
        <w:shd w:val="clear" w:color="auto" w:fill="FFFFFF"/>
        <w:spacing w:line="550" w:lineRule="atLeast"/>
        <w:jc w:val="center"/>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6"/>
          <w:szCs w:val="36"/>
        </w:rPr>
        <w:t> </w:t>
      </w:r>
    </w:p>
    <w:p w14:paraId="14940793">
      <w:pPr>
        <w:widowControl/>
        <w:shd w:val="clear" w:color="auto" w:fill="FFFFFF"/>
        <w:rPr>
          <w:rFonts w:hint="eastAsia" w:ascii="宋体" w:hAnsi="宋体" w:eastAsia="宋体" w:cs="宋体"/>
          <w:color w:val="333333"/>
          <w:kern w:val="0"/>
          <w:sz w:val="24"/>
          <w:szCs w:val="24"/>
        </w:rPr>
      </w:pPr>
      <w:r>
        <w:rPr>
          <w:rFonts w:hint="eastAsia" w:ascii="宋体" w:hAnsi="宋体" w:eastAsia="宋体" w:cs="宋体"/>
          <w:color w:val="333333"/>
          <w:kern w:val="0"/>
          <w:sz w:val="32"/>
          <w:szCs w:val="32"/>
        </w:rPr>
        <w:t>    </w:t>
      </w:r>
      <w:r>
        <w:rPr>
          <w:rFonts w:hint="eastAsia" w:ascii="黑体" w:hAnsi="黑体" w:eastAsia="黑体" w:cs="宋体"/>
          <w:color w:val="333333"/>
          <w:kern w:val="0"/>
          <w:sz w:val="32"/>
          <w:szCs w:val="32"/>
        </w:rPr>
        <w:t>一、部门职责</w:t>
      </w:r>
    </w:p>
    <w:p w14:paraId="2E861DA1">
      <w:pPr>
        <w:widowControl/>
        <w:shd w:val="clear" w:color="auto" w:fill="FFFFFF"/>
        <w:ind w:firstLine="628"/>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百善</w:t>
      </w:r>
      <w:r>
        <w:rPr>
          <w:rFonts w:hint="eastAsia" w:ascii="仿宋_GB2312" w:hAnsi="宋体" w:eastAsia="仿宋_GB2312" w:cs="宋体"/>
          <w:color w:val="333333"/>
          <w:kern w:val="0"/>
          <w:sz w:val="32"/>
          <w:szCs w:val="32"/>
        </w:rPr>
        <w:t>街道办事处的主要职责可以概括为以下几个方面：</w:t>
      </w:r>
    </w:p>
    <w:p w14:paraId="56DC3327">
      <w:pPr>
        <w:widowControl/>
        <w:shd w:val="clear" w:color="auto" w:fill="FFFFFF"/>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（一）</w:t>
      </w:r>
      <w:r>
        <w:rPr>
          <w:rFonts w:hint="eastAsia" w:ascii="仿宋_GB2312" w:hAnsi="宋体" w:eastAsia="仿宋_GB2312" w:cs="宋体"/>
          <w:color w:val="333333"/>
          <w:kern w:val="0"/>
          <w:sz w:val="32"/>
          <w:szCs w:val="32"/>
        </w:rPr>
        <w:t>贯彻执行党和国家的路线方针政策以及市、区关于街道工作方面的指示，确保政令畅通。</w:t>
      </w:r>
    </w:p>
    <w:p w14:paraId="2CF63434">
      <w:pPr>
        <w:widowControl/>
        <w:shd w:val="clear" w:color="auto" w:fill="FFFFFF"/>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（二）</w:t>
      </w:r>
      <w:r>
        <w:rPr>
          <w:rFonts w:hint="eastAsia" w:ascii="仿宋_GB2312" w:hAnsi="宋体" w:eastAsia="仿宋_GB2312" w:cs="宋体"/>
          <w:color w:val="333333"/>
          <w:kern w:val="0"/>
          <w:sz w:val="32"/>
          <w:szCs w:val="32"/>
        </w:rPr>
        <w:t>负责街道的行政管理工作，制定并实施街道发展规划和年度工作计划。</w:t>
      </w:r>
    </w:p>
    <w:p w14:paraId="3E09D6E3">
      <w:pPr>
        <w:widowControl/>
        <w:shd w:val="clear" w:color="auto" w:fill="FFFFFF"/>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三</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指导社区居民委员会工作，推进社区民主自治建设，提高社区自我管理和服务能力。组织开展社区服务活动，包括但不限于民政、残联、老龄、社会救助等工作，保障居民基本生活需求。</w:t>
      </w:r>
    </w:p>
    <w:p w14:paraId="1F5BDBB0">
      <w:pPr>
        <w:widowControl/>
        <w:shd w:val="clear" w:color="auto" w:fill="FFFFFF"/>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四</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积极开展社区文化、教育、体育等社会事业，丰富居民精神文化生活。</w:t>
      </w:r>
    </w:p>
    <w:p w14:paraId="7273F43F">
      <w:pPr>
        <w:widowControl/>
        <w:shd w:val="clear" w:color="auto" w:fill="FFFFFF"/>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五</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制定并实施街道经济发展规划，推动辖区经济持续健康发展。做好招商引资、企业服务等工作，营造良好的营商环境。协助开展统计工作，准确掌握辖区经济运行情况。</w:t>
      </w:r>
    </w:p>
    <w:p w14:paraId="63A1E2EA">
      <w:pPr>
        <w:widowControl/>
        <w:shd w:val="clear" w:color="auto" w:fill="FFFFFF"/>
        <w:ind w:firstLine="628"/>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w:t>
      </w:r>
    </w:p>
    <w:p w14:paraId="50A4EE91">
      <w:pPr>
        <w:widowControl/>
        <w:shd w:val="clear" w:color="auto" w:fill="FFFFFF"/>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六</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负责辖区内城市管理工作，包括环境卫生、园林绿化、市政设施维护等。组织开展爱国卫生运动，提升辖区环境质量。配合相关部门查处违法建设等行为。</w:t>
      </w:r>
    </w:p>
    <w:p w14:paraId="6B6D3A73">
      <w:pPr>
        <w:widowControl/>
        <w:shd w:val="clear" w:color="auto" w:fill="FFFFFF"/>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七</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负责社会治安综合治理、维护稳定和信访工作，确保辖区社会安全稳定。组织开展平安创建活动，落实各项治安防控措施。协调处理矛盾纠纷，做好特殊人群管理服务。</w:t>
      </w:r>
    </w:p>
    <w:p w14:paraId="58A88DDD">
      <w:pPr>
        <w:widowControl/>
        <w:shd w:val="clear" w:color="auto" w:fill="FFFFFF"/>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八</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行使上级赋予的行政执法权，开展综合行政执法工作。加强执法队伍建设，规范执法行为，提高执法水平。</w:t>
      </w:r>
    </w:p>
    <w:p w14:paraId="0114804E">
      <w:pPr>
        <w:widowControl/>
        <w:shd w:val="clear" w:color="auto" w:fill="FFFFFF"/>
        <w:ind w:firstLine="628"/>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w:t>
      </w:r>
    </w:p>
    <w:p w14:paraId="0B2849EB">
      <w:pPr>
        <w:widowControl/>
        <w:shd w:val="clear" w:color="auto" w:fill="FFFFFF"/>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二、机构设置</w:t>
      </w:r>
    </w:p>
    <w:p w14:paraId="4F010CC9">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从决算单位构成看，烈山区</w:t>
      </w:r>
      <w:r>
        <w:rPr>
          <w:rFonts w:hint="eastAsia" w:ascii="仿宋_GB2312" w:hAnsi="宋体" w:eastAsia="仿宋_GB2312" w:cs="宋体"/>
          <w:color w:val="333333"/>
          <w:kern w:val="0"/>
          <w:sz w:val="32"/>
          <w:szCs w:val="32"/>
          <w:lang w:val="en-US" w:eastAsia="zh-CN"/>
        </w:rPr>
        <w:t>百善街道办事处</w:t>
      </w: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年度部门决算包括：局本级决算，与预算相同。</w:t>
      </w:r>
    </w:p>
    <w:p w14:paraId="3E5FE419">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纳入烈山区</w:t>
      </w:r>
      <w:r>
        <w:rPr>
          <w:rFonts w:hint="eastAsia" w:ascii="仿宋_GB2312" w:hAnsi="宋体" w:eastAsia="仿宋_GB2312" w:cs="宋体"/>
          <w:color w:val="333333"/>
          <w:kern w:val="0"/>
          <w:sz w:val="32"/>
          <w:szCs w:val="32"/>
          <w:lang w:val="en-US" w:eastAsia="zh-CN"/>
        </w:rPr>
        <w:t>百善街道办事处</w:t>
      </w: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年度部门决算编制范围的单位共1个，详细情况见下表：</w:t>
      </w:r>
    </w:p>
    <w:tbl>
      <w:tblPr>
        <w:tblStyle w:val="5"/>
        <w:tblW w:w="7226" w:type="dxa"/>
        <w:tblInd w:w="828" w:type="dxa"/>
        <w:shd w:val="clear" w:color="auto" w:fill="FFFFFF"/>
        <w:tblLayout w:type="autofit"/>
        <w:tblCellMar>
          <w:top w:w="15" w:type="dxa"/>
          <w:left w:w="15" w:type="dxa"/>
          <w:bottom w:w="15" w:type="dxa"/>
          <w:right w:w="15" w:type="dxa"/>
        </w:tblCellMar>
      </w:tblPr>
      <w:tblGrid>
        <w:gridCol w:w="1389"/>
        <w:gridCol w:w="5837"/>
      </w:tblGrid>
      <w:tr w14:paraId="15E8641C">
        <w:tblPrEx>
          <w:shd w:val="clear" w:color="auto" w:fill="FFFFFF"/>
        </w:tblPrEx>
        <w:trPr>
          <w:trHeight w:val="397" w:hRule="atLeast"/>
        </w:trPr>
        <w:tc>
          <w:tcPr>
            <w:tcW w:w="13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5D75A2">
            <w:pPr>
              <w:widowControl/>
              <w:jc w:val="center"/>
              <w:rPr>
                <w:rFonts w:ascii="宋体" w:hAnsi="宋体" w:eastAsia="宋体" w:cs="宋体"/>
                <w:color w:val="333333"/>
                <w:kern w:val="0"/>
                <w:sz w:val="24"/>
                <w:szCs w:val="24"/>
              </w:rPr>
            </w:pPr>
            <w:r>
              <w:rPr>
                <w:rFonts w:hint="eastAsia" w:ascii="仿宋_GB2312" w:hAnsi="宋体" w:eastAsia="仿宋_GB2312" w:cs="宋体"/>
                <w:color w:val="333333"/>
                <w:kern w:val="0"/>
                <w:sz w:val="24"/>
                <w:szCs w:val="24"/>
              </w:rPr>
              <w:t>序号</w:t>
            </w:r>
          </w:p>
        </w:tc>
        <w:tc>
          <w:tcPr>
            <w:tcW w:w="58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0931B2">
            <w:pPr>
              <w:widowControl/>
              <w:jc w:val="center"/>
              <w:rPr>
                <w:rFonts w:ascii="宋体" w:hAnsi="宋体" w:eastAsia="宋体" w:cs="宋体"/>
                <w:color w:val="333333"/>
                <w:kern w:val="0"/>
                <w:sz w:val="24"/>
                <w:szCs w:val="24"/>
              </w:rPr>
            </w:pPr>
            <w:r>
              <w:rPr>
                <w:rFonts w:hint="eastAsia" w:ascii="仿宋_GB2312" w:hAnsi="宋体" w:eastAsia="仿宋_GB2312" w:cs="宋体"/>
                <w:color w:val="333333"/>
                <w:kern w:val="0"/>
                <w:sz w:val="24"/>
                <w:szCs w:val="24"/>
              </w:rPr>
              <w:t>单位名称</w:t>
            </w:r>
          </w:p>
        </w:tc>
      </w:tr>
      <w:tr w14:paraId="772085E4">
        <w:tblPrEx>
          <w:shd w:val="clear" w:color="auto" w:fill="FFFFFF"/>
          <w:tblCellMar>
            <w:top w:w="15" w:type="dxa"/>
            <w:left w:w="15" w:type="dxa"/>
            <w:bottom w:w="15" w:type="dxa"/>
            <w:right w:w="15" w:type="dxa"/>
          </w:tblCellMar>
        </w:tblPrEx>
        <w:trPr>
          <w:trHeight w:val="397" w:hRule="atLeas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0994C3">
            <w:pPr>
              <w:widowControl/>
              <w:jc w:val="center"/>
              <w:rPr>
                <w:rFonts w:ascii="宋体" w:hAnsi="宋体" w:eastAsia="宋体" w:cs="宋体"/>
                <w:color w:val="333333"/>
                <w:kern w:val="0"/>
                <w:sz w:val="24"/>
                <w:szCs w:val="24"/>
              </w:rPr>
            </w:pPr>
            <w:r>
              <w:rPr>
                <w:rFonts w:hint="eastAsia" w:ascii="仿宋_GB2312" w:hAnsi="宋体" w:eastAsia="仿宋_GB2312" w:cs="宋体"/>
                <w:color w:val="333333"/>
                <w:kern w:val="0"/>
                <w:sz w:val="24"/>
                <w:szCs w:val="24"/>
              </w:rPr>
              <w:t>1</w:t>
            </w: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8E0486">
            <w:pPr>
              <w:widowControl/>
              <w:rPr>
                <w:rFonts w:ascii="宋体" w:hAnsi="宋体" w:eastAsia="宋体" w:cs="宋体"/>
                <w:color w:val="333333"/>
                <w:kern w:val="0"/>
                <w:sz w:val="24"/>
                <w:szCs w:val="24"/>
              </w:rPr>
            </w:pPr>
            <w:r>
              <w:rPr>
                <w:rFonts w:hint="eastAsia" w:ascii="仿宋_GB2312" w:hAnsi="宋体" w:eastAsia="仿宋_GB2312" w:cs="宋体"/>
                <w:color w:val="333333"/>
                <w:kern w:val="0"/>
                <w:sz w:val="21"/>
                <w:szCs w:val="21"/>
              </w:rPr>
              <w:t>烈山区</w:t>
            </w:r>
            <w:r>
              <w:rPr>
                <w:rFonts w:hint="eastAsia" w:ascii="仿宋_GB2312" w:hAnsi="宋体" w:eastAsia="仿宋_GB2312" w:cs="宋体"/>
                <w:color w:val="333333"/>
                <w:kern w:val="0"/>
                <w:sz w:val="21"/>
                <w:szCs w:val="21"/>
                <w:lang w:val="en-US" w:eastAsia="zh-CN"/>
              </w:rPr>
              <w:t>百善街道办事处</w:t>
            </w:r>
          </w:p>
        </w:tc>
      </w:tr>
    </w:tbl>
    <w:p w14:paraId="1B14327F">
      <w:pPr>
        <w:widowControl/>
        <w:shd w:val="clear" w:color="auto" w:fill="FFFFFF"/>
        <w:ind w:firstLine="628"/>
        <w:rPr>
          <w:rFonts w:hint="eastAsia" w:asciiTheme="minorEastAsia" w:hAnsiTheme="minorEastAsia" w:eastAsiaTheme="minorEastAsia" w:cstheme="minorEastAsia"/>
          <w:color w:val="333333"/>
          <w:kern w:val="0"/>
          <w:sz w:val="24"/>
          <w:szCs w:val="24"/>
        </w:rPr>
      </w:pPr>
      <w:r>
        <w:rPr>
          <w:rFonts w:hint="eastAsia" w:ascii="黑体" w:hAnsi="黑体" w:eastAsia="黑体" w:cs="宋体"/>
          <w:color w:val="333333"/>
          <w:kern w:val="0"/>
          <w:sz w:val="32"/>
          <w:szCs w:val="32"/>
        </w:rPr>
        <w:t>三</w:t>
      </w:r>
      <w:r>
        <w:rPr>
          <w:rFonts w:hint="eastAsia" w:ascii="黑体" w:hAnsi="黑体" w:eastAsia="黑体" w:cs="宋体"/>
          <w:b/>
          <w:bCs/>
          <w:color w:val="333333"/>
          <w:kern w:val="0"/>
          <w:sz w:val="32"/>
          <w:szCs w:val="32"/>
        </w:rPr>
        <w:t>、</w:t>
      </w:r>
      <w:r>
        <w:rPr>
          <w:rFonts w:hint="eastAsia" w:asciiTheme="minorEastAsia" w:hAnsiTheme="minorEastAsia" w:eastAsiaTheme="minorEastAsia" w:cstheme="minorEastAsia"/>
          <w:b/>
          <w:bCs/>
          <w:color w:val="333333"/>
          <w:kern w:val="0"/>
          <w:sz w:val="32"/>
          <w:szCs w:val="32"/>
        </w:rPr>
        <w:t>烈山区</w:t>
      </w:r>
      <w:r>
        <w:rPr>
          <w:rFonts w:hint="eastAsia" w:asciiTheme="minorEastAsia" w:hAnsiTheme="minorEastAsia" w:eastAsiaTheme="minorEastAsia" w:cstheme="minorEastAsia"/>
          <w:b/>
          <w:bCs/>
          <w:color w:val="333333"/>
          <w:kern w:val="0"/>
          <w:sz w:val="32"/>
          <w:szCs w:val="32"/>
          <w:lang w:val="en-US" w:eastAsia="zh-CN"/>
        </w:rPr>
        <w:t>百善街道办事处</w:t>
      </w:r>
      <w:r>
        <w:rPr>
          <w:rFonts w:hint="eastAsia" w:asciiTheme="minorEastAsia" w:hAnsiTheme="minorEastAsia" w:eastAsiaTheme="minorEastAsia" w:cstheme="minorEastAsia"/>
          <w:b/>
          <w:bCs/>
          <w:color w:val="333333"/>
          <w:kern w:val="0"/>
          <w:sz w:val="32"/>
          <w:szCs w:val="32"/>
        </w:rPr>
        <w:t>202</w:t>
      </w:r>
      <w:r>
        <w:rPr>
          <w:rFonts w:hint="eastAsia" w:asciiTheme="minorEastAsia" w:hAnsiTheme="minorEastAsia" w:eastAsiaTheme="minorEastAsia" w:cstheme="minorEastAsia"/>
          <w:b/>
          <w:bCs/>
          <w:color w:val="333333"/>
          <w:kern w:val="0"/>
          <w:sz w:val="32"/>
          <w:szCs w:val="32"/>
          <w:lang w:val="en-US" w:eastAsia="zh-CN"/>
        </w:rPr>
        <w:t>3</w:t>
      </w:r>
      <w:r>
        <w:rPr>
          <w:rFonts w:hint="eastAsia" w:asciiTheme="minorEastAsia" w:hAnsiTheme="minorEastAsia" w:eastAsiaTheme="minorEastAsia" w:cstheme="minorEastAsia"/>
          <w:b/>
          <w:bCs/>
          <w:color w:val="333333"/>
          <w:kern w:val="0"/>
          <w:sz w:val="32"/>
          <w:szCs w:val="32"/>
        </w:rPr>
        <w:t>年度部门决算情况说明</w:t>
      </w:r>
    </w:p>
    <w:p w14:paraId="7BB2B0C0">
      <w:pPr>
        <w:widowControl/>
        <w:shd w:val="clear" w:color="auto" w:fill="FFFFFF"/>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（一）收入支出决算情况说明</w:t>
      </w:r>
    </w:p>
    <w:p w14:paraId="77780E21">
      <w:pPr>
        <w:widowControl/>
        <w:shd w:val="clear" w:color="auto" w:fill="FFFFFF"/>
        <w:ind w:firstLine="628"/>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年度收入总计</w:t>
      </w:r>
      <w:r>
        <w:rPr>
          <w:rFonts w:hint="eastAsia" w:ascii="仿宋_GB2312" w:hAnsi="宋体" w:eastAsia="仿宋_GB2312" w:cs="宋体"/>
          <w:color w:val="auto"/>
          <w:kern w:val="0"/>
          <w:sz w:val="32"/>
          <w:szCs w:val="32"/>
          <w:lang w:val="en-US" w:eastAsia="zh-CN"/>
        </w:rPr>
        <w:t>443.05</w:t>
      </w:r>
      <w:r>
        <w:rPr>
          <w:rFonts w:hint="eastAsia" w:ascii="仿宋_GB2312" w:hAnsi="宋体" w:eastAsia="仿宋_GB2312" w:cs="宋体"/>
          <w:color w:val="auto"/>
          <w:kern w:val="0"/>
          <w:sz w:val="32"/>
          <w:szCs w:val="32"/>
        </w:rPr>
        <w:t>万元（含使用非财政拨款结转结余万元</w:t>
      </w:r>
      <w:r>
        <w:rPr>
          <w:rFonts w:hint="eastAsia" w:ascii="仿宋_GB2312" w:hAnsi="宋体" w:eastAsia="仿宋_GB2312" w:cs="宋体"/>
          <w:color w:val="auto"/>
          <w:kern w:val="0"/>
          <w:sz w:val="32"/>
          <w:szCs w:val="32"/>
          <w:lang w:val="en-US" w:eastAsia="zh-CN"/>
        </w:rPr>
        <w:t>0万元</w:t>
      </w:r>
      <w:r>
        <w:rPr>
          <w:rFonts w:hint="eastAsia" w:ascii="仿宋_GB2312" w:hAnsi="宋体" w:eastAsia="仿宋_GB2312" w:cs="宋体"/>
          <w:color w:val="333333"/>
          <w:kern w:val="0"/>
          <w:sz w:val="32"/>
          <w:szCs w:val="32"/>
        </w:rPr>
        <w:t>和年初结转结余</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万元）、支出总计</w:t>
      </w:r>
      <w:r>
        <w:rPr>
          <w:rFonts w:hint="eastAsia" w:ascii="仿宋_GB2312" w:hAnsi="宋体" w:eastAsia="仿宋_GB2312" w:cs="宋体"/>
          <w:color w:val="333333"/>
          <w:kern w:val="0"/>
          <w:sz w:val="32"/>
          <w:szCs w:val="32"/>
          <w:lang w:val="en-US" w:eastAsia="zh-CN"/>
        </w:rPr>
        <w:t>433.07</w:t>
      </w:r>
      <w:r>
        <w:rPr>
          <w:rFonts w:hint="eastAsia" w:ascii="仿宋_GB2312" w:hAnsi="宋体" w:eastAsia="仿宋_GB2312" w:cs="宋体"/>
          <w:color w:val="333333"/>
          <w:kern w:val="0"/>
          <w:sz w:val="32"/>
          <w:szCs w:val="32"/>
        </w:rPr>
        <w:t>万元（含结余分配和年末结转结余0万元）。与202</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年相比，收入总计</w:t>
      </w:r>
      <w:r>
        <w:rPr>
          <w:rFonts w:hint="eastAsia" w:ascii="仿宋_GB2312" w:hAnsi="宋体" w:eastAsia="仿宋_GB2312" w:cs="宋体"/>
          <w:color w:val="333333"/>
          <w:kern w:val="0"/>
          <w:sz w:val="32"/>
          <w:szCs w:val="32"/>
          <w:lang w:val="en-US" w:eastAsia="zh-CN"/>
        </w:rPr>
        <w:t>减少53.3</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减少10.96</w:t>
      </w:r>
      <w:r>
        <w:rPr>
          <w:rFonts w:hint="eastAsia" w:ascii="仿宋_GB2312" w:hAnsi="宋体" w:eastAsia="仿宋_GB2312" w:cs="宋体"/>
          <w:color w:val="333333"/>
          <w:kern w:val="0"/>
          <w:sz w:val="32"/>
          <w:szCs w:val="32"/>
        </w:rPr>
        <w:t>%，主要原因：</w:t>
      </w:r>
      <w:r>
        <w:rPr>
          <w:rFonts w:hint="eastAsia" w:ascii="仿宋_GB2312" w:hAnsi="宋体" w:eastAsia="仿宋_GB2312" w:cs="宋体"/>
          <w:color w:val="333333"/>
          <w:kern w:val="0"/>
          <w:sz w:val="32"/>
          <w:szCs w:val="32"/>
          <w:lang w:val="en-US" w:eastAsia="zh-CN"/>
        </w:rPr>
        <w:t>一是认真贯彻落实中央八项规定精神和厉行节约要求，二是：人员薪资调整。</w:t>
      </w:r>
    </w:p>
    <w:p w14:paraId="79EB4B4F">
      <w:pPr>
        <w:widowControl/>
        <w:shd w:val="clear" w:color="auto" w:fill="FFFFFF"/>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（二）收入决算情况说明</w:t>
      </w:r>
    </w:p>
    <w:p w14:paraId="463BF359">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年度收入合计</w:t>
      </w:r>
      <w:r>
        <w:rPr>
          <w:rFonts w:hint="eastAsia" w:ascii="仿宋_GB2312" w:hAnsi="宋体" w:eastAsia="仿宋_GB2312" w:cs="宋体"/>
          <w:color w:val="333333"/>
          <w:kern w:val="0"/>
          <w:sz w:val="32"/>
          <w:szCs w:val="32"/>
          <w:lang w:val="en-US" w:eastAsia="zh-CN"/>
        </w:rPr>
        <w:t>443.05</w:t>
      </w:r>
      <w:r>
        <w:rPr>
          <w:rFonts w:hint="eastAsia" w:ascii="仿宋_GB2312" w:hAnsi="宋体" w:eastAsia="仿宋_GB2312" w:cs="宋体"/>
          <w:color w:val="333333"/>
          <w:kern w:val="0"/>
          <w:sz w:val="32"/>
          <w:szCs w:val="32"/>
        </w:rPr>
        <w:t>万元，其中：财政拨款收入</w:t>
      </w:r>
      <w:r>
        <w:rPr>
          <w:rFonts w:hint="eastAsia" w:ascii="仿宋_GB2312" w:hAnsi="宋体" w:eastAsia="仿宋_GB2312" w:cs="宋体"/>
          <w:color w:val="333333"/>
          <w:kern w:val="0"/>
          <w:sz w:val="32"/>
          <w:szCs w:val="32"/>
          <w:lang w:val="en-US" w:eastAsia="zh-CN"/>
        </w:rPr>
        <w:t>366.37</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82.69</w:t>
      </w:r>
      <w:r>
        <w:rPr>
          <w:rFonts w:hint="eastAsia" w:ascii="仿宋_GB2312" w:hAnsi="宋体" w:eastAsia="仿宋_GB2312" w:cs="宋体"/>
          <w:color w:val="333333"/>
          <w:kern w:val="0"/>
          <w:sz w:val="32"/>
          <w:szCs w:val="32"/>
        </w:rPr>
        <w:t>%。</w:t>
      </w:r>
    </w:p>
    <w:p w14:paraId="274D4D3C">
      <w:pPr>
        <w:widowControl/>
        <w:shd w:val="clear" w:color="auto" w:fill="FFFFFF"/>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（三）支出决算情况说明</w:t>
      </w:r>
    </w:p>
    <w:p w14:paraId="77767992">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年度支出合计</w:t>
      </w:r>
      <w:r>
        <w:rPr>
          <w:rFonts w:hint="eastAsia" w:ascii="仿宋_GB2312" w:hAnsi="宋体" w:eastAsia="仿宋_GB2312" w:cs="宋体"/>
          <w:color w:val="333333"/>
          <w:kern w:val="0"/>
          <w:sz w:val="32"/>
          <w:szCs w:val="32"/>
          <w:lang w:val="en-US" w:eastAsia="zh-CN"/>
        </w:rPr>
        <w:t>433.07</w:t>
      </w:r>
      <w:r>
        <w:rPr>
          <w:rFonts w:hint="eastAsia" w:ascii="仿宋_GB2312" w:hAnsi="宋体" w:eastAsia="仿宋_GB2312" w:cs="宋体"/>
          <w:color w:val="333333"/>
          <w:kern w:val="0"/>
          <w:sz w:val="32"/>
          <w:szCs w:val="32"/>
        </w:rPr>
        <w:t>万元，其中：基本支出</w:t>
      </w:r>
      <w:r>
        <w:rPr>
          <w:rFonts w:hint="eastAsia" w:ascii="仿宋_GB2312" w:hAnsi="宋体" w:eastAsia="仿宋_GB2312" w:cs="宋体"/>
          <w:color w:val="333333"/>
          <w:kern w:val="0"/>
          <w:sz w:val="32"/>
          <w:szCs w:val="32"/>
          <w:lang w:val="en-US" w:eastAsia="zh-CN"/>
        </w:rPr>
        <w:t>151.93</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35.08</w:t>
      </w:r>
      <w:r>
        <w:rPr>
          <w:rFonts w:hint="eastAsia" w:ascii="仿宋_GB2312" w:hAnsi="宋体" w:eastAsia="仿宋_GB2312" w:cs="宋体"/>
          <w:color w:val="333333"/>
          <w:kern w:val="0"/>
          <w:sz w:val="32"/>
          <w:szCs w:val="32"/>
        </w:rPr>
        <w:t>%；项目支出</w:t>
      </w:r>
      <w:r>
        <w:rPr>
          <w:rFonts w:hint="eastAsia" w:ascii="仿宋_GB2312" w:hAnsi="宋体" w:eastAsia="仿宋_GB2312" w:cs="宋体"/>
          <w:color w:val="333333"/>
          <w:kern w:val="0"/>
          <w:sz w:val="32"/>
          <w:szCs w:val="32"/>
          <w:lang w:val="en-US" w:eastAsia="zh-CN"/>
        </w:rPr>
        <w:t>281.12</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64.91</w:t>
      </w:r>
      <w:r>
        <w:rPr>
          <w:rFonts w:hint="eastAsia" w:ascii="仿宋_GB2312" w:hAnsi="宋体" w:eastAsia="仿宋_GB2312" w:cs="宋体"/>
          <w:color w:val="333333"/>
          <w:kern w:val="0"/>
          <w:sz w:val="32"/>
          <w:szCs w:val="32"/>
        </w:rPr>
        <w:t>%。</w:t>
      </w:r>
    </w:p>
    <w:p w14:paraId="3FA2FA96">
      <w:pPr>
        <w:widowControl/>
        <w:shd w:val="clear" w:color="auto" w:fill="FFFFFF"/>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（四）财政拨款收入支出决算总体情况说明</w:t>
      </w:r>
    </w:p>
    <w:p w14:paraId="2DDF93EA">
      <w:pPr>
        <w:widowControl/>
        <w:shd w:val="clear" w:color="auto" w:fill="FFFFFF"/>
        <w:ind w:firstLine="628"/>
        <w:rPr>
          <w:rFonts w:hint="eastAsia" w:ascii="宋体" w:hAnsi="宋体" w:eastAsia="宋体" w:cs="宋体"/>
          <w:color w:val="C0504D" w:themeColor="accent2"/>
          <w:kern w:val="0"/>
          <w:sz w:val="24"/>
          <w:szCs w:val="24"/>
          <w14:textFill>
            <w14:solidFill>
              <w14:schemeClr w14:val="accent2"/>
            </w14:solidFill>
          </w14:textFill>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年度财政拨款收入总计</w:t>
      </w:r>
      <w:r>
        <w:rPr>
          <w:rFonts w:hint="eastAsia" w:ascii="仿宋_GB2312" w:hAnsi="宋体" w:eastAsia="仿宋_GB2312" w:cs="宋体"/>
          <w:color w:val="333333"/>
          <w:kern w:val="0"/>
          <w:sz w:val="32"/>
          <w:szCs w:val="32"/>
          <w:lang w:val="en-US" w:eastAsia="zh-CN"/>
        </w:rPr>
        <w:t>443.05</w:t>
      </w:r>
      <w:r>
        <w:rPr>
          <w:rFonts w:hint="eastAsia" w:ascii="仿宋_GB2312" w:hAnsi="宋体" w:eastAsia="仿宋_GB2312" w:cs="宋体"/>
          <w:color w:val="333333"/>
          <w:kern w:val="0"/>
          <w:sz w:val="32"/>
          <w:szCs w:val="32"/>
        </w:rPr>
        <w:t>万元（含年初财政拨</w:t>
      </w:r>
      <w:r>
        <w:rPr>
          <w:rFonts w:hint="eastAsia" w:ascii="仿宋_GB2312" w:hAnsi="宋体" w:eastAsia="仿宋_GB2312" w:cs="宋体"/>
          <w:color w:val="auto"/>
          <w:kern w:val="0"/>
          <w:sz w:val="32"/>
          <w:szCs w:val="32"/>
        </w:rPr>
        <w:t>款结转结余0万元），支出总计</w:t>
      </w:r>
      <w:r>
        <w:rPr>
          <w:rFonts w:hint="eastAsia" w:ascii="仿宋_GB2312" w:hAnsi="宋体" w:eastAsia="仿宋_GB2312" w:cs="宋体"/>
          <w:color w:val="auto"/>
          <w:kern w:val="0"/>
          <w:sz w:val="32"/>
          <w:szCs w:val="32"/>
          <w:lang w:val="en-US" w:eastAsia="zh-CN"/>
        </w:rPr>
        <w:t>433.07</w:t>
      </w:r>
      <w:r>
        <w:rPr>
          <w:rFonts w:hint="eastAsia" w:ascii="仿宋_GB2312" w:hAnsi="宋体" w:eastAsia="仿宋_GB2312" w:cs="宋体"/>
          <w:color w:val="auto"/>
          <w:kern w:val="0"/>
          <w:sz w:val="32"/>
          <w:szCs w:val="32"/>
        </w:rPr>
        <w:t>万元（含年末财政拨款结转结余0万元）。与202</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年相比，财政拨款收入总计</w:t>
      </w:r>
      <w:r>
        <w:rPr>
          <w:rFonts w:hint="eastAsia" w:ascii="仿宋_GB2312" w:hAnsi="宋体" w:eastAsia="仿宋_GB2312" w:cs="宋体"/>
          <w:color w:val="auto"/>
          <w:kern w:val="0"/>
          <w:sz w:val="32"/>
          <w:szCs w:val="32"/>
          <w:lang w:val="en-US" w:eastAsia="zh-CN"/>
        </w:rPr>
        <w:t>增加23.51</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val="en-US" w:eastAsia="zh-CN"/>
        </w:rPr>
        <w:t>增加14.61</w:t>
      </w:r>
      <w:r>
        <w:rPr>
          <w:rFonts w:hint="eastAsia" w:ascii="仿宋_GB2312" w:hAnsi="宋体" w:eastAsia="仿宋_GB2312" w:cs="宋体"/>
          <w:color w:val="auto"/>
          <w:kern w:val="0"/>
          <w:sz w:val="32"/>
          <w:szCs w:val="32"/>
        </w:rPr>
        <w:t>%，主要原因</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上级拨付专项资金相比2022年增长。</w:t>
      </w:r>
    </w:p>
    <w:p w14:paraId="2AB979A8">
      <w:pPr>
        <w:widowControl/>
        <w:shd w:val="clear" w:color="auto" w:fill="FFFFFF"/>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（五）一般公共预算财政拨款支出决算情况说明</w:t>
      </w:r>
    </w:p>
    <w:p w14:paraId="5F334C0A">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1、一般公共预算财政拨款支出决算总体情况。</w:t>
      </w:r>
    </w:p>
    <w:p w14:paraId="14DA7EE0">
      <w:pPr>
        <w:widowControl/>
        <w:shd w:val="clear" w:color="auto" w:fill="FFFFFF"/>
        <w:ind w:firstLine="628"/>
        <w:rPr>
          <w:rFonts w:hint="eastAsia" w:asciiTheme="majorEastAsia" w:hAnsiTheme="majorEastAsia" w:eastAsiaTheme="majorEastAsia" w:cstheme="majorEastAsia"/>
          <w:b w:val="0"/>
          <w:bCs w:val="0"/>
          <w:color w:val="333333"/>
          <w:kern w:val="0"/>
          <w:sz w:val="28"/>
          <w:szCs w:val="28"/>
          <w:lang w:val="en-US" w:eastAsia="zh-CN"/>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年度一般公共预算财政拨款支出</w:t>
      </w:r>
      <w:r>
        <w:rPr>
          <w:rFonts w:hint="eastAsia" w:ascii="仿宋_GB2312" w:hAnsi="宋体" w:eastAsia="仿宋_GB2312" w:cs="宋体"/>
          <w:color w:val="333333"/>
          <w:kern w:val="0"/>
          <w:sz w:val="32"/>
          <w:szCs w:val="32"/>
          <w:lang w:val="en-US" w:eastAsia="zh-CN"/>
        </w:rPr>
        <w:t>433.07</w:t>
      </w:r>
      <w:r>
        <w:rPr>
          <w:rFonts w:hint="eastAsia" w:ascii="仿宋_GB2312" w:hAnsi="宋体" w:eastAsia="仿宋_GB2312" w:cs="宋体"/>
          <w:color w:val="333333"/>
          <w:kern w:val="0"/>
          <w:sz w:val="32"/>
          <w:szCs w:val="32"/>
        </w:rPr>
        <w:t>万元，占本年支出的100%。与202</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年相比，一般公共预算财政拨款支出</w:t>
      </w:r>
      <w:r>
        <w:rPr>
          <w:rFonts w:hint="eastAsia" w:ascii="仿宋_GB2312" w:hAnsi="宋体" w:eastAsia="仿宋_GB2312" w:cs="宋体"/>
          <w:color w:val="333333"/>
          <w:kern w:val="0"/>
          <w:sz w:val="32"/>
          <w:szCs w:val="32"/>
          <w:lang w:val="en-US" w:eastAsia="zh-CN"/>
        </w:rPr>
        <w:t>减少53.27</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减少113.76</w:t>
      </w:r>
      <w:r>
        <w:rPr>
          <w:rFonts w:hint="eastAsia" w:ascii="仿宋_GB2312" w:hAnsi="宋体" w:eastAsia="仿宋_GB2312" w:cs="宋体"/>
          <w:color w:val="333333"/>
          <w:kern w:val="0"/>
          <w:sz w:val="32"/>
          <w:szCs w:val="32"/>
        </w:rPr>
        <w:t>%。</w:t>
      </w:r>
      <w:r>
        <w:rPr>
          <w:rFonts w:hint="eastAsia" w:ascii="仿宋_GB2312" w:hAnsi="宋体" w:eastAsia="仿宋_GB2312" w:cs="宋体"/>
          <w:color w:val="auto"/>
          <w:kern w:val="0"/>
          <w:sz w:val="30"/>
          <w:szCs w:val="30"/>
        </w:rPr>
        <w:t>主要原因</w:t>
      </w:r>
      <w:r>
        <w:rPr>
          <w:rFonts w:hint="eastAsia" w:asciiTheme="minorEastAsia" w:hAnsiTheme="minorEastAsia" w:eastAsiaTheme="minorEastAsia" w:cstheme="minorEastAsia"/>
          <w:color w:val="auto"/>
          <w:kern w:val="0"/>
          <w:sz w:val="30"/>
          <w:szCs w:val="30"/>
          <w:lang w:eastAsia="zh-CN"/>
        </w:rPr>
        <w:t>：</w:t>
      </w:r>
      <w:r>
        <w:rPr>
          <w:rFonts w:hint="eastAsia" w:asciiTheme="majorEastAsia" w:hAnsiTheme="majorEastAsia" w:eastAsiaTheme="majorEastAsia" w:cstheme="majorEastAsia"/>
          <w:b w:val="0"/>
          <w:bCs w:val="0"/>
          <w:color w:val="auto"/>
          <w:kern w:val="0"/>
          <w:sz w:val="28"/>
          <w:szCs w:val="28"/>
          <w:lang w:val="en-US" w:eastAsia="zh-CN"/>
        </w:rPr>
        <w:t>单位</w:t>
      </w:r>
      <w:r>
        <w:rPr>
          <w:rFonts w:hint="eastAsia" w:asciiTheme="majorEastAsia" w:hAnsiTheme="majorEastAsia" w:eastAsiaTheme="majorEastAsia" w:cstheme="majorEastAsia"/>
          <w:b w:val="0"/>
          <w:bCs w:val="0"/>
          <w:color w:val="333333"/>
          <w:kern w:val="0"/>
          <w:sz w:val="28"/>
          <w:szCs w:val="28"/>
          <w:lang w:val="en-US" w:eastAsia="zh-CN"/>
        </w:rPr>
        <w:t>项目已完成未能及时支付。</w:t>
      </w:r>
    </w:p>
    <w:p w14:paraId="34F05AF7">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一般公共预算财政拨款支出决算结构情况。</w:t>
      </w:r>
    </w:p>
    <w:p w14:paraId="5D8622B9">
      <w:pPr>
        <w:widowControl/>
        <w:shd w:val="clear" w:color="auto" w:fill="FFFFFF"/>
        <w:ind w:firstLine="628"/>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年度一般公共预算财政拨款支出</w:t>
      </w:r>
      <w:r>
        <w:rPr>
          <w:rFonts w:hint="eastAsia" w:ascii="仿宋_GB2312" w:hAnsi="宋体" w:eastAsia="仿宋_GB2312" w:cs="宋体"/>
          <w:color w:val="333333"/>
          <w:kern w:val="0"/>
          <w:sz w:val="32"/>
          <w:szCs w:val="32"/>
          <w:lang w:val="en-US" w:eastAsia="zh-CN"/>
        </w:rPr>
        <w:t>433.07</w:t>
      </w:r>
      <w:r>
        <w:rPr>
          <w:rFonts w:hint="eastAsia" w:ascii="仿宋_GB2312" w:hAnsi="宋体" w:eastAsia="仿宋_GB2312" w:cs="宋体"/>
          <w:color w:val="333333"/>
          <w:kern w:val="0"/>
          <w:sz w:val="32"/>
          <w:szCs w:val="32"/>
        </w:rPr>
        <w:t>万元，主要用于以下方面：</w:t>
      </w:r>
      <w:r>
        <w:rPr>
          <w:rFonts w:hint="eastAsia" w:ascii="仿宋_GB2312" w:hAnsi="宋体" w:eastAsia="仿宋_GB2312" w:cs="宋体"/>
          <w:b/>
          <w:bCs/>
          <w:color w:val="333333"/>
          <w:kern w:val="0"/>
          <w:sz w:val="32"/>
          <w:szCs w:val="32"/>
        </w:rPr>
        <w:t>一般公共服务（类）</w:t>
      </w:r>
      <w:r>
        <w:rPr>
          <w:rFonts w:hint="eastAsia" w:ascii="仿宋_GB2312" w:hAnsi="宋体" w:eastAsia="仿宋_GB2312" w:cs="宋体"/>
          <w:color w:val="333333"/>
          <w:kern w:val="0"/>
          <w:sz w:val="32"/>
          <w:szCs w:val="32"/>
        </w:rPr>
        <w:t>支出</w:t>
      </w:r>
      <w:r>
        <w:rPr>
          <w:rFonts w:hint="eastAsia" w:ascii="仿宋_GB2312" w:hAnsi="宋体" w:eastAsia="仿宋_GB2312" w:cs="宋体"/>
          <w:color w:val="333333"/>
          <w:kern w:val="0"/>
          <w:sz w:val="32"/>
          <w:szCs w:val="32"/>
          <w:lang w:val="en-US" w:eastAsia="zh-CN"/>
        </w:rPr>
        <w:t>191.2</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44.15</w:t>
      </w:r>
      <w:r>
        <w:rPr>
          <w:rFonts w:hint="eastAsia" w:ascii="仿宋_GB2312" w:hAnsi="宋体" w:eastAsia="仿宋_GB2312" w:cs="宋体"/>
          <w:color w:val="333333"/>
          <w:kern w:val="0"/>
          <w:sz w:val="32"/>
          <w:szCs w:val="32"/>
        </w:rPr>
        <w:t>%;</w:t>
      </w:r>
      <w:r>
        <w:rPr>
          <w:rFonts w:hint="eastAsia" w:ascii="仿宋_GB2312" w:hAnsi="宋体" w:eastAsia="仿宋_GB2312" w:cs="宋体"/>
          <w:b/>
          <w:bCs/>
          <w:color w:val="333333"/>
          <w:kern w:val="0"/>
          <w:sz w:val="32"/>
          <w:szCs w:val="32"/>
        </w:rPr>
        <w:t>社会保障和就业（类）</w:t>
      </w:r>
      <w:r>
        <w:rPr>
          <w:rFonts w:hint="eastAsia" w:ascii="仿宋_GB2312" w:hAnsi="宋体" w:eastAsia="仿宋_GB2312" w:cs="宋体"/>
          <w:color w:val="333333"/>
          <w:kern w:val="0"/>
          <w:sz w:val="32"/>
          <w:szCs w:val="32"/>
        </w:rPr>
        <w:t>支出</w:t>
      </w:r>
      <w:r>
        <w:rPr>
          <w:rFonts w:hint="eastAsia" w:ascii="仿宋_GB2312" w:hAnsi="宋体" w:eastAsia="仿宋_GB2312" w:cs="宋体"/>
          <w:color w:val="333333"/>
          <w:kern w:val="0"/>
          <w:sz w:val="32"/>
          <w:szCs w:val="32"/>
          <w:lang w:val="en-US" w:eastAsia="zh-CN"/>
        </w:rPr>
        <w:t>3.48</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0.23</w:t>
      </w:r>
      <w:r>
        <w:rPr>
          <w:rFonts w:hint="eastAsia" w:ascii="仿宋_GB2312" w:hAnsi="宋体" w:eastAsia="仿宋_GB2312" w:cs="宋体"/>
          <w:color w:val="333333"/>
          <w:kern w:val="0"/>
          <w:sz w:val="32"/>
          <w:szCs w:val="32"/>
        </w:rPr>
        <w:t>%；</w:t>
      </w:r>
      <w:r>
        <w:rPr>
          <w:rFonts w:hint="eastAsia" w:ascii="仿宋_GB2312" w:hAnsi="宋体" w:eastAsia="仿宋_GB2312" w:cs="宋体"/>
          <w:b/>
          <w:bCs/>
          <w:color w:val="333333"/>
          <w:kern w:val="0"/>
          <w:sz w:val="32"/>
          <w:szCs w:val="32"/>
        </w:rPr>
        <w:t>卫生健康（类）</w:t>
      </w:r>
      <w:r>
        <w:rPr>
          <w:rFonts w:hint="eastAsia" w:ascii="仿宋_GB2312" w:hAnsi="宋体" w:eastAsia="仿宋_GB2312" w:cs="宋体"/>
          <w:color w:val="333333"/>
          <w:kern w:val="0"/>
          <w:sz w:val="32"/>
          <w:szCs w:val="32"/>
        </w:rPr>
        <w:t>支出</w:t>
      </w:r>
      <w:r>
        <w:rPr>
          <w:rFonts w:hint="eastAsia" w:ascii="仿宋_GB2312" w:hAnsi="宋体" w:eastAsia="仿宋_GB2312" w:cs="宋体"/>
          <w:color w:val="333333"/>
          <w:kern w:val="0"/>
          <w:sz w:val="32"/>
          <w:szCs w:val="32"/>
          <w:lang w:val="en-US" w:eastAsia="zh-CN"/>
        </w:rPr>
        <w:t>29.52</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6.81</w:t>
      </w:r>
      <w:r>
        <w:rPr>
          <w:rFonts w:hint="eastAsia" w:ascii="仿宋_GB2312" w:hAnsi="宋体" w:eastAsia="仿宋_GB2312" w:cs="宋体"/>
          <w:color w:val="333333"/>
          <w:kern w:val="0"/>
          <w:sz w:val="32"/>
          <w:szCs w:val="32"/>
        </w:rPr>
        <w:t>%；</w:t>
      </w:r>
      <w:r>
        <w:rPr>
          <w:rFonts w:hint="eastAsia" w:ascii="仿宋_GB2312" w:hAnsi="宋体" w:eastAsia="仿宋_GB2312" w:cs="宋体"/>
          <w:b/>
          <w:bCs/>
          <w:color w:val="333333"/>
          <w:kern w:val="0"/>
          <w:sz w:val="32"/>
          <w:szCs w:val="32"/>
        </w:rPr>
        <w:t>城乡社区（类）</w:t>
      </w:r>
      <w:r>
        <w:rPr>
          <w:rFonts w:hint="eastAsia" w:ascii="仿宋_GB2312" w:hAnsi="宋体" w:eastAsia="仿宋_GB2312" w:cs="宋体"/>
          <w:color w:val="333333"/>
          <w:kern w:val="0"/>
          <w:sz w:val="32"/>
          <w:szCs w:val="32"/>
        </w:rPr>
        <w:t>支出</w:t>
      </w:r>
      <w:r>
        <w:rPr>
          <w:rFonts w:hint="eastAsia" w:ascii="仿宋_GB2312" w:hAnsi="宋体" w:eastAsia="仿宋_GB2312" w:cs="宋体"/>
          <w:color w:val="333333"/>
          <w:kern w:val="0"/>
          <w:sz w:val="32"/>
          <w:szCs w:val="32"/>
          <w:lang w:val="en-US" w:eastAsia="zh-CN"/>
        </w:rPr>
        <w:t>84.39</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19.48</w:t>
      </w:r>
      <w:r>
        <w:rPr>
          <w:rFonts w:hint="eastAsia" w:ascii="仿宋_GB2312" w:hAnsi="宋体" w:eastAsia="仿宋_GB2312" w:cs="宋体"/>
          <w:color w:val="333333"/>
          <w:kern w:val="0"/>
          <w:sz w:val="32"/>
          <w:szCs w:val="32"/>
        </w:rPr>
        <w:t>%；</w:t>
      </w:r>
      <w:r>
        <w:rPr>
          <w:rFonts w:hint="eastAsia" w:ascii="仿宋_GB2312" w:hAnsi="宋体" w:eastAsia="仿宋_GB2312" w:cs="宋体"/>
          <w:b/>
          <w:bCs/>
          <w:color w:val="333333"/>
          <w:kern w:val="0"/>
          <w:sz w:val="32"/>
          <w:szCs w:val="32"/>
          <w:lang w:val="en-US" w:eastAsia="zh-CN"/>
        </w:rPr>
        <w:t>教育支出（类）</w:t>
      </w:r>
      <w:r>
        <w:rPr>
          <w:rFonts w:hint="eastAsia" w:ascii="仿宋_GB2312" w:hAnsi="宋体" w:eastAsia="仿宋_GB2312" w:cs="宋体"/>
          <w:color w:val="333333"/>
          <w:kern w:val="0"/>
          <w:sz w:val="32"/>
          <w:szCs w:val="32"/>
          <w:lang w:val="en-US" w:eastAsia="zh-CN"/>
        </w:rPr>
        <w:t>1.85，占0.42%。</w:t>
      </w:r>
      <w:r>
        <w:rPr>
          <w:rFonts w:hint="eastAsia" w:ascii="仿宋_GB2312" w:hAnsi="宋体" w:eastAsia="仿宋_GB2312" w:cs="宋体"/>
          <w:b/>
          <w:bCs/>
          <w:color w:val="333333"/>
          <w:kern w:val="0"/>
          <w:sz w:val="32"/>
          <w:szCs w:val="32"/>
          <w:lang w:val="en-US" w:eastAsia="zh-CN"/>
        </w:rPr>
        <w:t>农林水支出（类）</w:t>
      </w:r>
      <w:r>
        <w:rPr>
          <w:rFonts w:hint="eastAsia" w:ascii="仿宋_GB2312" w:hAnsi="宋体" w:eastAsia="仿宋_GB2312" w:cs="宋体"/>
          <w:color w:val="333333"/>
          <w:kern w:val="0"/>
          <w:sz w:val="32"/>
          <w:szCs w:val="32"/>
          <w:lang w:val="en-US" w:eastAsia="zh-CN"/>
        </w:rPr>
        <w:t>6.11，</w:t>
      </w:r>
      <w:r>
        <w:rPr>
          <w:rFonts w:hint="eastAsia" w:ascii="仿宋_GB2312" w:hAnsi="宋体" w:eastAsia="仿宋_GB2312" w:cs="宋体"/>
          <w:color w:val="333333"/>
          <w:kern w:val="0"/>
          <w:sz w:val="32"/>
          <w:szCs w:val="32"/>
        </w:rPr>
        <w:t>占</w:t>
      </w:r>
      <w:r>
        <w:rPr>
          <w:rFonts w:hint="eastAsia" w:ascii="仿宋_GB2312" w:hAnsi="宋体" w:eastAsia="仿宋_GB2312" w:cs="宋体"/>
          <w:color w:val="333333"/>
          <w:kern w:val="0"/>
          <w:sz w:val="32"/>
          <w:szCs w:val="32"/>
          <w:lang w:val="en-US" w:eastAsia="zh-CN"/>
        </w:rPr>
        <w:t>1.41</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b/>
          <w:bCs/>
          <w:color w:val="333333"/>
          <w:kern w:val="0"/>
          <w:sz w:val="32"/>
          <w:szCs w:val="32"/>
          <w:lang w:val="en-US" w:eastAsia="zh-CN"/>
        </w:rPr>
        <w:t>国有资本经营支出（类）</w:t>
      </w:r>
      <w:r>
        <w:rPr>
          <w:rFonts w:hint="eastAsia" w:ascii="仿宋_GB2312" w:hAnsi="宋体" w:eastAsia="仿宋_GB2312" w:cs="宋体"/>
          <w:color w:val="333333"/>
          <w:kern w:val="0"/>
          <w:sz w:val="32"/>
          <w:szCs w:val="32"/>
          <w:lang w:val="en-US" w:eastAsia="zh-CN"/>
        </w:rPr>
        <w:t>96.5，占22.28%；</w:t>
      </w:r>
      <w:r>
        <w:rPr>
          <w:rFonts w:hint="eastAsia" w:ascii="仿宋_GB2312" w:hAnsi="宋体" w:eastAsia="仿宋_GB2312" w:cs="宋体"/>
          <w:b/>
          <w:bCs/>
          <w:color w:val="333333"/>
          <w:kern w:val="0"/>
          <w:sz w:val="32"/>
          <w:szCs w:val="32"/>
          <w:lang w:val="en-US" w:eastAsia="zh-CN"/>
        </w:rPr>
        <w:t>其他支出（类）</w:t>
      </w:r>
      <w:r>
        <w:rPr>
          <w:rFonts w:hint="eastAsia" w:ascii="仿宋_GB2312" w:hAnsi="宋体" w:eastAsia="仿宋_GB2312" w:cs="宋体"/>
          <w:color w:val="333333"/>
          <w:kern w:val="0"/>
          <w:sz w:val="32"/>
          <w:szCs w:val="32"/>
          <w:lang w:val="en-US" w:eastAsia="zh-CN"/>
        </w:rPr>
        <w:t>20.0，占4.61%。</w:t>
      </w:r>
    </w:p>
    <w:p w14:paraId="6EDDA1A8">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3、一般公共预算财政拨款支出决算具体情况。</w:t>
      </w:r>
    </w:p>
    <w:p w14:paraId="1D5BF952">
      <w:pPr>
        <w:widowControl/>
        <w:shd w:val="clear" w:color="auto" w:fill="FFFFFF"/>
        <w:ind w:firstLine="628"/>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年度一般公共预算财政拨款支出年初预算为</w:t>
      </w:r>
      <w:r>
        <w:rPr>
          <w:rFonts w:hint="eastAsia" w:ascii="仿宋_GB2312" w:hAnsi="宋体" w:eastAsia="仿宋_GB2312" w:cs="宋体"/>
          <w:color w:val="333333"/>
          <w:kern w:val="0"/>
          <w:sz w:val="32"/>
          <w:szCs w:val="32"/>
          <w:lang w:val="en-US" w:eastAsia="zh-CN"/>
        </w:rPr>
        <w:t>433.07</w:t>
      </w:r>
      <w:r>
        <w:rPr>
          <w:rFonts w:hint="eastAsia" w:ascii="仿宋_GB2312" w:hAnsi="宋体" w:eastAsia="仿宋_GB2312" w:cs="宋体"/>
          <w:color w:val="333333"/>
          <w:kern w:val="0"/>
          <w:sz w:val="32"/>
          <w:szCs w:val="32"/>
        </w:rPr>
        <w:t>万元，支出决算为</w:t>
      </w:r>
      <w:r>
        <w:rPr>
          <w:rFonts w:hint="eastAsia" w:ascii="仿宋_GB2312" w:hAnsi="宋体" w:eastAsia="仿宋_GB2312" w:cs="宋体"/>
          <w:color w:val="333333"/>
          <w:kern w:val="0"/>
          <w:sz w:val="32"/>
          <w:szCs w:val="32"/>
          <w:lang w:val="en-US" w:eastAsia="zh-CN"/>
        </w:rPr>
        <w:t>433.07</w:t>
      </w:r>
      <w:r>
        <w:rPr>
          <w:rFonts w:hint="eastAsia" w:ascii="仿宋_GB2312" w:hAnsi="宋体" w:eastAsia="仿宋_GB2312" w:cs="宋体"/>
          <w:color w:val="333333"/>
          <w:kern w:val="0"/>
          <w:sz w:val="32"/>
          <w:szCs w:val="32"/>
        </w:rPr>
        <w:t>完成年初预算的</w:t>
      </w:r>
      <w:r>
        <w:rPr>
          <w:rFonts w:hint="eastAsia" w:ascii="仿宋_GB2312" w:hAnsi="宋体" w:eastAsia="仿宋_GB2312" w:cs="宋体"/>
          <w:color w:val="333333"/>
          <w:kern w:val="0"/>
          <w:sz w:val="32"/>
          <w:szCs w:val="32"/>
          <w:lang w:val="en-US" w:eastAsia="zh-CN"/>
        </w:rPr>
        <w:t>76.08</w:t>
      </w:r>
      <w:r>
        <w:rPr>
          <w:rFonts w:hint="eastAsia" w:ascii="仿宋_GB2312" w:hAnsi="宋体" w:eastAsia="仿宋_GB2312" w:cs="宋体"/>
          <w:color w:val="333333"/>
          <w:kern w:val="0"/>
          <w:sz w:val="32"/>
          <w:szCs w:val="32"/>
        </w:rPr>
        <w:t>%。决算数</w:t>
      </w:r>
      <w:r>
        <w:rPr>
          <w:rFonts w:hint="eastAsia" w:ascii="仿宋_GB2312" w:hAnsi="宋体" w:eastAsia="仿宋_GB2312" w:cs="宋体"/>
          <w:color w:val="333333"/>
          <w:kern w:val="0"/>
          <w:sz w:val="32"/>
          <w:szCs w:val="32"/>
          <w:lang w:val="en-US" w:eastAsia="zh-CN"/>
        </w:rPr>
        <w:t>小</w:t>
      </w:r>
      <w:r>
        <w:rPr>
          <w:rFonts w:hint="eastAsia" w:ascii="仿宋_GB2312" w:hAnsi="宋体" w:eastAsia="仿宋_GB2312" w:cs="宋体"/>
          <w:color w:val="333333"/>
          <w:kern w:val="0"/>
          <w:sz w:val="32"/>
          <w:szCs w:val="32"/>
        </w:rPr>
        <w:t>于预算数的主要原因：</w:t>
      </w:r>
      <w:r>
        <w:rPr>
          <w:rFonts w:hint="eastAsia" w:ascii="仿宋_GB2312" w:hAnsi="宋体" w:eastAsia="仿宋_GB2312" w:cs="宋体"/>
          <w:color w:val="333333"/>
          <w:kern w:val="0"/>
          <w:sz w:val="32"/>
          <w:szCs w:val="32"/>
          <w:lang w:val="en-US" w:eastAsia="zh-CN"/>
        </w:rPr>
        <w:t>一是认真贯彻落实中央八项规定精神和厉行节约要求，二是：人员薪资调整。</w:t>
      </w:r>
    </w:p>
    <w:p w14:paraId="2B4B718C">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其中:基本支出</w:t>
      </w:r>
      <w:r>
        <w:rPr>
          <w:rFonts w:hint="eastAsia" w:ascii="仿宋_GB2312" w:hAnsi="宋体" w:eastAsia="仿宋_GB2312" w:cs="宋体"/>
          <w:color w:val="333333"/>
          <w:kern w:val="0"/>
          <w:sz w:val="32"/>
          <w:szCs w:val="32"/>
          <w:lang w:val="en-US" w:eastAsia="zh-CN"/>
        </w:rPr>
        <w:t>151.93</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35.08</w:t>
      </w:r>
      <w:r>
        <w:rPr>
          <w:rFonts w:hint="eastAsia" w:ascii="仿宋_GB2312" w:hAnsi="宋体" w:eastAsia="仿宋_GB2312" w:cs="宋体"/>
          <w:color w:val="333333"/>
          <w:kern w:val="0"/>
          <w:sz w:val="32"/>
          <w:szCs w:val="32"/>
        </w:rPr>
        <w:t>%；项目支出</w:t>
      </w:r>
      <w:r>
        <w:rPr>
          <w:rFonts w:hint="eastAsia" w:ascii="仿宋_GB2312" w:hAnsi="宋体" w:eastAsia="仿宋_GB2312" w:cs="宋体"/>
          <w:color w:val="333333"/>
          <w:kern w:val="0"/>
          <w:sz w:val="32"/>
          <w:szCs w:val="32"/>
          <w:lang w:val="en-US" w:eastAsia="zh-CN"/>
        </w:rPr>
        <w:t>281.12</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64.91%</w:t>
      </w:r>
      <w:r>
        <w:rPr>
          <w:rFonts w:hint="eastAsia" w:ascii="仿宋_GB2312" w:hAnsi="宋体" w:eastAsia="仿宋_GB2312" w:cs="宋体"/>
          <w:color w:val="333333"/>
          <w:kern w:val="0"/>
          <w:sz w:val="32"/>
          <w:szCs w:val="32"/>
        </w:rPr>
        <w:t>。具体情况如下：</w:t>
      </w:r>
    </w:p>
    <w:p w14:paraId="72DDDCE9">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b/>
          <w:bCs/>
          <w:color w:val="auto"/>
          <w:kern w:val="0"/>
          <w:sz w:val="32"/>
          <w:szCs w:val="32"/>
        </w:rPr>
        <w:t>（1）一般公共服务（类）</w:t>
      </w:r>
      <w:r>
        <w:rPr>
          <w:rFonts w:hint="eastAsia" w:ascii="仿宋_GB2312" w:hAnsi="宋体" w:eastAsia="仿宋_GB2312" w:cs="宋体"/>
          <w:b/>
          <w:bCs/>
          <w:color w:val="auto"/>
          <w:kern w:val="0"/>
          <w:sz w:val="32"/>
          <w:szCs w:val="32"/>
          <w:lang w:val="en-US" w:eastAsia="zh-CN"/>
        </w:rPr>
        <w:t>财政事务</w:t>
      </w:r>
      <w:r>
        <w:rPr>
          <w:rFonts w:hint="eastAsia" w:ascii="仿宋_GB2312" w:hAnsi="宋体" w:eastAsia="仿宋_GB2312" w:cs="宋体"/>
          <w:b/>
          <w:bCs/>
          <w:color w:val="auto"/>
          <w:kern w:val="0"/>
          <w:sz w:val="32"/>
          <w:szCs w:val="32"/>
        </w:rPr>
        <w:t>（款）行政运行（项）</w:t>
      </w:r>
      <w:r>
        <w:rPr>
          <w:rFonts w:hint="eastAsia" w:ascii="仿宋_GB2312" w:hAnsi="宋体" w:eastAsia="仿宋_GB2312" w:cs="宋体"/>
          <w:color w:val="auto"/>
          <w:kern w:val="0"/>
          <w:sz w:val="32"/>
          <w:szCs w:val="32"/>
        </w:rPr>
        <w:t>。</w:t>
      </w:r>
      <w:r>
        <w:rPr>
          <w:rFonts w:hint="eastAsia" w:ascii="仿宋_GB2312" w:hAnsi="宋体" w:eastAsia="仿宋_GB2312" w:cs="宋体"/>
          <w:color w:val="333333"/>
          <w:kern w:val="0"/>
          <w:sz w:val="32"/>
          <w:szCs w:val="32"/>
        </w:rPr>
        <w:t>年初预算为</w:t>
      </w:r>
      <w:r>
        <w:rPr>
          <w:rFonts w:hint="eastAsia" w:ascii="仿宋_GB2312" w:hAnsi="宋体" w:eastAsia="仿宋_GB2312" w:cs="宋体"/>
          <w:color w:val="333333"/>
          <w:kern w:val="0"/>
          <w:sz w:val="32"/>
          <w:szCs w:val="32"/>
          <w:lang w:val="en-US" w:eastAsia="zh-CN"/>
        </w:rPr>
        <w:t>92.63</w:t>
      </w:r>
      <w:r>
        <w:rPr>
          <w:rFonts w:hint="eastAsia" w:ascii="仿宋_GB2312" w:hAnsi="宋体" w:eastAsia="仿宋_GB2312" w:cs="宋体"/>
          <w:color w:val="333333"/>
          <w:kern w:val="0"/>
          <w:sz w:val="32"/>
          <w:szCs w:val="32"/>
        </w:rPr>
        <w:t>万元，支出决算为</w:t>
      </w:r>
      <w:r>
        <w:rPr>
          <w:rFonts w:hint="eastAsia" w:ascii="仿宋_GB2312" w:hAnsi="宋体" w:eastAsia="仿宋_GB2312" w:cs="宋体"/>
          <w:color w:val="333333"/>
          <w:kern w:val="0"/>
          <w:sz w:val="32"/>
          <w:szCs w:val="32"/>
          <w:lang w:val="en-US" w:eastAsia="zh-CN"/>
        </w:rPr>
        <w:t>90.21</w:t>
      </w:r>
      <w:r>
        <w:rPr>
          <w:rFonts w:hint="eastAsia" w:ascii="仿宋_GB2312" w:hAnsi="宋体" w:eastAsia="仿宋_GB2312" w:cs="宋体"/>
          <w:color w:val="333333"/>
          <w:kern w:val="0"/>
          <w:sz w:val="32"/>
          <w:szCs w:val="32"/>
        </w:rPr>
        <w:t>万元，完成年初预算的</w:t>
      </w:r>
      <w:r>
        <w:rPr>
          <w:rFonts w:hint="eastAsia" w:ascii="仿宋_GB2312" w:hAnsi="宋体" w:eastAsia="仿宋_GB2312" w:cs="宋体"/>
          <w:color w:val="333333"/>
          <w:kern w:val="0"/>
          <w:sz w:val="32"/>
          <w:szCs w:val="32"/>
          <w:lang w:val="en-US" w:eastAsia="zh-CN"/>
        </w:rPr>
        <w:t>97.38</w:t>
      </w:r>
      <w:r>
        <w:rPr>
          <w:rFonts w:hint="eastAsia" w:ascii="仿宋_GB2312" w:hAnsi="宋体" w:eastAsia="仿宋_GB2312" w:cs="宋体"/>
          <w:color w:val="333333"/>
          <w:kern w:val="0"/>
          <w:sz w:val="32"/>
          <w:szCs w:val="32"/>
        </w:rPr>
        <w:t>%，决算数大于预算数的主要原因是人员</w:t>
      </w:r>
      <w:r>
        <w:rPr>
          <w:rFonts w:hint="eastAsia" w:ascii="仿宋_GB2312" w:hAnsi="宋体" w:eastAsia="仿宋_GB2312" w:cs="宋体"/>
          <w:color w:val="333333"/>
          <w:kern w:val="0"/>
          <w:sz w:val="32"/>
          <w:szCs w:val="32"/>
          <w:lang w:val="en-US" w:eastAsia="zh-CN"/>
        </w:rPr>
        <w:t>薪资变动</w:t>
      </w:r>
      <w:r>
        <w:rPr>
          <w:rFonts w:hint="eastAsia" w:ascii="仿宋_GB2312" w:hAnsi="宋体" w:eastAsia="仿宋_GB2312" w:cs="宋体"/>
          <w:color w:val="333333"/>
          <w:kern w:val="0"/>
          <w:sz w:val="32"/>
          <w:szCs w:val="32"/>
        </w:rPr>
        <w:t>。</w:t>
      </w:r>
    </w:p>
    <w:p w14:paraId="24A7F4A9">
      <w:pPr>
        <w:widowControl/>
        <w:shd w:val="clear" w:color="auto" w:fill="FFFFFF"/>
        <w:ind w:firstLine="628"/>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b/>
          <w:bCs/>
          <w:color w:val="333333"/>
          <w:kern w:val="0"/>
          <w:sz w:val="32"/>
          <w:szCs w:val="32"/>
        </w:rPr>
        <w:t>（2）一般公共服务（类）</w:t>
      </w:r>
      <w:r>
        <w:rPr>
          <w:rFonts w:hint="eastAsia" w:ascii="仿宋_GB2312" w:hAnsi="宋体" w:eastAsia="仿宋_GB2312" w:cs="宋体"/>
          <w:b/>
          <w:bCs/>
          <w:color w:val="auto"/>
          <w:kern w:val="0"/>
          <w:sz w:val="32"/>
          <w:szCs w:val="32"/>
          <w:lang w:val="en-US" w:eastAsia="zh-CN"/>
        </w:rPr>
        <w:t>财政事务</w:t>
      </w:r>
      <w:r>
        <w:rPr>
          <w:rFonts w:hint="eastAsia" w:ascii="仿宋_GB2312" w:hAnsi="宋体" w:eastAsia="仿宋_GB2312" w:cs="宋体"/>
          <w:b/>
          <w:bCs/>
          <w:color w:val="333333"/>
          <w:kern w:val="0"/>
          <w:sz w:val="32"/>
          <w:szCs w:val="32"/>
        </w:rPr>
        <w:t>（款）一般行政管理事务（项）</w:t>
      </w:r>
      <w:r>
        <w:rPr>
          <w:rFonts w:hint="eastAsia" w:ascii="仿宋_GB2312" w:hAnsi="宋体" w:eastAsia="仿宋_GB2312" w:cs="宋体"/>
          <w:color w:val="333333"/>
          <w:kern w:val="0"/>
          <w:sz w:val="32"/>
          <w:szCs w:val="32"/>
        </w:rPr>
        <w:t>。年初预算为</w:t>
      </w:r>
      <w:r>
        <w:rPr>
          <w:rFonts w:hint="eastAsia" w:ascii="仿宋_GB2312" w:hAnsi="宋体" w:eastAsia="仿宋_GB2312" w:cs="宋体"/>
          <w:color w:val="333333"/>
          <w:kern w:val="0"/>
          <w:sz w:val="32"/>
          <w:szCs w:val="32"/>
          <w:lang w:val="en-US" w:eastAsia="zh-CN"/>
        </w:rPr>
        <w:t>56.99</w:t>
      </w:r>
      <w:r>
        <w:rPr>
          <w:rFonts w:hint="eastAsia" w:ascii="仿宋_GB2312" w:hAnsi="宋体" w:eastAsia="仿宋_GB2312" w:cs="宋体"/>
          <w:color w:val="333333"/>
          <w:kern w:val="0"/>
          <w:sz w:val="32"/>
          <w:szCs w:val="32"/>
        </w:rPr>
        <w:t>万元，支出决算为</w:t>
      </w:r>
      <w:r>
        <w:rPr>
          <w:rFonts w:hint="eastAsia" w:ascii="仿宋_GB2312" w:hAnsi="宋体" w:eastAsia="仿宋_GB2312" w:cs="宋体"/>
          <w:color w:val="333333"/>
          <w:kern w:val="0"/>
          <w:sz w:val="32"/>
          <w:szCs w:val="32"/>
          <w:lang w:val="en-US" w:eastAsia="zh-CN"/>
        </w:rPr>
        <w:t>10.08</w:t>
      </w:r>
      <w:r>
        <w:rPr>
          <w:rFonts w:hint="eastAsia" w:ascii="仿宋_GB2312" w:hAnsi="宋体" w:eastAsia="仿宋_GB2312" w:cs="宋体"/>
          <w:color w:val="333333"/>
          <w:kern w:val="0"/>
          <w:sz w:val="32"/>
          <w:szCs w:val="32"/>
        </w:rPr>
        <w:t>万元，完成年初预算的</w:t>
      </w:r>
      <w:r>
        <w:rPr>
          <w:rFonts w:hint="eastAsia" w:ascii="仿宋_GB2312" w:hAnsi="宋体" w:eastAsia="仿宋_GB2312" w:cs="宋体"/>
          <w:color w:val="333333"/>
          <w:kern w:val="0"/>
          <w:sz w:val="32"/>
          <w:szCs w:val="32"/>
          <w:lang w:val="en-US" w:eastAsia="zh-CN"/>
        </w:rPr>
        <w:t>17.68</w:t>
      </w:r>
      <w:r>
        <w:rPr>
          <w:rFonts w:hint="eastAsia" w:ascii="仿宋_GB2312" w:hAnsi="宋体" w:eastAsia="仿宋_GB2312" w:cs="宋体"/>
          <w:color w:val="333333"/>
          <w:kern w:val="0"/>
          <w:sz w:val="32"/>
          <w:szCs w:val="32"/>
        </w:rPr>
        <w:t>%，决算数</w:t>
      </w:r>
      <w:r>
        <w:rPr>
          <w:rFonts w:hint="eastAsia" w:ascii="仿宋_GB2312" w:hAnsi="宋体" w:eastAsia="仿宋_GB2312" w:cs="宋体"/>
          <w:color w:val="333333"/>
          <w:kern w:val="0"/>
          <w:sz w:val="32"/>
          <w:szCs w:val="32"/>
          <w:lang w:val="en-US" w:eastAsia="zh-CN"/>
        </w:rPr>
        <w:t>小</w:t>
      </w:r>
      <w:r>
        <w:rPr>
          <w:rFonts w:hint="eastAsia" w:ascii="仿宋_GB2312" w:hAnsi="宋体" w:eastAsia="仿宋_GB2312" w:cs="宋体"/>
          <w:color w:val="333333"/>
          <w:kern w:val="0"/>
          <w:sz w:val="32"/>
          <w:szCs w:val="32"/>
        </w:rPr>
        <w:t>于预算数的主要原主要原因：</w:t>
      </w:r>
      <w:r>
        <w:rPr>
          <w:rFonts w:hint="eastAsia" w:ascii="仿宋_GB2312" w:hAnsi="宋体" w:eastAsia="仿宋_GB2312" w:cs="宋体"/>
          <w:color w:val="333333"/>
          <w:kern w:val="0"/>
          <w:sz w:val="32"/>
          <w:szCs w:val="32"/>
          <w:lang w:val="en-US" w:eastAsia="zh-CN"/>
        </w:rPr>
        <w:t>人员薪资调整。</w:t>
      </w:r>
    </w:p>
    <w:p w14:paraId="3F41B61E">
      <w:pPr>
        <w:widowControl/>
        <w:shd w:val="clear" w:color="auto" w:fill="FFFFFF"/>
        <w:ind w:firstLine="628"/>
        <w:rPr>
          <w:rFonts w:hint="eastAsia" w:ascii="宋体" w:hAnsi="宋体" w:eastAsia="宋体" w:cs="宋体"/>
          <w:color w:val="auto"/>
          <w:kern w:val="0"/>
          <w:sz w:val="24"/>
          <w:szCs w:val="24"/>
        </w:rPr>
      </w:pPr>
      <w:r>
        <w:rPr>
          <w:rFonts w:hint="eastAsia" w:ascii="仿宋_GB2312" w:hAnsi="宋体" w:eastAsia="仿宋_GB2312" w:cs="宋体"/>
          <w:b/>
          <w:bCs/>
          <w:color w:val="auto"/>
          <w:kern w:val="0"/>
          <w:sz w:val="32"/>
          <w:szCs w:val="32"/>
        </w:rPr>
        <w:t>（3）一般公共服务（类）</w:t>
      </w:r>
      <w:r>
        <w:rPr>
          <w:rFonts w:hint="eastAsia" w:ascii="仿宋_GB2312" w:hAnsi="宋体" w:eastAsia="仿宋_GB2312" w:cs="宋体"/>
          <w:b/>
          <w:bCs/>
          <w:color w:val="auto"/>
          <w:kern w:val="0"/>
          <w:sz w:val="32"/>
          <w:szCs w:val="32"/>
          <w:lang w:val="en-US" w:eastAsia="zh-CN"/>
        </w:rPr>
        <w:t>财政事务</w:t>
      </w:r>
      <w:r>
        <w:rPr>
          <w:rFonts w:hint="eastAsia" w:ascii="仿宋_GB2312" w:hAnsi="宋体" w:eastAsia="仿宋_GB2312" w:cs="宋体"/>
          <w:b/>
          <w:bCs/>
          <w:color w:val="auto"/>
          <w:kern w:val="0"/>
          <w:sz w:val="32"/>
          <w:szCs w:val="32"/>
        </w:rPr>
        <w:t>（款）</w:t>
      </w:r>
      <w:r>
        <w:rPr>
          <w:rFonts w:hint="eastAsia" w:ascii="仿宋_GB2312" w:hAnsi="宋体" w:eastAsia="仿宋_GB2312" w:cs="宋体"/>
          <w:b/>
          <w:bCs/>
          <w:color w:val="auto"/>
          <w:kern w:val="0"/>
          <w:sz w:val="32"/>
          <w:szCs w:val="32"/>
          <w:lang w:val="en-US" w:eastAsia="zh-CN"/>
        </w:rPr>
        <w:t>信访事务</w:t>
      </w:r>
      <w:r>
        <w:rPr>
          <w:rFonts w:hint="eastAsia" w:ascii="仿宋_GB2312" w:hAnsi="宋体" w:eastAsia="仿宋_GB2312" w:cs="宋体"/>
          <w:b/>
          <w:bCs/>
          <w:color w:val="auto"/>
          <w:kern w:val="0"/>
          <w:sz w:val="32"/>
          <w:szCs w:val="32"/>
        </w:rPr>
        <w:t>（项）</w:t>
      </w:r>
      <w:r>
        <w:rPr>
          <w:rFonts w:hint="eastAsia" w:ascii="仿宋_GB2312" w:hAnsi="宋体" w:eastAsia="仿宋_GB2312" w:cs="宋体"/>
          <w:color w:val="auto"/>
          <w:kern w:val="0"/>
          <w:sz w:val="32"/>
          <w:szCs w:val="32"/>
        </w:rPr>
        <w:t>。年初预算为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万元，支出决算为</w:t>
      </w:r>
      <w:r>
        <w:rPr>
          <w:rFonts w:hint="eastAsia" w:ascii="仿宋_GB2312" w:hAnsi="宋体" w:eastAsia="仿宋_GB2312" w:cs="宋体"/>
          <w:color w:val="auto"/>
          <w:kern w:val="0"/>
          <w:sz w:val="32"/>
          <w:szCs w:val="32"/>
          <w:lang w:val="en-US" w:eastAsia="zh-CN"/>
        </w:rPr>
        <w:t>10.52</w:t>
      </w:r>
      <w:r>
        <w:rPr>
          <w:rFonts w:hint="eastAsia" w:ascii="仿宋_GB2312" w:hAnsi="宋体" w:eastAsia="仿宋_GB2312" w:cs="宋体"/>
          <w:color w:val="auto"/>
          <w:kern w:val="0"/>
          <w:sz w:val="32"/>
          <w:szCs w:val="32"/>
        </w:rPr>
        <w:t>万元，完成年初预算的</w:t>
      </w:r>
      <w:r>
        <w:rPr>
          <w:rFonts w:hint="eastAsia" w:ascii="仿宋_GB2312" w:hAnsi="宋体" w:eastAsia="仿宋_GB2312" w:cs="宋体"/>
          <w:color w:val="auto"/>
          <w:kern w:val="0"/>
          <w:sz w:val="32"/>
          <w:szCs w:val="32"/>
          <w:lang w:val="en-US" w:eastAsia="zh-CN"/>
        </w:rPr>
        <w:t>100</w:t>
      </w:r>
      <w:r>
        <w:rPr>
          <w:rFonts w:hint="eastAsia" w:ascii="仿宋_GB2312" w:hAnsi="宋体" w:eastAsia="仿宋_GB2312" w:cs="宋体"/>
          <w:color w:val="auto"/>
          <w:kern w:val="0"/>
          <w:sz w:val="32"/>
          <w:szCs w:val="32"/>
        </w:rPr>
        <w:t>%，决算数小于预算数的主要原因是有一个项目资金未使用完。</w:t>
      </w:r>
    </w:p>
    <w:p w14:paraId="53BB980F">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（4）一般公共服务（类）</w:t>
      </w:r>
      <w:r>
        <w:rPr>
          <w:rFonts w:hint="eastAsia" w:ascii="仿宋_GB2312" w:hAnsi="宋体" w:eastAsia="仿宋_GB2312" w:cs="宋体"/>
          <w:b/>
          <w:bCs/>
          <w:color w:val="auto"/>
          <w:kern w:val="0"/>
          <w:sz w:val="32"/>
          <w:szCs w:val="32"/>
          <w:lang w:val="en-US" w:eastAsia="zh-CN"/>
        </w:rPr>
        <w:t>财政事务</w:t>
      </w:r>
      <w:r>
        <w:rPr>
          <w:rFonts w:hint="eastAsia" w:ascii="仿宋_GB2312" w:hAnsi="宋体" w:eastAsia="仿宋_GB2312" w:cs="宋体"/>
          <w:b/>
          <w:bCs/>
          <w:color w:val="333333"/>
          <w:kern w:val="0"/>
          <w:sz w:val="32"/>
          <w:szCs w:val="32"/>
        </w:rPr>
        <w:t>（款）其他统战事务（项）。</w:t>
      </w:r>
      <w:r>
        <w:rPr>
          <w:rFonts w:hint="eastAsia" w:ascii="仿宋_GB2312" w:hAnsi="宋体" w:eastAsia="仿宋_GB2312" w:cs="宋体"/>
          <w:color w:val="333333"/>
          <w:kern w:val="0"/>
          <w:sz w:val="32"/>
          <w:szCs w:val="32"/>
        </w:rPr>
        <w:t>年初预算为</w:t>
      </w:r>
      <w:r>
        <w:rPr>
          <w:rFonts w:hint="eastAsia" w:ascii="仿宋_GB2312" w:hAnsi="宋体" w:eastAsia="仿宋_GB2312" w:cs="宋体"/>
          <w:color w:val="333333"/>
          <w:kern w:val="0"/>
          <w:sz w:val="32"/>
          <w:szCs w:val="32"/>
          <w:lang w:val="en-US" w:eastAsia="zh-CN"/>
        </w:rPr>
        <w:t>21.96</w:t>
      </w:r>
      <w:r>
        <w:rPr>
          <w:rFonts w:hint="eastAsia" w:ascii="仿宋_GB2312" w:hAnsi="宋体" w:eastAsia="仿宋_GB2312" w:cs="宋体"/>
          <w:color w:val="333333"/>
          <w:kern w:val="0"/>
          <w:sz w:val="32"/>
          <w:szCs w:val="32"/>
        </w:rPr>
        <w:t>万元，支出决算为</w:t>
      </w:r>
      <w:r>
        <w:rPr>
          <w:rFonts w:hint="eastAsia" w:ascii="仿宋_GB2312" w:hAnsi="宋体" w:eastAsia="仿宋_GB2312" w:cs="宋体"/>
          <w:color w:val="333333"/>
          <w:kern w:val="0"/>
          <w:sz w:val="32"/>
          <w:szCs w:val="32"/>
          <w:lang w:val="en-US" w:eastAsia="zh-CN"/>
        </w:rPr>
        <w:t>15.29</w:t>
      </w:r>
      <w:r>
        <w:rPr>
          <w:rFonts w:hint="eastAsia" w:ascii="仿宋_GB2312" w:hAnsi="宋体" w:eastAsia="仿宋_GB2312" w:cs="宋体"/>
          <w:color w:val="333333"/>
          <w:kern w:val="0"/>
          <w:sz w:val="32"/>
          <w:szCs w:val="32"/>
        </w:rPr>
        <w:t>万元，完成年初预算的</w:t>
      </w:r>
      <w:r>
        <w:rPr>
          <w:rFonts w:hint="eastAsia" w:ascii="仿宋_GB2312" w:hAnsi="宋体" w:eastAsia="仿宋_GB2312" w:cs="宋体"/>
          <w:color w:val="333333"/>
          <w:kern w:val="0"/>
          <w:sz w:val="32"/>
          <w:szCs w:val="32"/>
          <w:lang w:val="en-US" w:eastAsia="zh-CN"/>
        </w:rPr>
        <w:t>69.62</w:t>
      </w:r>
      <w:r>
        <w:rPr>
          <w:rFonts w:hint="eastAsia" w:ascii="仿宋_GB2312" w:hAnsi="宋体" w:eastAsia="仿宋_GB2312" w:cs="宋体"/>
          <w:color w:val="333333"/>
          <w:kern w:val="0"/>
          <w:sz w:val="32"/>
          <w:szCs w:val="32"/>
        </w:rPr>
        <w:t>%，决算数小于预算数的主要原因是受疫情影响，一部分会议、培训暂缓举办。</w:t>
      </w:r>
    </w:p>
    <w:p w14:paraId="1FCABB50">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（5）一般公共服务（类）</w:t>
      </w:r>
      <w:r>
        <w:rPr>
          <w:rFonts w:hint="eastAsia" w:ascii="仿宋_GB2312" w:hAnsi="宋体" w:eastAsia="仿宋_GB2312" w:cs="宋体"/>
          <w:b/>
          <w:bCs/>
          <w:color w:val="auto"/>
          <w:kern w:val="0"/>
          <w:sz w:val="32"/>
          <w:szCs w:val="32"/>
          <w:lang w:val="en-US" w:eastAsia="zh-CN"/>
        </w:rPr>
        <w:t>财政事务</w:t>
      </w:r>
      <w:r>
        <w:rPr>
          <w:rFonts w:hint="eastAsia" w:ascii="仿宋_GB2312" w:hAnsi="宋体" w:eastAsia="仿宋_GB2312" w:cs="宋体"/>
          <w:b/>
          <w:bCs/>
          <w:color w:val="333333"/>
          <w:kern w:val="0"/>
          <w:sz w:val="32"/>
          <w:szCs w:val="32"/>
        </w:rPr>
        <w:t>款）民族工作专项（项）。</w:t>
      </w:r>
      <w:r>
        <w:rPr>
          <w:rFonts w:hint="eastAsia" w:ascii="仿宋_GB2312" w:hAnsi="宋体" w:eastAsia="仿宋_GB2312" w:cs="宋体"/>
          <w:color w:val="333333"/>
          <w:kern w:val="0"/>
          <w:sz w:val="32"/>
          <w:szCs w:val="32"/>
        </w:rPr>
        <w:t>年初预算为0万元，支出决算为</w:t>
      </w:r>
      <w:r>
        <w:rPr>
          <w:rFonts w:hint="eastAsia" w:ascii="仿宋_GB2312" w:hAnsi="宋体" w:eastAsia="仿宋_GB2312" w:cs="宋体"/>
          <w:color w:val="333333"/>
          <w:kern w:val="0"/>
          <w:sz w:val="32"/>
          <w:szCs w:val="32"/>
          <w:lang w:val="en-US" w:eastAsia="zh-CN"/>
        </w:rPr>
        <w:t>1.5</w:t>
      </w:r>
      <w:r>
        <w:rPr>
          <w:rFonts w:hint="eastAsia" w:ascii="仿宋_GB2312" w:hAnsi="宋体" w:eastAsia="仿宋_GB2312" w:cs="宋体"/>
          <w:color w:val="333333"/>
          <w:kern w:val="0"/>
          <w:sz w:val="32"/>
          <w:szCs w:val="32"/>
        </w:rPr>
        <w:t>万元，决算数大于预算数的主要原因是该资金是省级拨付我区少数民族发展资金中的一部分。</w:t>
      </w:r>
    </w:p>
    <w:p w14:paraId="7F68E6F5">
      <w:pPr>
        <w:widowControl/>
        <w:shd w:val="clear" w:color="auto" w:fill="FFFFFF"/>
        <w:ind w:firstLine="628"/>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b/>
          <w:bCs/>
          <w:color w:val="333333"/>
          <w:kern w:val="0"/>
          <w:sz w:val="32"/>
          <w:szCs w:val="32"/>
        </w:rPr>
        <w:t>（6）社会保障和就业（类）行政事业单位养老（款）机关事业单位基本养老保险缴费（项）。</w:t>
      </w:r>
      <w:r>
        <w:rPr>
          <w:rFonts w:hint="eastAsia" w:ascii="仿宋_GB2312" w:hAnsi="宋体" w:eastAsia="仿宋_GB2312" w:cs="宋体"/>
          <w:color w:val="333333"/>
          <w:kern w:val="0"/>
          <w:sz w:val="32"/>
          <w:szCs w:val="32"/>
        </w:rPr>
        <w:t>年初预算为</w:t>
      </w:r>
      <w:r>
        <w:rPr>
          <w:rFonts w:hint="eastAsia" w:ascii="仿宋_GB2312" w:hAnsi="宋体" w:eastAsia="仿宋_GB2312" w:cs="宋体"/>
          <w:color w:val="333333"/>
          <w:kern w:val="0"/>
          <w:sz w:val="32"/>
          <w:szCs w:val="32"/>
          <w:lang w:val="en-US" w:eastAsia="zh-CN"/>
        </w:rPr>
        <w:t>15.27</w:t>
      </w:r>
      <w:r>
        <w:rPr>
          <w:rFonts w:hint="eastAsia" w:ascii="仿宋_GB2312" w:hAnsi="宋体" w:eastAsia="仿宋_GB2312" w:cs="宋体"/>
          <w:color w:val="333333"/>
          <w:kern w:val="0"/>
          <w:sz w:val="32"/>
          <w:szCs w:val="32"/>
        </w:rPr>
        <w:t>万元，支出决算为</w:t>
      </w:r>
      <w:r>
        <w:rPr>
          <w:rFonts w:hint="eastAsia" w:ascii="仿宋_GB2312" w:hAnsi="宋体" w:eastAsia="仿宋_GB2312" w:cs="宋体"/>
          <w:color w:val="333333"/>
          <w:kern w:val="0"/>
          <w:sz w:val="32"/>
          <w:szCs w:val="32"/>
          <w:lang w:val="en-US" w:eastAsia="zh-CN"/>
        </w:rPr>
        <w:t>8.01</w:t>
      </w:r>
      <w:r>
        <w:rPr>
          <w:rFonts w:hint="eastAsia" w:ascii="仿宋_GB2312" w:hAnsi="宋体" w:eastAsia="仿宋_GB2312" w:cs="宋体"/>
          <w:color w:val="333333"/>
          <w:kern w:val="0"/>
          <w:sz w:val="32"/>
          <w:szCs w:val="32"/>
        </w:rPr>
        <w:t>万元，完成年初预算的</w:t>
      </w:r>
      <w:r>
        <w:rPr>
          <w:rFonts w:hint="eastAsia" w:ascii="仿宋_GB2312" w:hAnsi="宋体" w:eastAsia="仿宋_GB2312" w:cs="宋体"/>
          <w:color w:val="333333"/>
          <w:kern w:val="0"/>
          <w:sz w:val="32"/>
          <w:szCs w:val="32"/>
          <w:lang w:val="en-US" w:eastAsia="zh-CN"/>
        </w:rPr>
        <w:t>52.45</w:t>
      </w:r>
      <w:r>
        <w:rPr>
          <w:rFonts w:hint="eastAsia" w:ascii="仿宋_GB2312" w:hAnsi="宋体" w:eastAsia="仿宋_GB2312" w:cs="宋体"/>
          <w:color w:val="333333"/>
          <w:kern w:val="0"/>
          <w:sz w:val="32"/>
          <w:szCs w:val="32"/>
        </w:rPr>
        <w:t>%，决算数</w:t>
      </w:r>
      <w:r>
        <w:rPr>
          <w:rFonts w:hint="eastAsia" w:ascii="仿宋_GB2312" w:hAnsi="宋体" w:eastAsia="仿宋_GB2312" w:cs="宋体"/>
          <w:color w:val="333333"/>
          <w:kern w:val="0"/>
          <w:sz w:val="32"/>
          <w:szCs w:val="32"/>
          <w:lang w:val="en-US" w:eastAsia="zh-CN"/>
        </w:rPr>
        <w:t>小</w:t>
      </w:r>
      <w:r>
        <w:rPr>
          <w:rFonts w:hint="eastAsia" w:ascii="仿宋_GB2312" w:hAnsi="宋体" w:eastAsia="仿宋_GB2312" w:cs="宋体"/>
          <w:color w:val="333333"/>
          <w:kern w:val="0"/>
          <w:sz w:val="32"/>
          <w:szCs w:val="32"/>
        </w:rPr>
        <w:t>于预算数的主要原因是主要原因</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人员薪资调整。</w:t>
      </w:r>
    </w:p>
    <w:p w14:paraId="7A6AE344">
      <w:pPr>
        <w:widowControl/>
        <w:shd w:val="clear" w:color="auto" w:fill="FFFFFF"/>
        <w:ind w:firstLine="628"/>
        <w:rPr>
          <w:rFonts w:hint="eastAsia" w:ascii="宋体" w:hAnsi="宋体" w:eastAsia="宋体" w:cs="宋体"/>
          <w:color w:val="333333"/>
          <w:kern w:val="0"/>
          <w:sz w:val="24"/>
          <w:szCs w:val="24"/>
        </w:rPr>
      </w:pPr>
    </w:p>
    <w:p w14:paraId="0143FE0B">
      <w:pPr>
        <w:widowControl/>
        <w:shd w:val="clear" w:color="auto" w:fill="FFFFFF"/>
        <w:ind w:firstLine="630"/>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（7）卫生健康（类）行政事业单位医疗（款）行政单位医疗（项）。</w:t>
      </w:r>
      <w:r>
        <w:rPr>
          <w:rFonts w:hint="eastAsia" w:ascii="仿宋_GB2312" w:hAnsi="宋体" w:eastAsia="仿宋_GB2312" w:cs="宋体"/>
          <w:color w:val="333333"/>
          <w:kern w:val="0"/>
          <w:sz w:val="32"/>
          <w:szCs w:val="32"/>
        </w:rPr>
        <w:t>年初预算为</w:t>
      </w:r>
      <w:r>
        <w:rPr>
          <w:rFonts w:hint="eastAsia" w:ascii="仿宋_GB2312" w:hAnsi="宋体" w:eastAsia="仿宋_GB2312" w:cs="宋体"/>
          <w:color w:val="333333"/>
          <w:kern w:val="0"/>
          <w:sz w:val="32"/>
          <w:szCs w:val="32"/>
          <w:lang w:val="en-US" w:eastAsia="zh-CN"/>
        </w:rPr>
        <w:t>5.39</w:t>
      </w:r>
      <w:r>
        <w:rPr>
          <w:rFonts w:hint="eastAsia" w:ascii="仿宋_GB2312" w:hAnsi="宋体" w:eastAsia="仿宋_GB2312" w:cs="宋体"/>
          <w:color w:val="333333"/>
          <w:kern w:val="0"/>
          <w:sz w:val="32"/>
          <w:szCs w:val="32"/>
        </w:rPr>
        <w:t>万元，支出决算为</w:t>
      </w:r>
      <w:r>
        <w:rPr>
          <w:rFonts w:hint="eastAsia" w:ascii="仿宋_GB2312" w:hAnsi="宋体" w:eastAsia="仿宋_GB2312" w:cs="宋体"/>
          <w:color w:val="333333"/>
          <w:kern w:val="0"/>
          <w:sz w:val="32"/>
          <w:szCs w:val="32"/>
          <w:lang w:val="en-US" w:eastAsia="zh-CN"/>
        </w:rPr>
        <w:t>3.61</w:t>
      </w:r>
      <w:r>
        <w:rPr>
          <w:rFonts w:hint="eastAsia" w:ascii="仿宋_GB2312" w:hAnsi="宋体" w:eastAsia="仿宋_GB2312" w:cs="宋体"/>
          <w:color w:val="333333"/>
          <w:kern w:val="0"/>
          <w:sz w:val="32"/>
          <w:szCs w:val="32"/>
        </w:rPr>
        <w:t>万元，完成年初预算的</w:t>
      </w:r>
      <w:r>
        <w:rPr>
          <w:rFonts w:hint="eastAsia" w:ascii="仿宋_GB2312" w:hAnsi="宋体" w:eastAsia="仿宋_GB2312" w:cs="宋体"/>
          <w:color w:val="333333"/>
          <w:kern w:val="0"/>
          <w:sz w:val="32"/>
          <w:szCs w:val="32"/>
          <w:lang w:val="en-US" w:eastAsia="zh-CN"/>
        </w:rPr>
        <w:t>62.33</w:t>
      </w:r>
      <w:r>
        <w:rPr>
          <w:rFonts w:hint="eastAsia" w:ascii="仿宋_GB2312" w:hAnsi="宋体" w:eastAsia="仿宋_GB2312" w:cs="宋体"/>
          <w:color w:val="333333"/>
          <w:kern w:val="0"/>
          <w:sz w:val="32"/>
          <w:szCs w:val="32"/>
        </w:rPr>
        <w:t>%，决算数</w:t>
      </w:r>
      <w:r>
        <w:rPr>
          <w:rFonts w:hint="eastAsia" w:ascii="仿宋_GB2312" w:hAnsi="宋体" w:eastAsia="仿宋_GB2312" w:cs="宋体"/>
          <w:color w:val="333333"/>
          <w:kern w:val="0"/>
          <w:sz w:val="32"/>
          <w:szCs w:val="32"/>
          <w:lang w:val="en-US" w:eastAsia="zh-CN"/>
        </w:rPr>
        <w:t>小</w:t>
      </w:r>
      <w:r>
        <w:rPr>
          <w:rFonts w:hint="eastAsia" w:ascii="仿宋_GB2312" w:hAnsi="宋体" w:eastAsia="仿宋_GB2312" w:cs="宋体"/>
          <w:color w:val="333333"/>
          <w:kern w:val="0"/>
          <w:sz w:val="32"/>
          <w:szCs w:val="32"/>
        </w:rPr>
        <w:t>于预算数的主要原因是</w:t>
      </w:r>
      <w:r>
        <w:rPr>
          <w:rFonts w:hint="eastAsia" w:ascii="仿宋_GB2312" w:hAnsi="宋体" w:eastAsia="仿宋_GB2312" w:cs="宋体"/>
          <w:color w:val="333333"/>
          <w:kern w:val="0"/>
          <w:sz w:val="32"/>
          <w:szCs w:val="32"/>
          <w:lang w:val="en-US" w:eastAsia="zh-CN"/>
        </w:rPr>
        <w:t>人员薪资调整。</w:t>
      </w:r>
    </w:p>
    <w:p w14:paraId="49B579E6">
      <w:pPr>
        <w:widowControl/>
        <w:shd w:val="clear" w:color="auto" w:fill="FFFFFF"/>
        <w:ind w:firstLine="630"/>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（8）卫生健康（类）行政事业单位医疗（款）公务员医疗补助（项）。</w:t>
      </w:r>
      <w:r>
        <w:rPr>
          <w:rFonts w:hint="eastAsia" w:ascii="仿宋_GB2312" w:hAnsi="宋体" w:eastAsia="仿宋_GB2312" w:cs="宋体"/>
          <w:color w:val="333333"/>
          <w:kern w:val="0"/>
          <w:sz w:val="32"/>
          <w:szCs w:val="32"/>
        </w:rPr>
        <w:t>年初预算为</w:t>
      </w:r>
      <w:r>
        <w:rPr>
          <w:rFonts w:hint="eastAsia" w:ascii="仿宋_GB2312" w:hAnsi="宋体" w:eastAsia="仿宋_GB2312" w:cs="宋体"/>
          <w:color w:val="333333"/>
          <w:kern w:val="0"/>
          <w:sz w:val="32"/>
          <w:szCs w:val="32"/>
          <w:lang w:val="en-US" w:eastAsia="zh-CN"/>
        </w:rPr>
        <w:t>1.61</w:t>
      </w:r>
      <w:r>
        <w:rPr>
          <w:rFonts w:hint="eastAsia" w:ascii="仿宋_GB2312" w:hAnsi="宋体" w:eastAsia="仿宋_GB2312" w:cs="宋体"/>
          <w:color w:val="333333"/>
          <w:kern w:val="0"/>
          <w:sz w:val="32"/>
          <w:szCs w:val="32"/>
        </w:rPr>
        <w:t>万元，支出决算为</w:t>
      </w:r>
      <w:r>
        <w:rPr>
          <w:rFonts w:hint="eastAsia" w:ascii="仿宋_GB2312" w:hAnsi="宋体" w:eastAsia="仿宋_GB2312" w:cs="宋体"/>
          <w:color w:val="333333"/>
          <w:kern w:val="0"/>
          <w:sz w:val="32"/>
          <w:szCs w:val="32"/>
          <w:lang w:val="en-US" w:eastAsia="zh-CN"/>
        </w:rPr>
        <w:t>1.35</w:t>
      </w:r>
      <w:r>
        <w:rPr>
          <w:rFonts w:hint="eastAsia" w:ascii="仿宋_GB2312" w:hAnsi="宋体" w:eastAsia="仿宋_GB2312" w:cs="宋体"/>
          <w:color w:val="333333"/>
          <w:kern w:val="0"/>
          <w:sz w:val="32"/>
          <w:szCs w:val="32"/>
        </w:rPr>
        <w:t>万元，完成年初预算的</w:t>
      </w:r>
      <w:r>
        <w:rPr>
          <w:rFonts w:hint="eastAsia" w:ascii="仿宋_GB2312" w:hAnsi="宋体" w:eastAsia="仿宋_GB2312" w:cs="宋体"/>
          <w:color w:val="333333"/>
          <w:kern w:val="0"/>
          <w:sz w:val="32"/>
          <w:szCs w:val="32"/>
          <w:lang w:val="en-US" w:eastAsia="zh-CN"/>
        </w:rPr>
        <w:t>84.37</w:t>
      </w:r>
      <w:r>
        <w:rPr>
          <w:rFonts w:hint="eastAsia" w:ascii="仿宋_GB2312" w:hAnsi="宋体" w:eastAsia="仿宋_GB2312" w:cs="宋体"/>
          <w:color w:val="333333"/>
          <w:kern w:val="0"/>
          <w:sz w:val="32"/>
          <w:szCs w:val="32"/>
        </w:rPr>
        <w:t>%，决算数</w:t>
      </w:r>
      <w:r>
        <w:rPr>
          <w:rFonts w:hint="eastAsia" w:ascii="仿宋_GB2312" w:hAnsi="宋体" w:eastAsia="仿宋_GB2312" w:cs="宋体"/>
          <w:color w:val="333333"/>
          <w:kern w:val="0"/>
          <w:sz w:val="32"/>
          <w:szCs w:val="32"/>
          <w:lang w:val="en-US" w:eastAsia="zh-CN"/>
        </w:rPr>
        <w:t>小</w:t>
      </w:r>
      <w:r>
        <w:rPr>
          <w:rFonts w:hint="eastAsia" w:ascii="仿宋_GB2312" w:hAnsi="宋体" w:eastAsia="仿宋_GB2312" w:cs="宋体"/>
          <w:color w:val="333333"/>
          <w:kern w:val="0"/>
          <w:sz w:val="32"/>
          <w:szCs w:val="32"/>
        </w:rPr>
        <w:t>于预算数的主要原因是公务员医疗补助无变化。</w:t>
      </w:r>
    </w:p>
    <w:p w14:paraId="33C23E7E">
      <w:pPr>
        <w:widowControl/>
        <w:shd w:val="clear" w:color="auto" w:fill="FFFFFF"/>
        <w:ind w:firstLine="630"/>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（9）城乡社区（类）城乡社区管理事务（款）其他城乡社区管理事务（项）</w:t>
      </w:r>
      <w:r>
        <w:rPr>
          <w:rFonts w:hint="eastAsia" w:ascii="仿宋_GB2312" w:hAnsi="宋体" w:eastAsia="仿宋_GB2312" w:cs="宋体"/>
          <w:color w:val="333333"/>
          <w:kern w:val="0"/>
          <w:sz w:val="32"/>
          <w:szCs w:val="32"/>
        </w:rPr>
        <w:t>年初预算为0万元，支出决算为</w:t>
      </w:r>
      <w:r>
        <w:rPr>
          <w:rFonts w:hint="eastAsia" w:ascii="仿宋_GB2312" w:hAnsi="宋体" w:eastAsia="仿宋_GB2312" w:cs="宋体"/>
          <w:color w:val="333333"/>
          <w:kern w:val="0"/>
          <w:sz w:val="32"/>
          <w:szCs w:val="32"/>
          <w:lang w:val="en-US" w:eastAsia="zh-CN"/>
        </w:rPr>
        <w:t>1.6</w:t>
      </w:r>
      <w:r>
        <w:rPr>
          <w:rFonts w:hint="eastAsia" w:ascii="仿宋_GB2312" w:hAnsi="宋体" w:eastAsia="仿宋_GB2312" w:cs="宋体"/>
          <w:color w:val="333333"/>
          <w:kern w:val="0"/>
          <w:sz w:val="32"/>
          <w:szCs w:val="32"/>
        </w:rPr>
        <w:t>万元，决算数大于预算数的主要原因是年中追加的一次性奖励。</w:t>
      </w:r>
    </w:p>
    <w:p w14:paraId="39B0E00B">
      <w:pPr>
        <w:widowControl/>
        <w:shd w:val="clear" w:color="auto" w:fill="FFFFFF"/>
        <w:ind w:firstLine="630"/>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（10）住房保障（类）住房改革（款）住房公积金（项）</w:t>
      </w:r>
      <w:r>
        <w:rPr>
          <w:rFonts w:hint="eastAsia" w:ascii="仿宋_GB2312" w:hAnsi="宋体" w:eastAsia="仿宋_GB2312" w:cs="宋体"/>
          <w:color w:val="333333"/>
          <w:kern w:val="0"/>
          <w:sz w:val="32"/>
          <w:szCs w:val="32"/>
        </w:rPr>
        <w:t>年初预算为</w:t>
      </w:r>
      <w:r>
        <w:rPr>
          <w:rFonts w:hint="eastAsia" w:ascii="仿宋_GB2312" w:hAnsi="宋体" w:eastAsia="仿宋_GB2312" w:cs="宋体"/>
          <w:color w:val="333333"/>
          <w:kern w:val="0"/>
          <w:sz w:val="32"/>
          <w:szCs w:val="32"/>
          <w:lang w:val="en-US" w:eastAsia="zh-CN"/>
        </w:rPr>
        <w:t>14.67</w:t>
      </w:r>
      <w:r>
        <w:rPr>
          <w:rFonts w:hint="eastAsia" w:ascii="仿宋_GB2312" w:hAnsi="宋体" w:eastAsia="仿宋_GB2312" w:cs="宋体"/>
          <w:color w:val="333333"/>
          <w:kern w:val="0"/>
          <w:sz w:val="32"/>
          <w:szCs w:val="32"/>
        </w:rPr>
        <w:t>万元，支出决算为</w:t>
      </w:r>
      <w:r>
        <w:rPr>
          <w:rFonts w:hint="eastAsia" w:ascii="仿宋_GB2312" w:hAnsi="宋体" w:eastAsia="仿宋_GB2312" w:cs="宋体"/>
          <w:color w:val="333333"/>
          <w:kern w:val="0"/>
          <w:sz w:val="32"/>
          <w:szCs w:val="32"/>
          <w:lang w:val="en-US" w:eastAsia="zh-CN"/>
        </w:rPr>
        <w:t>15.57</w:t>
      </w:r>
      <w:r>
        <w:rPr>
          <w:rFonts w:hint="eastAsia" w:ascii="仿宋_GB2312" w:hAnsi="宋体" w:eastAsia="仿宋_GB2312" w:cs="宋体"/>
          <w:color w:val="333333"/>
          <w:kern w:val="0"/>
          <w:sz w:val="32"/>
          <w:szCs w:val="32"/>
        </w:rPr>
        <w:t>万元，完成年初预算的</w:t>
      </w:r>
      <w:r>
        <w:rPr>
          <w:rFonts w:hint="eastAsia" w:ascii="仿宋_GB2312" w:hAnsi="宋体" w:eastAsia="仿宋_GB2312" w:cs="宋体"/>
          <w:color w:val="333333"/>
          <w:kern w:val="0"/>
          <w:sz w:val="32"/>
          <w:szCs w:val="32"/>
          <w:lang w:val="en-US" w:eastAsia="zh-CN"/>
        </w:rPr>
        <w:t>104.77</w:t>
      </w:r>
      <w:r>
        <w:rPr>
          <w:rFonts w:hint="eastAsia" w:ascii="仿宋_GB2312" w:hAnsi="宋体" w:eastAsia="仿宋_GB2312" w:cs="宋体"/>
          <w:color w:val="333333"/>
          <w:kern w:val="0"/>
          <w:sz w:val="32"/>
          <w:szCs w:val="32"/>
        </w:rPr>
        <w:t>%，决算数大于预算数的主要原因是年中住房公积金基数调增。</w:t>
      </w:r>
    </w:p>
    <w:p w14:paraId="133C304B">
      <w:pPr>
        <w:widowControl/>
        <w:shd w:val="clear" w:color="auto" w:fill="FFFFFF"/>
        <w:ind w:firstLine="630"/>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（六）一般公共预算财政拨款基本支出决算情况说明</w:t>
      </w:r>
    </w:p>
    <w:p w14:paraId="51A671DB">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年度财政拨款基本支出</w:t>
      </w:r>
      <w:r>
        <w:rPr>
          <w:rFonts w:hint="eastAsia" w:ascii="仿宋_GB2312" w:hAnsi="宋体" w:eastAsia="仿宋_GB2312" w:cs="宋体"/>
          <w:color w:val="333333"/>
          <w:kern w:val="0"/>
          <w:sz w:val="32"/>
          <w:szCs w:val="32"/>
          <w:lang w:val="en-US" w:eastAsia="zh-CN"/>
        </w:rPr>
        <w:t>119.21</w:t>
      </w:r>
      <w:r>
        <w:rPr>
          <w:rFonts w:hint="eastAsia" w:ascii="仿宋_GB2312" w:hAnsi="宋体" w:eastAsia="仿宋_GB2312" w:cs="宋体"/>
          <w:color w:val="333333"/>
          <w:kern w:val="0"/>
          <w:sz w:val="32"/>
          <w:szCs w:val="32"/>
        </w:rPr>
        <w:t>万元，其中：人员经费</w:t>
      </w:r>
      <w:r>
        <w:rPr>
          <w:rFonts w:hint="eastAsia" w:ascii="仿宋_GB2312" w:hAnsi="宋体" w:eastAsia="仿宋_GB2312" w:cs="宋体"/>
          <w:color w:val="333333"/>
          <w:kern w:val="0"/>
          <w:sz w:val="32"/>
          <w:szCs w:val="32"/>
          <w:lang w:val="en-US" w:eastAsia="zh-CN"/>
        </w:rPr>
        <w:t>110.39</w:t>
      </w:r>
      <w:r>
        <w:rPr>
          <w:rFonts w:hint="eastAsia" w:ascii="仿宋_GB2312" w:hAnsi="宋体" w:eastAsia="仿宋_GB2312" w:cs="宋体"/>
          <w:color w:val="333333"/>
          <w:kern w:val="0"/>
          <w:sz w:val="32"/>
          <w:szCs w:val="32"/>
        </w:rPr>
        <w:t>万元，主要包括:基本工资、津贴补贴、奖金、伙食补助费、机关事业单位基本养老保险费、职工基本医疗保险缴费、公务员医疗补助缴费、住房公积金、其他工资福利支出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生活补助；公用经费</w:t>
      </w:r>
      <w:r>
        <w:rPr>
          <w:rFonts w:hint="eastAsia" w:ascii="仿宋_GB2312" w:hAnsi="宋体" w:eastAsia="仿宋_GB2312" w:cs="宋体"/>
          <w:color w:val="333333"/>
          <w:kern w:val="0"/>
          <w:sz w:val="32"/>
          <w:szCs w:val="32"/>
          <w:lang w:val="en-US" w:eastAsia="zh-CN"/>
        </w:rPr>
        <w:t>8.82</w:t>
      </w:r>
      <w:r>
        <w:rPr>
          <w:rFonts w:hint="eastAsia" w:ascii="仿宋_GB2312" w:hAnsi="宋体" w:eastAsia="仿宋_GB2312" w:cs="宋体"/>
          <w:color w:val="333333"/>
          <w:kern w:val="0"/>
          <w:sz w:val="32"/>
          <w:szCs w:val="32"/>
        </w:rPr>
        <w:t>万元，主要包括：办公费、工会经费、其他交通费用、其他商品服务支出。</w:t>
      </w:r>
    </w:p>
    <w:p w14:paraId="031405BD">
      <w:pPr>
        <w:widowControl/>
        <w:shd w:val="clear" w:color="auto" w:fill="FFFFFF"/>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（七）政府性基金财政拨款收入支出决算情况说明</w:t>
      </w:r>
    </w:p>
    <w:p w14:paraId="13D0D402">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烈山区</w:t>
      </w:r>
      <w:r>
        <w:rPr>
          <w:rFonts w:hint="eastAsia" w:ascii="仿宋_GB2312" w:hAnsi="宋体" w:eastAsia="仿宋_GB2312" w:cs="宋体"/>
          <w:color w:val="333333"/>
          <w:kern w:val="0"/>
          <w:sz w:val="32"/>
          <w:szCs w:val="32"/>
          <w:lang w:val="en-US" w:eastAsia="zh-CN"/>
        </w:rPr>
        <w:t>百善街道办事处</w:t>
      </w:r>
      <w:r>
        <w:rPr>
          <w:rFonts w:hint="eastAsia" w:ascii="仿宋_GB2312" w:hAnsi="宋体" w:eastAsia="仿宋_GB2312" w:cs="宋体"/>
          <w:color w:val="333333"/>
          <w:kern w:val="0"/>
          <w:sz w:val="32"/>
          <w:szCs w:val="32"/>
        </w:rPr>
        <w:t>没有政府性基金收入，也没有使用政府性基金安排的支出。</w:t>
      </w:r>
    </w:p>
    <w:p w14:paraId="63F1CBC1">
      <w:pPr>
        <w:widowControl/>
        <w:shd w:val="clear" w:color="auto" w:fill="FFFFFF"/>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（八）国有资本经营预算财政拨款支出情况说明</w:t>
      </w:r>
    </w:p>
    <w:p w14:paraId="7573B6FB">
      <w:pPr>
        <w:widowControl/>
        <w:shd w:val="clear" w:color="auto" w:fill="FFFFFF"/>
        <w:rPr>
          <w:rFonts w:hint="eastAsia" w:ascii="宋体" w:hAnsi="宋体" w:eastAsia="宋体" w:cs="宋体"/>
          <w:color w:val="333333"/>
          <w:kern w:val="0"/>
          <w:sz w:val="24"/>
          <w:szCs w:val="24"/>
        </w:rPr>
      </w:pPr>
      <w:r>
        <w:rPr>
          <w:rFonts w:hint="eastAsia" w:ascii="楷体_GB2312" w:hAnsi="宋体" w:eastAsia="楷体_GB2312" w:cs="宋体"/>
          <w:color w:val="333333"/>
          <w:kern w:val="0"/>
          <w:sz w:val="32"/>
          <w:szCs w:val="32"/>
        </w:rPr>
        <w:t>    烈山区</w:t>
      </w:r>
      <w:r>
        <w:rPr>
          <w:rFonts w:hint="eastAsia" w:ascii="楷体_GB2312" w:hAnsi="宋体" w:eastAsia="楷体_GB2312" w:cs="宋体"/>
          <w:color w:val="333333"/>
          <w:kern w:val="0"/>
          <w:sz w:val="32"/>
          <w:szCs w:val="32"/>
          <w:lang w:val="en-US" w:eastAsia="zh-CN"/>
        </w:rPr>
        <w:t>百善街道办事处</w:t>
      </w:r>
      <w:r>
        <w:rPr>
          <w:rFonts w:hint="eastAsia" w:ascii="楷体_GB2312" w:hAnsi="宋体" w:eastAsia="楷体_GB2312" w:cs="宋体"/>
          <w:color w:val="333333"/>
          <w:kern w:val="0"/>
          <w:sz w:val="32"/>
          <w:szCs w:val="32"/>
        </w:rPr>
        <w:t>没有国有资本经营预算财政拨款收入，也没有使用国有资本经营预算财政拨款安排的支出。</w:t>
      </w:r>
    </w:p>
    <w:p w14:paraId="24C761A3">
      <w:pPr>
        <w:widowControl/>
        <w:shd w:val="clear" w:color="auto" w:fill="FFFFFF"/>
        <w:spacing w:line="600" w:lineRule="atLeast"/>
        <w:ind w:firstLine="628"/>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（九）其他重要事项情况说明</w:t>
      </w:r>
    </w:p>
    <w:p w14:paraId="3C2C20B3">
      <w:pPr>
        <w:widowControl/>
        <w:shd w:val="clear" w:color="auto" w:fill="FFFFFF"/>
        <w:spacing w:line="600" w:lineRule="atLeast"/>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1、机关运行经费支出情况。</w:t>
      </w:r>
    </w:p>
    <w:p w14:paraId="7D4D6A16">
      <w:pPr>
        <w:widowControl/>
        <w:shd w:val="clear" w:color="auto" w:fill="FFFFFF"/>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年度，烈山区</w:t>
      </w:r>
      <w:r>
        <w:rPr>
          <w:rFonts w:hint="eastAsia" w:ascii="仿宋_GB2312" w:hAnsi="宋体" w:eastAsia="仿宋_GB2312" w:cs="宋体"/>
          <w:color w:val="333333"/>
          <w:kern w:val="0"/>
          <w:sz w:val="32"/>
          <w:szCs w:val="32"/>
          <w:lang w:val="en-US" w:eastAsia="zh-CN"/>
        </w:rPr>
        <w:t>百善街道办事处</w:t>
      </w:r>
      <w:r>
        <w:rPr>
          <w:rFonts w:hint="eastAsia" w:ascii="仿宋_GB2312" w:hAnsi="宋体" w:eastAsia="仿宋_GB2312" w:cs="宋体"/>
          <w:color w:val="333333"/>
          <w:kern w:val="0"/>
          <w:sz w:val="32"/>
          <w:szCs w:val="32"/>
        </w:rPr>
        <w:t>机关运行经费支出</w:t>
      </w:r>
      <w:r>
        <w:rPr>
          <w:rFonts w:hint="eastAsia" w:ascii="仿宋_GB2312" w:hAnsi="宋体" w:eastAsia="仿宋_GB2312" w:cs="宋体"/>
          <w:color w:val="333333"/>
          <w:kern w:val="0"/>
          <w:sz w:val="32"/>
          <w:szCs w:val="32"/>
          <w:lang w:val="en-US" w:eastAsia="zh-CN"/>
        </w:rPr>
        <w:t>8.4</w:t>
      </w:r>
      <w:r>
        <w:rPr>
          <w:rFonts w:hint="eastAsia" w:ascii="仿宋_GB2312" w:hAnsi="宋体" w:eastAsia="仿宋_GB2312" w:cs="宋体"/>
          <w:color w:val="333333"/>
          <w:kern w:val="0"/>
          <w:sz w:val="32"/>
          <w:szCs w:val="32"/>
        </w:rPr>
        <w:t>万元，比202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lang w:val="en-US" w:eastAsia="zh-CN"/>
        </w:rPr>
        <w:t>减少0.12</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减少1.44</w:t>
      </w:r>
      <w:r>
        <w:rPr>
          <w:rFonts w:hint="eastAsia" w:ascii="仿宋_GB2312" w:hAnsi="宋体" w:eastAsia="仿宋_GB2312" w:cs="宋体"/>
          <w:color w:val="333333"/>
          <w:kern w:val="0"/>
          <w:sz w:val="32"/>
          <w:szCs w:val="32"/>
        </w:rPr>
        <w:t>%，主要原因是</w:t>
      </w:r>
      <w:r>
        <w:rPr>
          <w:rFonts w:hint="eastAsia" w:ascii="仿宋_GB2312" w:hAnsi="宋体" w:eastAsia="仿宋_GB2312" w:cs="宋体"/>
          <w:color w:val="333333"/>
          <w:kern w:val="0"/>
          <w:sz w:val="32"/>
          <w:szCs w:val="32"/>
          <w:lang w:val="en-US" w:eastAsia="zh-CN"/>
        </w:rPr>
        <w:t>人员薪资调整</w:t>
      </w:r>
    </w:p>
    <w:p w14:paraId="4A7DA3FC">
      <w:pPr>
        <w:widowControl/>
        <w:shd w:val="clear" w:color="auto" w:fill="FFFFFF"/>
        <w:spacing w:line="600" w:lineRule="atLeast"/>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2、政府采购支出情况。</w:t>
      </w:r>
    </w:p>
    <w:p w14:paraId="6EF608B2">
      <w:pPr>
        <w:widowControl/>
        <w:shd w:val="clear" w:color="auto" w:fill="FFFFFF"/>
        <w:spacing w:line="600" w:lineRule="atLeast"/>
        <w:ind w:firstLine="628"/>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年度，烈山区</w:t>
      </w:r>
      <w:r>
        <w:rPr>
          <w:rFonts w:hint="eastAsia" w:ascii="仿宋_GB2312" w:hAnsi="宋体" w:eastAsia="仿宋_GB2312" w:cs="宋体"/>
          <w:color w:val="333333"/>
          <w:kern w:val="0"/>
          <w:sz w:val="32"/>
          <w:szCs w:val="32"/>
          <w:lang w:val="en-US" w:eastAsia="zh-CN"/>
        </w:rPr>
        <w:t>百善街道办事处</w:t>
      </w:r>
      <w:r>
        <w:rPr>
          <w:rFonts w:hint="eastAsia" w:ascii="仿宋_GB2312" w:hAnsi="宋体" w:eastAsia="仿宋_GB2312" w:cs="宋体"/>
          <w:color w:val="333333"/>
          <w:kern w:val="0"/>
          <w:sz w:val="32"/>
          <w:szCs w:val="32"/>
        </w:rPr>
        <w:t>政府采购支出总额</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万元，其中：政府采购货物支出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14:paraId="5922688F">
      <w:pPr>
        <w:widowControl/>
        <w:shd w:val="clear" w:color="auto" w:fill="FFFFFF"/>
        <w:spacing w:line="600" w:lineRule="atLeast"/>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3、国有资产占有使用情况。</w:t>
      </w:r>
    </w:p>
    <w:p w14:paraId="2097D184">
      <w:pPr>
        <w:widowControl/>
        <w:shd w:val="clear" w:color="auto" w:fill="FFFFFF"/>
        <w:spacing w:line="600" w:lineRule="atLeast"/>
        <w:ind w:firstLine="628"/>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shd w:val="clear" w:color="auto" w:fill="FFFFFF"/>
        </w:rPr>
        <w:t>截至202</w:t>
      </w:r>
      <w:r>
        <w:rPr>
          <w:rFonts w:hint="eastAsia" w:ascii="仿宋" w:hAnsi="仿宋" w:eastAsia="仿宋" w:cs="宋体"/>
          <w:color w:val="333333"/>
          <w:kern w:val="0"/>
          <w:sz w:val="32"/>
          <w:szCs w:val="32"/>
          <w:shd w:val="clear" w:color="auto" w:fill="FFFFFF"/>
          <w:lang w:val="en-US" w:eastAsia="zh-CN"/>
        </w:rPr>
        <w:t>3</w:t>
      </w:r>
      <w:r>
        <w:rPr>
          <w:rFonts w:hint="eastAsia" w:ascii="仿宋" w:hAnsi="仿宋" w:eastAsia="仿宋" w:cs="宋体"/>
          <w:color w:val="333333"/>
          <w:kern w:val="0"/>
          <w:sz w:val="32"/>
          <w:szCs w:val="32"/>
          <w:shd w:val="clear" w:color="auto" w:fill="FFFFFF"/>
        </w:rPr>
        <w:t>年12月31日，淮北市烈山区</w:t>
      </w:r>
      <w:r>
        <w:rPr>
          <w:rFonts w:hint="eastAsia" w:ascii="仿宋_GB2312" w:hAnsi="宋体" w:eastAsia="仿宋_GB2312" w:cs="宋体"/>
          <w:color w:val="333333"/>
          <w:kern w:val="0"/>
          <w:sz w:val="32"/>
          <w:szCs w:val="32"/>
          <w:lang w:val="en-US" w:eastAsia="zh-CN"/>
        </w:rPr>
        <w:t>百善街道办事处</w:t>
      </w:r>
      <w:r>
        <w:rPr>
          <w:rFonts w:hint="eastAsia" w:ascii="仿宋" w:hAnsi="仿宋" w:eastAsia="仿宋" w:cs="宋体"/>
          <w:color w:val="333333"/>
          <w:kern w:val="0"/>
          <w:sz w:val="32"/>
          <w:szCs w:val="32"/>
          <w:shd w:val="clear" w:color="auto" w:fill="FFFFFF"/>
        </w:rPr>
        <w:t>净资产</w:t>
      </w:r>
      <w:r>
        <w:rPr>
          <w:rFonts w:hint="eastAsia" w:ascii="仿宋" w:hAnsi="仿宋" w:eastAsia="仿宋" w:cs="宋体"/>
          <w:color w:val="333333"/>
          <w:kern w:val="0"/>
          <w:sz w:val="32"/>
          <w:szCs w:val="32"/>
          <w:shd w:val="clear" w:color="auto" w:fill="FFFFFF"/>
          <w:lang w:val="en-US" w:eastAsia="zh-CN"/>
        </w:rPr>
        <w:t>0</w:t>
      </w:r>
      <w:r>
        <w:rPr>
          <w:rFonts w:hint="eastAsia" w:ascii="仿宋" w:hAnsi="仿宋" w:eastAsia="仿宋" w:cs="宋体"/>
          <w:color w:val="333333"/>
          <w:kern w:val="0"/>
          <w:sz w:val="32"/>
          <w:szCs w:val="32"/>
          <w:shd w:val="clear" w:color="auto" w:fill="FFFFFF"/>
        </w:rPr>
        <w:t>万元。</w:t>
      </w:r>
      <w:r>
        <w:rPr>
          <w:rFonts w:hint="eastAsia" w:ascii="仿宋_GB2312" w:hAnsi="宋体" w:eastAsia="仿宋_GB2312" w:cs="宋体"/>
          <w:color w:val="333333"/>
          <w:kern w:val="0"/>
          <w:sz w:val="32"/>
          <w:szCs w:val="32"/>
        </w:rPr>
        <w:t> </w:t>
      </w:r>
    </w:p>
    <w:p w14:paraId="7C9E96A8">
      <w:pPr>
        <w:widowControl/>
        <w:shd w:val="clear" w:color="auto" w:fill="FFFFFF"/>
        <w:spacing w:line="600" w:lineRule="atLeast"/>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4、关于202</w:t>
      </w:r>
      <w:r>
        <w:rPr>
          <w:rFonts w:hint="eastAsia" w:ascii="仿宋_GB2312" w:hAnsi="宋体" w:eastAsia="仿宋_GB2312" w:cs="宋体"/>
          <w:b/>
          <w:bCs/>
          <w:color w:val="333333"/>
          <w:kern w:val="0"/>
          <w:sz w:val="32"/>
          <w:szCs w:val="32"/>
          <w:lang w:val="en-US" w:eastAsia="zh-CN"/>
        </w:rPr>
        <w:t>3</w:t>
      </w:r>
      <w:r>
        <w:rPr>
          <w:rFonts w:hint="eastAsia" w:ascii="仿宋_GB2312" w:hAnsi="宋体" w:eastAsia="仿宋_GB2312" w:cs="宋体"/>
          <w:b/>
          <w:bCs/>
          <w:color w:val="333333"/>
          <w:kern w:val="0"/>
          <w:sz w:val="32"/>
          <w:szCs w:val="32"/>
        </w:rPr>
        <w:t>年度预算绩效情况说明</w:t>
      </w:r>
    </w:p>
    <w:p w14:paraId="6C8E07F4">
      <w:pPr>
        <w:widowControl/>
        <w:shd w:val="clear" w:color="auto" w:fill="FFFFFF"/>
        <w:spacing w:line="600" w:lineRule="atLeast"/>
        <w:ind w:firstLine="628"/>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烈山区委统战部202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年度对部门的基本支出和项目支出进行了全面评价，基本支出能够做到厉行节约，严格标准；项目支出严格执行预算，注重使用绩效，实现了预期目标，整体支出取得了明显的效果。</w:t>
      </w:r>
    </w:p>
    <w:p w14:paraId="11E86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14"/>
        <w:jc w:val="both"/>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kern w:val="0"/>
          <w:sz w:val="32"/>
          <w:szCs w:val="32"/>
          <w:shd w:val="clear" w:fill="FFFFFF"/>
          <w:lang w:val="en-US" w:eastAsia="zh-CN" w:bidi="ar"/>
        </w:rPr>
        <w:t> </w:t>
      </w:r>
      <w:r>
        <w:rPr>
          <w:rFonts w:hint="eastAsia" w:ascii="仿宋_GB2312" w:hAnsi="宋体" w:eastAsia="仿宋_GB2312" w:cs="仿宋_GB2312"/>
          <w:b/>
          <w:bCs/>
          <w:i w:val="0"/>
          <w:iCs w:val="0"/>
          <w:caps w:val="0"/>
          <w:color w:val="333333"/>
          <w:spacing w:val="0"/>
          <w:kern w:val="0"/>
          <w:sz w:val="32"/>
          <w:szCs w:val="32"/>
          <w:shd w:val="clear" w:fill="FFFFFF"/>
          <w:lang w:val="en-US" w:eastAsia="zh-CN" w:bidi="ar"/>
        </w:rPr>
        <w:t>4、关于2023年度预算绩效情况说明</w:t>
      </w:r>
    </w:p>
    <w:p w14:paraId="0DB21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4"/>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kern w:val="0"/>
          <w:sz w:val="32"/>
          <w:szCs w:val="32"/>
          <w:shd w:val="clear" w:fill="FFFFFF"/>
          <w:lang w:val="en-US" w:eastAsia="zh-CN" w:bidi="ar"/>
        </w:rPr>
        <w:t>（1）预算绩效管理工作开展情况</w:t>
      </w:r>
    </w:p>
    <w:p w14:paraId="52D0B1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8"/>
        <w:jc w:val="both"/>
        <w:rPr>
          <w:rFonts w:hint="eastAsia" w:ascii="宋体" w:hAnsi="宋体" w:eastAsia="宋体" w:cs="宋体"/>
          <w:i w:val="0"/>
          <w:iCs w:val="0"/>
          <w:caps w:val="0"/>
          <w:color w:val="auto"/>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根据预算绩效管理要求，本部门组织对2023年度纳入</w:t>
      </w:r>
      <w:r>
        <w:rPr>
          <w:rFonts w:hint="eastAsia" w:ascii="仿宋_GB2312" w:hAnsi="宋体" w:eastAsia="仿宋_GB2312" w:cs="仿宋_GB2312"/>
          <w:i w:val="0"/>
          <w:iCs w:val="0"/>
          <w:caps w:val="0"/>
          <w:color w:val="auto"/>
          <w:spacing w:val="0"/>
          <w:kern w:val="0"/>
          <w:sz w:val="32"/>
          <w:szCs w:val="32"/>
          <w:shd w:val="clear" w:fill="FFFFFF"/>
          <w:lang w:val="en-US" w:eastAsia="zh-CN" w:bidi="ar"/>
        </w:rPr>
        <w:t>部门预算的项目支出开展了绩效自评，共4个项目，涉</w:t>
      </w:r>
      <w:r>
        <w:rPr>
          <w:rFonts w:hint="eastAsia" w:ascii="仿宋_GB2312" w:hAnsi="宋体" w:eastAsia="仿宋_GB2312" w:cs="仿宋_GB2312"/>
          <w:i w:val="0"/>
          <w:iCs w:val="0"/>
          <w:caps w:val="0"/>
          <w:color w:val="auto"/>
          <w:spacing w:val="0"/>
          <w:kern w:val="0"/>
          <w:sz w:val="32"/>
          <w:szCs w:val="32"/>
          <w:shd w:val="clear" w:fill="FFFFFF"/>
          <w:lang w:val="en-US" w:eastAsia="zh-CN" w:bidi="ar"/>
        </w:rPr>
        <w:t>及资金202.35</w:t>
      </w:r>
      <w:r>
        <w:rPr>
          <w:rFonts w:hint="eastAsia" w:ascii="仿宋_GB2312" w:hAnsi="宋体" w:eastAsia="仿宋_GB2312" w:cs="仿宋_GB2312"/>
          <w:i w:val="0"/>
          <w:iCs w:val="0"/>
          <w:caps w:val="0"/>
          <w:color w:val="auto"/>
          <w:spacing w:val="0"/>
          <w:kern w:val="0"/>
          <w:sz w:val="32"/>
          <w:szCs w:val="32"/>
          <w:shd w:val="clear" w:fill="FFFFFF"/>
          <w:lang w:val="en-US" w:eastAsia="zh-CN" w:bidi="ar"/>
        </w:rPr>
        <w:t>万元，占项目预算总额的46.66%，均达到了预期绩效目标，提高了资金使用效益。</w:t>
      </w:r>
    </w:p>
    <w:p w14:paraId="17EF7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8"/>
        <w:jc w:val="both"/>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本部门共组织对“三供一业房屋租金及污水处理厂运营费”这1个项目开展了部门绩效评价，涉及资金169万元。从评价情况看，均达到了预期绩效目标。</w:t>
      </w:r>
    </w:p>
    <w:p w14:paraId="083830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8"/>
        <w:jc w:val="both"/>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本部门共组织对“计划生育经费”这1个项目开展了部门绩效评价，涉及资金3.2万元。从评价情况看，均达到了预期绩效目标。</w:t>
      </w:r>
    </w:p>
    <w:p w14:paraId="1EE9CA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本部门共组织对“综合办公经费水电费及武装部工作经费”这1个项目开展了部门绩效评价，涉及资金7.57万元。从评价情况看，均达到了预期绩效目标。</w:t>
      </w:r>
    </w:p>
    <w:p w14:paraId="648353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本部门共组织对“伤残军人优抚金”这1个项目开展了部门绩效评价，涉及资金22.58万元。从评价情况看，均达到了预期绩效目标。</w:t>
      </w:r>
    </w:p>
    <w:p w14:paraId="41538E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object>
          <v:shape id="_x0000_i1025" o:spt="75" type="#_x0000_t75" style="height:667.5pt;width:439.3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14:paraId="7B29B9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object>
          <v:shape id="_x0000_i1026" o:spt="75" type="#_x0000_t75" style="height:537pt;width:415.2pt;" o:ole="t" filled="f" o:preferrelative="t" stroked="f" coordsize="21600,21600">
            <v:path/>
            <v:fill on="f" focussize="0,0"/>
            <v:stroke on="f"/>
            <v:imagedata r:id="rId7" o:title=""/>
            <o:lock v:ext="edit" aspectratio="f"/>
            <w10:wrap type="none"/>
            <w10:anchorlock/>
          </v:shape>
          <o:OLEObject Type="Embed" ProgID="Excel.Sheet.12" ShapeID="_x0000_i1026" DrawAspect="Content" ObjectID="_1468075726" r:id="rId6">
            <o:LockedField>false</o:LockedField>
          </o:OLEObject>
        </w:object>
      </w:r>
    </w:p>
    <w:p w14:paraId="53A28E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0" w:firstLineChars="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14:paraId="14657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0" w:firstLineChars="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14:paraId="79B0BA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14:paraId="3721C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14:paraId="7EC503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drawing>
          <wp:inline distT="0" distB="0" distL="114300" distR="114300">
            <wp:extent cx="5267325" cy="7494270"/>
            <wp:effectExtent l="0" t="0" r="9525" b="1143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5267325" cy="7494270"/>
                    </a:xfrm>
                    <a:prstGeom prst="rect">
                      <a:avLst/>
                    </a:prstGeom>
                    <a:noFill/>
                    <a:ln>
                      <a:noFill/>
                    </a:ln>
                  </pic:spPr>
                </pic:pic>
              </a:graphicData>
            </a:graphic>
          </wp:inline>
        </w:drawing>
      </w:r>
    </w:p>
    <w:p w14:paraId="7585B7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14:paraId="54C06C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14:paraId="5B57B8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评价结果显示，我单位基本支出能够做到厉行节约，严格标准；项目支出严格执行预算，注重使用绩效，实现了预期目标，整体支出取得了明显的效果，整体评价结果为优。</w:t>
      </w:r>
    </w:p>
    <w:p w14:paraId="7D50E34F"/>
    <w:p w14:paraId="36EFE497"/>
    <w:p w14:paraId="010DA2FD"/>
    <w:p w14:paraId="41232B47"/>
    <w:p w14:paraId="7F235B1B"/>
    <w:p w14:paraId="73A223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8"/>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14:paraId="5FF366F6">
      <w:pPr>
        <w:widowControl/>
        <w:shd w:val="clear" w:color="auto" w:fill="FFFFFF"/>
        <w:spacing w:line="600" w:lineRule="atLeast"/>
        <w:rPr>
          <w:rFonts w:hint="eastAsia" w:ascii="宋体" w:hAnsi="宋体" w:eastAsia="宋体" w:cs="宋体"/>
          <w:color w:val="333333"/>
          <w:kern w:val="0"/>
          <w:sz w:val="24"/>
          <w:szCs w:val="24"/>
        </w:rPr>
      </w:pPr>
      <w:r>
        <w:rPr>
          <w:rFonts w:hint="eastAsia" w:ascii="黑体" w:hAnsi="黑体" w:eastAsia="黑体" w:cs="宋体"/>
          <w:color w:val="333333"/>
          <w:kern w:val="0"/>
          <w:sz w:val="32"/>
          <w:szCs w:val="32"/>
        </w:rPr>
        <w:t>第四部分</w:t>
      </w:r>
      <w:r>
        <w:rPr>
          <w:rFonts w:hint="eastAsia" w:ascii="宋体" w:hAnsi="宋体" w:eastAsia="宋体" w:cs="宋体"/>
          <w:color w:val="333333"/>
          <w:kern w:val="0"/>
          <w:sz w:val="32"/>
          <w:szCs w:val="32"/>
        </w:rPr>
        <w:t> </w:t>
      </w:r>
      <w:r>
        <w:rPr>
          <w:rFonts w:hint="eastAsia" w:ascii="黑体" w:hAnsi="黑体" w:eastAsia="黑体" w:cs="宋体"/>
          <w:color w:val="333333"/>
          <w:kern w:val="0"/>
          <w:sz w:val="32"/>
          <w:szCs w:val="32"/>
        </w:rPr>
        <w:t>名词解释</w:t>
      </w:r>
    </w:p>
    <w:p w14:paraId="5F80F3AC">
      <w:pPr>
        <w:widowControl/>
        <w:shd w:val="clear" w:color="auto" w:fill="FFFFFF"/>
        <w:spacing w:line="600" w:lineRule="atLeast"/>
        <w:ind w:left="425" w:firstLine="201"/>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一、财政拨款收入：</w:t>
      </w:r>
      <w:r>
        <w:rPr>
          <w:rFonts w:hint="eastAsia" w:ascii="仿宋_GB2312" w:hAnsi="宋体" w:eastAsia="仿宋_GB2312" w:cs="宋体"/>
          <w:color w:val="333333"/>
          <w:kern w:val="0"/>
          <w:sz w:val="32"/>
          <w:szCs w:val="32"/>
        </w:rPr>
        <w:t>指单位从同级财政部门取得的财政预算资金。</w:t>
      </w:r>
    </w:p>
    <w:p w14:paraId="40031437">
      <w:pPr>
        <w:widowControl/>
        <w:shd w:val="clear" w:color="auto" w:fill="FFFFFF"/>
        <w:spacing w:line="600" w:lineRule="atLeast"/>
        <w:ind w:firstLine="628"/>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二、事业收入：</w:t>
      </w:r>
      <w:r>
        <w:rPr>
          <w:rFonts w:hint="eastAsia" w:ascii="仿宋_GB2312" w:hAnsi="宋体" w:eastAsia="仿宋_GB2312" w:cs="宋体"/>
          <w:color w:val="333333"/>
          <w:kern w:val="0"/>
          <w:sz w:val="32"/>
          <w:szCs w:val="32"/>
        </w:rPr>
        <w:t>指事业单位开展专业业务活动及辅助活动所取得的收入。</w:t>
      </w:r>
    </w:p>
    <w:p w14:paraId="04CB51CA">
      <w:pPr>
        <w:widowControl/>
        <w:shd w:val="clear" w:color="auto" w:fill="FFFFFF"/>
        <w:spacing w:line="600" w:lineRule="atLeast"/>
        <w:ind w:firstLine="616"/>
        <w:jc w:val="left"/>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三、上级补助收入：</w:t>
      </w:r>
      <w:r>
        <w:rPr>
          <w:rFonts w:hint="eastAsia" w:ascii="仿宋_GB2312" w:hAnsi="宋体" w:eastAsia="仿宋_GB2312" w:cs="宋体"/>
          <w:color w:val="333333"/>
          <w:kern w:val="0"/>
          <w:sz w:val="32"/>
          <w:szCs w:val="32"/>
        </w:rPr>
        <w:t>指事业单位从主管部门和上级单位取得的非财政补助收入。</w:t>
      </w:r>
    </w:p>
    <w:p w14:paraId="30EFD7F8">
      <w:pPr>
        <w:widowControl/>
        <w:shd w:val="clear" w:color="auto" w:fill="FFFFFF"/>
        <w:spacing w:line="600" w:lineRule="atLeast"/>
        <w:ind w:firstLine="616"/>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四、附属单位上缴收入：</w:t>
      </w:r>
      <w:r>
        <w:rPr>
          <w:rFonts w:hint="eastAsia" w:ascii="仿宋_GB2312" w:hAnsi="宋体" w:eastAsia="仿宋_GB2312" w:cs="宋体"/>
          <w:color w:val="333333"/>
          <w:kern w:val="0"/>
          <w:sz w:val="32"/>
          <w:szCs w:val="32"/>
        </w:rPr>
        <w:t>指事业单位附属独立核算单位按照有关规定上缴的收入。</w:t>
      </w:r>
    </w:p>
    <w:p w14:paraId="38B10ED7">
      <w:pPr>
        <w:widowControl/>
        <w:shd w:val="clear" w:color="auto" w:fill="FFFFFF"/>
        <w:spacing w:line="600" w:lineRule="atLeast"/>
        <w:ind w:firstLine="616"/>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五、经营收入</w:t>
      </w:r>
      <w:r>
        <w:rPr>
          <w:rFonts w:hint="eastAsia" w:ascii="宋体" w:hAnsi="宋体" w:eastAsia="宋体" w:cs="宋体"/>
          <w:b/>
          <w:bCs/>
          <w:color w:val="333333"/>
          <w:kern w:val="0"/>
          <w:sz w:val="24"/>
          <w:szCs w:val="24"/>
        </w:rPr>
        <w:t>：</w:t>
      </w:r>
      <w:r>
        <w:rPr>
          <w:rFonts w:hint="eastAsia" w:ascii="仿宋_GB2312" w:hAnsi="宋体" w:eastAsia="仿宋_GB2312" w:cs="宋体"/>
          <w:color w:val="333333"/>
          <w:kern w:val="0"/>
          <w:sz w:val="32"/>
          <w:szCs w:val="32"/>
        </w:rPr>
        <w:t>指事业单位在专业业务活动及其辅助活动之外开展非独立核算经营活动取得的收入。</w:t>
      </w:r>
    </w:p>
    <w:p w14:paraId="4D71F611">
      <w:pPr>
        <w:widowControl/>
        <w:shd w:val="clear" w:color="auto" w:fill="FFFFFF"/>
        <w:spacing w:line="600" w:lineRule="atLeast"/>
        <w:ind w:firstLine="616"/>
        <w:jc w:val="left"/>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六、其他收入：</w:t>
      </w:r>
      <w:r>
        <w:rPr>
          <w:rFonts w:hint="eastAsia" w:ascii="仿宋_GB2312" w:hAnsi="宋体" w:eastAsia="仿宋_GB2312" w:cs="宋体"/>
          <w:color w:val="333333"/>
          <w:kern w:val="0"/>
          <w:sz w:val="32"/>
          <w:szCs w:val="32"/>
        </w:rPr>
        <w:t>指除财政拨款收入、事业收入、上级补助收入、附属单位上缴收入、经营收入以外的各项收入。</w:t>
      </w:r>
    </w:p>
    <w:p w14:paraId="02139BD4">
      <w:pPr>
        <w:widowControl/>
        <w:shd w:val="clear" w:color="auto" w:fill="FFFFFF"/>
        <w:spacing w:line="600" w:lineRule="atLeast"/>
        <w:ind w:firstLine="616"/>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七、年初结转和结余：</w:t>
      </w:r>
      <w:r>
        <w:rPr>
          <w:rFonts w:hint="eastAsia" w:ascii="仿宋_GB2312" w:hAnsi="宋体" w:eastAsia="仿宋_GB2312" w:cs="宋体"/>
          <w:color w:val="333333"/>
          <w:kern w:val="0"/>
          <w:sz w:val="32"/>
          <w:szCs w:val="32"/>
        </w:rPr>
        <w:t>指以前年度安排、结转到本年仍按原规定用途继续使用的资金。</w:t>
      </w:r>
    </w:p>
    <w:p w14:paraId="7A2BAC7F">
      <w:pPr>
        <w:widowControl/>
        <w:shd w:val="clear" w:color="auto" w:fill="FFFFFF"/>
        <w:spacing w:line="600" w:lineRule="atLeast"/>
        <w:ind w:firstLine="616"/>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八、结余分配：</w:t>
      </w:r>
      <w:r>
        <w:rPr>
          <w:rFonts w:hint="eastAsia" w:ascii="仿宋_GB2312" w:hAnsi="宋体" w:eastAsia="仿宋_GB2312" w:cs="宋体"/>
          <w:color w:val="333333"/>
          <w:kern w:val="0"/>
          <w:sz w:val="32"/>
          <w:szCs w:val="32"/>
        </w:rPr>
        <w:t>指事业单位按照会计制度规定缴纳的所得税以及从非财政拨款结余中提取的职工福利基金、事业基金等。</w:t>
      </w:r>
    </w:p>
    <w:p w14:paraId="613BEDA4">
      <w:pPr>
        <w:widowControl/>
        <w:shd w:val="clear" w:color="auto" w:fill="FFFFFF"/>
        <w:spacing w:line="600" w:lineRule="atLeast"/>
        <w:ind w:firstLine="616"/>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九、年末结转和结余：</w:t>
      </w:r>
      <w:r>
        <w:rPr>
          <w:rFonts w:hint="eastAsia" w:ascii="仿宋_GB2312" w:hAnsi="宋体" w:eastAsia="仿宋_GB2312" w:cs="宋体"/>
          <w:color w:val="333333"/>
          <w:kern w:val="0"/>
          <w:sz w:val="32"/>
          <w:szCs w:val="32"/>
        </w:rPr>
        <w:t>指单位本年度或以前年度预算安排、因客观条件发生变化未全部执行或未执行，结转到以后年度继续使用的资金，或项目已经完成等产生的结余资金。</w:t>
      </w:r>
    </w:p>
    <w:p w14:paraId="493D9815">
      <w:pPr>
        <w:widowControl/>
        <w:shd w:val="clear" w:color="auto" w:fill="FFFFFF"/>
        <w:spacing w:line="600" w:lineRule="atLeast"/>
        <w:ind w:firstLine="616"/>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十、基本支出：</w:t>
      </w:r>
      <w:r>
        <w:rPr>
          <w:rFonts w:hint="eastAsia" w:ascii="仿宋_GB2312" w:hAnsi="宋体" w:eastAsia="仿宋_GB2312" w:cs="宋体"/>
          <w:color w:val="333333"/>
          <w:kern w:val="0"/>
          <w:sz w:val="32"/>
          <w:szCs w:val="32"/>
        </w:rPr>
        <w:t>指单位为保障其机构正常运转、完成日常工作任务而发生的人员支出和公用支出。</w:t>
      </w:r>
    </w:p>
    <w:p w14:paraId="49F099EE">
      <w:pPr>
        <w:widowControl/>
        <w:shd w:val="clear" w:color="auto" w:fill="FFFFFF"/>
        <w:spacing w:line="600" w:lineRule="atLeast"/>
        <w:ind w:firstLine="616"/>
        <w:rPr>
          <w:rFonts w:hint="eastAsia" w:ascii="仿宋_GB2312" w:hAnsi="宋体" w:eastAsia="仿宋_GB2312" w:cs="宋体"/>
          <w:color w:val="333333"/>
          <w:kern w:val="0"/>
          <w:sz w:val="32"/>
          <w:szCs w:val="32"/>
          <w:lang w:eastAsia="zh-CN"/>
        </w:rPr>
      </w:pPr>
      <w:r>
        <w:rPr>
          <w:rFonts w:hint="eastAsia" w:ascii="仿宋_GB2312" w:hAnsi="宋体" w:eastAsia="仿宋_GB2312" w:cs="宋体"/>
          <w:b/>
          <w:bCs/>
          <w:color w:val="333333"/>
          <w:kern w:val="0"/>
          <w:sz w:val="32"/>
          <w:szCs w:val="32"/>
        </w:rPr>
        <w:t>十一、项目支出：</w:t>
      </w:r>
      <w:r>
        <w:rPr>
          <w:rFonts w:hint="eastAsia" w:ascii="仿宋_GB2312" w:hAnsi="宋体" w:eastAsia="仿宋_GB2312" w:cs="宋体"/>
          <w:color w:val="333333"/>
          <w:kern w:val="0"/>
          <w:sz w:val="32"/>
          <w:szCs w:val="32"/>
        </w:rPr>
        <w:t>指单位为完成特定行政任务和事业发展目标在基本支出之外所发生的支出。</w:t>
      </w:r>
    </w:p>
    <w:p w14:paraId="2A8E67B9">
      <w:pPr>
        <w:widowControl/>
        <w:shd w:val="clear" w:color="auto" w:fill="FFFFFF"/>
        <w:spacing w:line="600" w:lineRule="atLeast"/>
        <w:ind w:firstLine="616"/>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十二、经营支出：</w:t>
      </w:r>
      <w:r>
        <w:rPr>
          <w:rFonts w:hint="eastAsia" w:ascii="仿宋_GB2312" w:hAnsi="宋体" w:eastAsia="仿宋_GB2312" w:cs="宋体"/>
          <w:color w:val="333333"/>
          <w:kern w:val="0"/>
          <w:sz w:val="32"/>
          <w:szCs w:val="32"/>
        </w:rPr>
        <w:t>指事业单位在专业业务活动及其辅助活动之外开展非独立核算经营活动发生的支出。</w:t>
      </w:r>
    </w:p>
    <w:p w14:paraId="341253BB">
      <w:pPr>
        <w:widowControl/>
        <w:shd w:val="clear" w:color="auto" w:fill="FFFFFF"/>
        <w:spacing w:line="600" w:lineRule="atLeast"/>
        <w:ind w:firstLine="616"/>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十三、“三公”经费：</w:t>
      </w:r>
      <w:r>
        <w:rPr>
          <w:rFonts w:hint="eastAsia" w:ascii="仿宋_GB2312" w:hAnsi="宋体" w:eastAsia="仿宋_GB2312" w:cs="宋体"/>
          <w:color w:val="333333"/>
          <w:kern w:val="0"/>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14:paraId="3C262C9F">
      <w:pPr>
        <w:widowControl/>
        <w:shd w:val="clear" w:color="auto" w:fill="FFFFFF"/>
        <w:rPr>
          <w:rFonts w:hint="eastAsia"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十四、机关运行经费</w:t>
      </w:r>
      <w:r>
        <w:rPr>
          <w:rFonts w:hint="eastAsia" w:ascii="仿宋_GB2312" w:hAnsi="宋体" w:eastAsia="仿宋_GB2312" w:cs="宋体"/>
          <w:color w:val="333333"/>
          <w:kern w:val="0"/>
          <w:sz w:val="32"/>
          <w:szCs w:val="32"/>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14:paraId="1822F6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mJhNDZhOTRhOWE5YmMzNjMwMTExN2JkZmYzMWEifQ=="/>
  </w:docVars>
  <w:rsids>
    <w:rsidRoot w:val="003D2BD6"/>
    <w:rsid w:val="00131164"/>
    <w:rsid w:val="003D2BD6"/>
    <w:rsid w:val="004C6560"/>
    <w:rsid w:val="008138D8"/>
    <w:rsid w:val="039447DF"/>
    <w:rsid w:val="047168CE"/>
    <w:rsid w:val="04C80A19"/>
    <w:rsid w:val="04CC069D"/>
    <w:rsid w:val="0509025F"/>
    <w:rsid w:val="05A27DD8"/>
    <w:rsid w:val="07305BD6"/>
    <w:rsid w:val="0C5D32EF"/>
    <w:rsid w:val="0CCB23AD"/>
    <w:rsid w:val="0D5A43A4"/>
    <w:rsid w:val="0EB16245"/>
    <w:rsid w:val="113E5D8A"/>
    <w:rsid w:val="11537A88"/>
    <w:rsid w:val="11A2767D"/>
    <w:rsid w:val="13AF0198"/>
    <w:rsid w:val="15566DB3"/>
    <w:rsid w:val="17207F45"/>
    <w:rsid w:val="17381C4D"/>
    <w:rsid w:val="18BE2188"/>
    <w:rsid w:val="18ED2F5F"/>
    <w:rsid w:val="1CBE2B16"/>
    <w:rsid w:val="1E480370"/>
    <w:rsid w:val="1E780B2E"/>
    <w:rsid w:val="22A52BCB"/>
    <w:rsid w:val="273D2914"/>
    <w:rsid w:val="284D5FE9"/>
    <w:rsid w:val="2A226DCF"/>
    <w:rsid w:val="2C801A74"/>
    <w:rsid w:val="2EC75737"/>
    <w:rsid w:val="2FDD1515"/>
    <w:rsid w:val="31AE52E1"/>
    <w:rsid w:val="36231AFB"/>
    <w:rsid w:val="3C422C0A"/>
    <w:rsid w:val="3F3849C0"/>
    <w:rsid w:val="45790B64"/>
    <w:rsid w:val="464720D7"/>
    <w:rsid w:val="46473E29"/>
    <w:rsid w:val="46503AC5"/>
    <w:rsid w:val="4B2E17F7"/>
    <w:rsid w:val="4BD411EA"/>
    <w:rsid w:val="4D1B1DCA"/>
    <w:rsid w:val="4D467EC5"/>
    <w:rsid w:val="512C07DC"/>
    <w:rsid w:val="571428EB"/>
    <w:rsid w:val="59C74B91"/>
    <w:rsid w:val="5F4B5E7E"/>
    <w:rsid w:val="62C45C8E"/>
    <w:rsid w:val="686E7AE0"/>
    <w:rsid w:val="689D535F"/>
    <w:rsid w:val="6A0D0C1F"/>
    <w:rsid w:val="6CC00230"/>
    <w:rsid w:val="6D655CEE"/>
    <w:rsid w:val="6DF37746"/>
    <w:rsid w:val="6DFD5658"/>
    <w:rsid w:val="6EAF243A"/>
    <w:rsid w:val="74A7099A"/>
    <w:rsid w:val="7969402E"/>
    <w:rsid w:val="7A0A4952"/>
    <w:rsid w:val="7DBE7917"/>
    <w:rsid w:val="7E48448A"/>
    <w:rsid w:val="7EB0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4278</Words>
  <Characters>4697</Characters>
  <Lines>32</Lines>
  <Paragraphs>9</Paragraphs>
  <TotalTime>58</TotalTime>
  <ScaleCrop>false</ScaleCrop>
  <LinksUpToDate>false</LinksUpToDate>
  <CharactersWithSpaces>4712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2023-08-01T12:41:00Z</dcterms:created>
  <dc:creator>Administrator</dc:creator>
  <cp:lastModifiedBy>Administrator</cp:lastModifiedBy>
  <cp:lastPrinted>2024-08-13T02:21:00Z</cp:lastPrinted>
  <dcterms:modified xsi:type="dcterms:W3CDTF">2024-10-15T03:08:28Z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5C3B8CD9CDA44328BD9C601D39CD45E5_13</vt:lpwstr>
  </property>
</Properties>
</file>