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913" w:type="dxa"/>
        <w:tblInd w:w="93" w:type="dxa"/>
        <w:tblLayout w:type="autofit"/>
        <w:tblCellMar>
          <w:top w:w="0" w:type="dxa"/>
          <w:left w:w="108" w:type="dxa"/>
          <w:bottom w:w="0" w:type="dxa"/>
          <w:right w:w="108" w:type="dxa"/>
        </w:tblCellMar>
      </w:tblPr>
      <w:tblGrid>
        <w:gridCol w:w="528"/>
        <w:gridCol w:w="646"/>
        <w:gridCol w:w="694"/>
        <w:gridCol w:w="1454"/>
        <w:gridCol w:w="838"/>
        <w:gridCol w:w="290"/>
        <w:gridCol w:w="107"/>
        <w:gridCol w:w="840"/>
        <w:gridCol w:w="916"/>
        <w:gridCol w:w="529"/>
        <w:gridCol w:w="677"/>
        <w:gridCol w:w="816"/>
        <w:gridCol w:w="578"/>
      </w:tblGrid>
      <w:tr w14:paraId="65701A84">
        <w:tblPrEx>
          <w:tblCellMar>
            <w:top w:w="0" w:type="dxa"/>
            <w:left w:w="108" w:type="dxa"/>
            <w:bottom w:w="0" w:type="dxa"/>
            <w:right w:w="108" w:type="dxa"/>
          </w:tblCellMar>
        </w:tblPrEx>
        <w:trPr>
          <w:trHeight w:val="658" w:hRule="atLeast"/>
        </w:trPr>
        <w:tc>
          <w:tcPr>
            <w:tcW w:w="8913" w:type="dxa"/>
            <w:gridSpan w:val="13"/>
            <w:tcBorders>
              <w:top w:val="nil"/>
              <w:left w:val="nil"/>
              <w:bottom w:val="nil"/>
              <w:right w:val="nil"/>
            </w:tcBorders>
            <w:noWrap w:val="0"/>
            <w:vAlign w:val="center"/>
          </w:tcPr>
          <w:p w14:paraId="23DA11C2">
            <w:pPr>
              <w:widowControl/>
              <w:jc w:val="center"/>
              <w:textAlignment w:val="center"/>
              <w:rPr>
                <w:rFonts w:hint="eastAsia" w:ascii="宋体" w:hAnsi="宋体" w:eastAsia="宋体" w:cs="宋体"/>
                <w:color w:val="000000"/>
                <w:szCs w:val="32"/>
              </w:rPr>
            </w:pPr>
            <w:r>
              <w:rPr>
                <w:rStyle w:val="8"/>
                <w:rFonts w:hint="default"/>
                <w:lang w:bidi="ar"/>
              </w:rPr>
              <w:t>项目支出绩效自评表</w:t>
            </w:r>
            <w:r>
              <w:rPr>
                <w:rStyle w:val="9"/>
                <w:rFonts w:hint="default"/>
                <w:lang w:bidi="ar"/>
              </w:rPr>
              <w:t xml:space="preserve"> </w:t>
            </w:r>
          </w:p>
        </w:tc>
      </w:tr>
      <w:tr w14:paraId="2A6E4B79">
        <w:tblPrEx>
          <w:tblCellMar>
            <w:top w:w="0" w:type="dxa"/>
            <w:left w:w="108" w:type="dxa"/>
            <w:bottom w:w="0" w:type="dxa"/>
            <w:right w:w="108" w:type="dxa"/>
          </w:tblCellMar>
        </w:tblPrEx>
        <w:trPr>
          <w:trHeight w:val="342" w:hRule="atLeast"/>
        </w:trPr>
        <w:tc>
          <w:tcPr>
            <w:tcW w:w="8913" w:type="dxa"/>
            <w:gridSpan w:val="13"/>
            <w:tcBorders>
              <w:top w:val="nil"/>
              <w:left w:val="nil"/>
              <w:bottom w:val="single" w:color="000000" w:sz="4" w:space="0"/>
              <w:right w:val="nil"/>
            </w:tcBorders>
            <w:noWrap w:val="0"/>
            <w:vAlign w:val="top"/>
          </w:tcPr>
          <w:p w14:paraId="07E1B070">
            <w:pPr>
              <w:widowControl/>
              <w:jc w:val="center"/>
              <w:textAlignment w:val="top"/>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（2023年度）</w:t>
            </w:r>
          </w:p>
        </w:tc>
      </w:tr>
      <w:tr w14:paraId="397D127D">
        <w:tblPrEx>
          <w:tblCellMar>
            <w:top w:w="0" w:type="dxa"/>
            <w:left w:w="108" w:type="dxa"/>
            <w:bottom w:w="0" w:type="dxa"/>
            <w:right w:w="108" w:type="dxa"/>
          </w:tblCellMar>
        </w:tblPrEx>
        <w:trPr>
          <w:trHeight w:val="391" w:hRule="atLeast"/>
        </w:trPr>
        <w:tc>
          <w:tcPr>
            <w:tcW w:w="1853" w:type="dxa"/>
            <w:gridSpan w:val="3"/>
            <w:tcBorders>
              <w:top w:val="single" w:color="000000" w:sz="4" w:space="0"/>
              <w:left w:val="single" w:color="000000" w:sz="4" w:space="0"/>
              <w:bottom w:val="single" w:color="000000" w:sz="4" w:space="0"/>
              <w:right w:val="single" w:color="000000" w:sz="4" w:space="0"/>
            </w:tcBorders>
            <w:noWrap w:val="0"/>
            <w:vAlign w:val="center"/>
          </w:tcPr>
          <w:p w14:paraId="7D145B58">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项目名称</w:t>
            </w:r>
          </w:p>
        </w:tc>
        <w:tc>
          <w:tcPr>
            <w:tcW w:w="7060" w:type="dxa"/>
            <w:gridSpan w:val="10"/>
            <w:tcBorders>
              <w:top w:val="single" w:color="000000" w:sz="4" w:space="0"/>
              <w:left w:val="single" w:color="000000" w:sz="4" w:space="0"/>
              <w:bottom w:val="single" w:color="000000" w:sz="4" w:space="0"/>
              <w:right w:val="single" w:color="000000" w:sz="4" w:space="0"/>
            </w:tcBorders>
            <w:noWrap w:val="0"/>
            <w:vAlign w:val="center"/>
          </w:tcPr>
          <w:p w14:paraId="08F2299C">
            <w:pPr>
              <w:jc w:val="center"/>
              <w:rPr>
                <w:rFonts w:hint="eastAsia" w:ascii="宋体" w:hAnsi="宋体" w:eastAsia="宋体" w:cs="宋体"/>
                <w:color w:val="000000"/>
                <w:sz w:val="20"/>
              </w:rPr>
            </w:pPr>
            <w:r>
              <w:rPr>
                <w:rFonts w:hint="eastAsia" w:ascii="宋体" w:hAnsi="宋体" w:eastAsia="宋体" w:cs="宋体"/>
                <w:color w:val="000000"/>
                <w:sz w:val="20"/>
              </w:rPr>
              <w:t>城乡医疗救助　</w:t>
            </w:r>
          </w:p>
        </w:tc>
      </w:tr>
      <w:tr w14:paraId="6EB174BF">
        <w:tblPrEx>
          <w:tblCellMar>
            <w:top w:w="0" w:type="dxa"/>
            <w:left w:w="108" w:type="dxa"/>
            <w:bottom w:w="0" w:type="dxa"/>
            <w:right w:w="108" w:type="dxa"/>
          </w:tblCellMar>
        </w:tblPrEx>
        <w:trPr>
          <w:trHeight w:val="723" w:hRule="atLeast"/>
        </w:trPr>
        <w:tc>
          <w:tcPr>
            <w:tcW w:w="1853" w:type="dxa"/>
            <w:gridSpan w:val="3"/>
            <w:tcBorders>
              <w:top w:val="single" w:color="000000" w:sz="4" w:space="0"/>
              <w:left w:val="single" w:color="000000" w:sz="4" w:space="0"/>
              <w:bottom w:val="single" w:color="000000" w:sz="4" w:space="0"/>
              <w:right w:val="single" w:color="000000" w:sz="4" w:space="0"/>
            </w:tcBorders>
            <w:noWrap w:val="0"/>
            <w:vAlign w:val="center"/>
          </w:tcPr>
          <w:p w14:paraId="5845D715">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主管部门</w:t>
            </w:r>
          </w:p>
        </w:tc>
        <w:tc>
          <w:tcPr>
            <w:tcW w:w="3566" w:type="dxa"/>
            <w:gridSpan w:val="5"/>
            <w:tcBorders>
              <w:top w:val="single" w:color="000000" w:sz="4" w:space="0"/>
              <w:left w:val="single" w:color="000000" w:sz="4" w:space="0"/>
              <w:bottom w:val="single" w:color="000000" w:sz="4" w:space="0"/>
              <w:right w:val="single" w:color="000000" w:sz="4" w:space="0"/>
            </w:tcBorders>
            <w:noWrap w:val="0"/>
            <w:vAlign w:val="center"/>
          </w:tcPr>
          <w:p w14:paraId="48599F65">
            <w:pPr>
              <w:rPr>
                <w:rFonts w:hint="eastAsia" w:ascii="宋体" w:hAnsi="宋体" w:eastAsia="宋体" w:cs="宋体"/>
                <w:color w:val="000000"/>
                <w:sz w:val="20"/>
              </w:rPr>
            </w:pPr>
            <w:r>
              <w:rPr>
                <w:rFonts w:hint="eastAsia" w:ascii="宋体" w:hAnsi="宋体" w:eastAsia="宋体" w:cs="宋体"/>
                <w:color w:val="000000"/>
                <w:sz w:val="20"/>
              </w:rPr>
              <w:t>烈山区医保局</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09EA615D">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实施单位</w:t>
            </w:r>
          </w:p>
        </w:tc>
        <w:tc>
          <w:tcPr>
            <w:tcW w:w="2599" w:type="dxa"/>
            <w:gridSpan w:val="4"/>
            <w:tcBorders>
              <w:top w:val="single" w:color="000000" w:sz="4" w:space="0"/>
              <w:left w:val="single" w:color="000000" w:sz="4" w:space="0"/>
              <w:bottom w:val="single" w:color="000000" w:sz="4" w:space="0"/>
              <w:right w:val="single" w:color="000000" w:sz="4" w:space="0"/>
            </w:tcBorders>
            <w:noWrap w:val="0"/>
            <w:vAlign w:val="center"/>
          </w:tcPr>
          <w:p w14:paraId="0F0394C8">
            <w:pPr>
              <w:jc w:val="center"/>
              <w:rPr>
                <w:rFonts w:hint="eastAsia" w:ascii="宋体" w:hAnsi="宋体" w:eastAsia="宋体" w:cs="宋体"/>
                <w:color w:val="000000"/>
                <w:sz w:val="20"/>
              </w:rPr>
            </w:pPr>
            <w:r>
              <w:rPr>
                <w:rFonts w:hint="eastAsia" w:ascii="宋体" w:hAnsi="宋体" w:eastAsia="宋体" w:cs="宋体"/>
                <w:color w:val="000000"/>
                <w:sz w:val="20"/>
              </w:rPr>
              <w:t>烈山区医保局</w:t>
            </w:r>
          </w:p>
        </w:tc>
      </w:tr>
      <w:tr w14:paraId="299082DE">
        <w:tblPrEx>
          <w:tblCellMar>
            <w:top w:w="0" w:type="dxa"/>
            <w:left w:w="108" w:type="dxa"/>
            <w:bottom w:w="0" w:type="dxa"/>
            <w:right w:w="108" w:type="dxa"/>
          </w:tblCellMar>
        </w:tblPrEx>
        <w:trPr>
          <w:trHeight w:val="522" w:hRule="atLeast"/>
        </w:trPr>
        <w:tc>
          <w:tcPr>
            <w:tcW w:w="1853"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2C06C10E">
            <w:pPr>
              <w:widowControl/>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项目资金</w:t>
            </w:r>
          </w:p>
          <w:p w14:paraId="35428201">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（万元）</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443419A1">
            <w:pPr>
              <w:rPr>
                <w:rFonts w:hint="eastAsia" w:ascii="宋体" w:hAnsi="宋体" w:eastAsia="宋体" w:cs="宋体"/>
                <w:color w:val="000000"/>
                <w:sz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EE50210">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年初预算数</w:t>
            </w:r>
          </w:p>
        </w:tc>
        <w:tc>
          <w:tcPr>
            <w:tcW w:w="1212" w:type="dxa"/>
            <w:gridSpan w:val="3"/>
            <w:tcBorders>
              <w:top w:val="single" w:color="000000" w:sz="4" w:space="0"/>
              <w:left w:val="single" w:color="000000" w:sz="4" w:space="0"/>
              <w:bottom w:val="single" w:color="000000" w:sz="4" w:space="0"/>
              <w:right w:val="single" w:color="000000" w:sz="4" w:space="0"/>
            </w:tcBorders>
            <w:noWrap w:val="0"/>
            <w:vAlign w:val="center"/>
          </w:tcPr>
          <w:p w14:paraId="2B0E404B">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全年预算数（A）</w:t>
            </w: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0C773BA0">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全年执行数（B）</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044D218A">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分值</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63F05B07">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执行率（B/A)</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14:paraId="3814CD76">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得分</w:t>
            </w:r>
          </w:p>
        </w:tc>
      </w:tr>
      <w:tr w14:paraId="0369F1E6">
        <w:tblPrEx>
          <w:tblCellMar>
            <w:top w:w="0" w:type="dxa"/>
            <w:left w:w="108" w:type="dxa"/>
            <w:bottom w:w="0" w:type="dxa"/>
            <w:right w:w="108" w:type="dxa"/>
          </w:tblCellMar>
        </w:tblPrEx>
        <w:trPr>
          <w:trHeight w:val="391" w:hRule="atLeast"/>
        </w:trPr>
        <w:tc>
          <w:tcPr>
            <w:tcW w:w="185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1E6C7E5">
            <w:pPr>
              <w:jc w:val="center"/>
              <w:rPr>
                <w:rFonts w:hint="eastAsia" w:ascii="宋体" w:hAnsi="宋体" w:eastAsia="宋体" w:cs="宋体"/>
                <w:color w:val="000000"/>
                <w:sz w:val="20"/>
              </w:rPr>
            </w:pP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2933949D">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年度资金总额：</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D82F0C5">
            <w:pPr>
              <w:rPr>
                <w:rFonts w:hint="eastAsia" w:ascii="宋体" w:hAnsi="宋体" w:eastAsia="宋体" w:cs="宋体"/>
                <w:color w:val="000000"/>
                <w:sz w:val="20"/>
              </w:rPr>
            </w:pPr>
            <w:r>
              <w:rPr>
                <w:rFonts w:hint="eastAsia" w:ascii="宋体" w:hAnsi="宋体" w:eastAsia="宋体" w:cs="宋体"/>
                <w:color w:val="000000"/>
                <w:sz w:val="20"/>
              </w:rPr>
              <w:t>300</w:t>
            </w:r>
          </w:p>
        </w:tc>
        <w:tc>
          <w:tcPr>
            <w:tcW w:w="1212" w:type="dxa"/>
            <w:gridSpan w:val="3"/>
            <w:tcBorders>
              <w:top w:val="single" w:color="000000" w:sz="4" w:space="0"/>
              <w:left w:val="single" w:color="000000" w:sz="4" w:space="0"/>
              <w:bottom w:val="single" w:color="000000" w:sz="4" w:space="0"/>
              <w:right w:val="single" w:color="000000" w:sz="4" w:space="0"/>
            </w:tcBorders>
            <w:noWrap w:val="0"/>
            <w:vAlign w:val="center"/>
          </w:tcPr>
          <w:p w14:paraId="1E83CA78">
            <w:pPr>
              <w:jc w:val="center"/>
              <w:rPr>
                <w:rFonts w:hint="eastAsia" w:ascii="宋体" w:hAnsi="宋体" w:eastAsia="宋体" w:cs="宋体"/>
                <w:color w:val="000000"/>
                <w:sz w:val="20"/>
              </w:rPr>
            </w:pPr>
            <w:r>
              <w:rPr>
                <w:rFonts w:hint="eastAsia" w:ascii="宋体" w:hAnsi="宋体" w:eastAsia="宋体" w:cs="宋体"/>
                <w:color w:val="000000"/>
                <w:sz w:val="20"/>
              </w:rPr>
              <w:t>300</w:t>
            </w: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63D38870">
            <w:pPr>
              <w:jc w:val="center"/>
              <w:rPr>
                <w:rFonts w:hint="eastAsia" w:ascii="宋体" w:hAnsi="宋体" w:eastAsia="宋体" w:cs="宋体"/>
                <w:color w:val="000000"/>
                <w:sz w:val="20"/>
              </w:rPr>
            </w:pPr>
            <w:r>
              <w:rPr>
                <w:rFonts w:hint="eastAsia" w:ascii="宋体" w:hAnsi="宋体" w:eastAsia="宋体" w:cs="宋体"/>
                <w:color w:val="000000"/>
                <w:sz w:val="20"/>
              </w:rPr>
              <w:t>300</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6425C7C9">
            <w:pPr>
              <w:jc w:val="center"/>
              <w:rPr>
                <w:rFonts w:ascii="宋体" w:hAnsi="宋体" w:eastAsia="宋体" w:cs="宋体"/>
                <w:color w:val="000000"/>
                <w:sz w:val="20"/>
              </w:rPr>
            </w:pPr>
            <w:r>
              <w:rPr>
                <w:rFonts w:hint="eastAsia" w:ascii="宋体" w:hAnsi="宋体" w:eastAsia="宋体" w:cs="宋体"/>
                <w:color w:val="000000"/>
                <w:sz w:val="20"/>
              </w:rPr>
              <w:t>10</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2E190994">
            <w:pPr>
              <w:jc w:val="left"/>
              <w:rPr>
                <w:rFonts w:hint="eastAsia" w:ascii="宋体" w:hAnsi="宋体" w:eastAsia="宋体" w:cs="宋体"/>
                <w:color w:val="000000"/>
                <w:sz w:val="20"/>
              </w:rPr>
            </w:pPr>
            <w:r>
              <w:rPr>
                <w:rFonts w:hint="eastAsia" w:ascii="宋体" w:hAnsi="宋体" w:eastAsia="宋体" w:cs="宋体"/>
                <w:color w:val="000000"/>
                <w:sz w:val="20"/>
              </w:rPr>
              <w:t>100%</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14:paraId="3E6F6C7A">
            <w:pPr>
              <w:rPr>
                <w:rFonts w:hint="eastAsia" w:ascii="宋体" w:hAnsi="宋体" w:eastAsia="宋体" w:cs="宋体"/>
                <w:color w:val="000000"/>
                <w:sz w:val="20"/>
              </w:rPr>
            </w:pPr>
            <w:r>
              <w:rPr>
                <w:rFonts w:hint="eastAsia" w:ascii="宋体" w:hAnsi="宋体" w:eastAsia="宋体" w:cs="宋体"/>
                <w:color w:val="000000"/>
                <w:sz w:val="20"/>
              </w:rPr>
              <w:t>10</w:t>
            </w:r>
          </w:p>
        </w:tc>
      </w:tr>
      <w:tr w14:paraId="474A3709">
        <w:tblPrEx>
          <w:tblCellMar>
            <w:top w:w="0" w:type="dxa"/>
            <w:left w:w="108" w:type="dxa"/>
            <w:bottom w:w="0" w:type="dxa"/>
            <w:right w:w="108" w:type="dxa"/>
          </w:tblCellMar>
        </w:tblPrEx>
        <w:trPr>
          <w:trHeight w:val="391" w:hRule="atLeast"/>
        </w:trPr>
        <w:tc>
          <w:tcPr>
            <w:tcW w:w="185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EB89C92">
            <w:pPr>
              <w:jc w:val="center"/>
              <w:rPr>
                <w:rFonts w:hint="eastAsia" w:ascii="宋体" w:hAnsi="宋体" w:eastAsia="宋体" w:cs="宋体"/>
                <w:color w:val="000000"/>
                <w:sz w:val="20"/>
              </w:rPr>
            </w:pP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7966341B">
            <w:pPr>
              <w:widowControl/>
              <w:jc w:val="left"/>
              <w:textAlignment w:val="center"/>
              <w:rPr>
                <w:rFonts w:hint="eastAsia" w:ascii="宋体" w:hAnsi="宋体" w:eastAsia="宋体" w:cs="宋体"/>
                <w:color w:val="000000"/>
                <w:sz w:val="20"/>
              </w:rPr>
            </w:pPr>
            <w:r>
              <w:rPr>
                <w:rStyle w:val="10"/>
                <w:rFonts w:hint="default"/>
                <w:lang w:bidi="ar"/>
              </w:rPr>
              <w:t xml:space="preserve"> 其中：本年财政拨款</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A047229">
            <w:pPr>
              <w:rPr>
                <w:rFonts w:hint="eastAsia" w:ascii="宋体" w:hAnsi="宋体" w:eastAsia="宋体" w:cs="宋体"/>
                <w:color w:val="000000"/>
                <w:sz w:val="20"/>
              </w:rPr>
            </w:pPr>
            <w:r>
              <w:rPr>
                <w:rFonts w:hint="eastAsia" w:ascii="宋体" w:hAnsi="宋体" w:eastAsia="宋体" w:cs="宋体"/>
                <w:color w:val="000000"/>
                <w:sz w:val="20"/>
              </w:rPr>
              <w:t>300</w:t>
            </w:r>
          </w:p>
        </w:tc>
        <w:tc>
          <w:tcPr>
            <w:tcW w:w="1212" w:type="dxa"/>
            <w:gridSpan w:val="3"/>
            <w:tcBorders>
              <w:top w:val="single" w:color="000000" w:sz="4" w:space="0"/>
              <w:left w:val="single" w:color="000000" w:sz="4" w:space="0"/>
              <w:bottom w:val="single" w:color="000000" w:sz="4" w:space="0"/>
              <w:right w:val="single" w:color="000000" w:sz="4" w:space="0"/>
            </w:tcBorders>
            <w:noWrap w:val="0"/>
            <w:vAlign w:val="center"/>
          </w:tcPr>
          <w:p w14:paraId="7BF1F798">
            <w:pPr>
              <w:jc w:val="center"/>
              <w:rPr>
                <w:rFonts w:hint="eastAsia" w:ascii="宋体" w:hAnsi="宋体" w:eastAsia="宋体" w:cs="宋体"/>
                <w:color w:val="000000"/>
                <w:sz w:val="20"/>
              </w:rPr>
            </w:pPr>
            <w:r>
              <w:rPr>
                <w:rFonts w:hint="eastAsia" w:ascii="宋体" w:hAnsi="宋体" w:eastAsia="宋体" w:cs="宋体"/>
                <w:color w:val="000000"/>
                <w:sz w:val="20"/>
              </w:rPr>
              <w:t>300</w:t>
            </w: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17BD948D">
            <w:pPr>
              <w:jc w:val="center"/>
              <w:rPr>
                <w:rFonts w:hint="eastAsia" w:ascii="宋体" w:hAnsi="宋体" w:eastAsia="宋体" w:cs="宋体"/>
                <w:color w:val="000000"/>
                <w:sz w:val="20"/>
              </w:rPr>
            </w:pPr>
            <w:r>
              <w:rPr>
                <w:rFonts w:hint="eastAsia" w:ascii="宋体" w:hAnsi="宋体" w:eastAsia="宋体" w:cs="宋体"/>
                <w:color w:val="000000"/>
                <w:sz w:val="20"/>
              </w:rPr>
              <w:t>300</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5B85771D">
            <w:pPr>
              <w:jc w:val="center"/>
              <w:rPr>
                <w:rFonts w:ascii="宋体" w:hAnsi="宋体" w:eastAsia="宋体" w:cs="宋体"/>
                <w:color w:val="000000"/>
                <w:sz w:val="20"/>
              </w:rPr>
            </w:pPr>
            <w:r>
              <w:rPr>
                <w:rFonts w:hint="eastAsia" w:ascii="宋体" w:hAnsi="宋体" w:eastAsia="宋体" w:cs="宋体"/>
                <w:color w:val="000000"/>
                <w:sz w:val="20"/>
              </w:rPr>
              <w:t>10</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05719CB0">
            <w:pPr>
              <w:jc w:val="left"/>
              <w:rPr>
                <w:rFonts w:hint="eastAsia" w:ascii="宋体" w:hAnsi="宋体" w:eastAsia="宋体" w:cs="宋体"/>
                <w:color w:val="000000"/>
                <w:sz w:val="20"/>
              </w:rPr>
            </w:pPr>
            <w:r>
              <w:rPr>
                <w:rFonts w:hint="eastAsia" w:ascii="宋体" w:hAnsi="宋体" w:eastAsia="宋体" w:cs="宋体"/>
                <w:color w:val="000000"/>
                <w:sz w:val="20"/>
              </w:rPr>
              <w:t>100%</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14:paraId="7446278C">
            <w:pPr>
              <w:rPr>
                <w:rFonts w:hint="eastAsia" w:ascii="宋体" w:hAnsi="宋体" w:eastAsia="宋体" w:cs="宋体"/>
                <w:color w:val="000000"/>
                <w:sz w:val="20"/>
              </w:rPr>
            </w:pPr>
            <w:r>
              <w:rPr>
                <w:rFonts w:hint="eastAsia" w:ascii="宋体" w:hAnsi="宋体" w:eastAsia="宋体" w:cs="宋体"/>
                <w:color w:val="000000"/>
                <w:sz w:val="20"/>
              </w:rPr>
              <w:t>10</w:t>
            </w:r>
          </w:p>
        </w:tc>
      </w:tr>
      <w:tr w14:paraId="39B6125D">
        <w:tblPrEx>
          <w:tblCellMar>
            <w:top w:w="0" w:type="dxa"/>
            <w:left w:w="108" w:type="dxa"/>
            <w:bottom w:w="0" w:type="dxa"/>
            <w:right w:w="108" w:type="dxa"/>
          </w:tblCellMar>
        </w:tblPrEx>
        <w:trPr>
          <w:trHeight w:val="391" w:hRule="atLeast"/>
        </w:trPr>
        <w:tc>
          <w:tcPr>
            <w:tcW w:w="185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38847C3">
            <w:pPr>
              <w:jc w:val="center"/>
              <w:rPr>
                <w:rFonts w:hint="eastAsia" w:ascii="宋体" w:hAnsi="宋体" w:eastAsia="宋体" w:cs="宋体"/>
                <w:color w:val="000000"/>
                <w:sz w:val="20"/>
              </w:rPr>
            </w:pP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5C85532E">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 xml:space="preserve">    上年结转资金</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FD93A3C">
            <w:pPr>
              <w:rPr>
                <w:rFonts w:hint="eastAsia" w:ascii="宋体" w:hAnsi="宋体" w:eastAsia="宋体" w:cs="宋体"/>
                <w:color w:val="000000"/>
                <w:sz w:val="20"/>
              </w:rPr>
            </w:pPr>
          </w:p>
        </w:tc>
        <w:tc>
          <w:tcPr>
            <w:tcW w:w="1212" w:type="dxa"/>
            <w:gridSpan w:val="3"/>
            <w:tcBorders>
              <w:top w:val="single" w:color="000000" w:sz="4" w:space="0"/>
              <w:left w:val="single" w:color="000000" w:sz="4" w:space="0"/>
              <w:bottom w:val="single" w:color="000000" w:sz="4" w:space="0"/>
              <w:right w:val="single" w:color="000000" w:sz="4" w:space="0"/>
            </w:tcBorders>
            <w:noWrap w:val="0"/>
            <w:vAlign w:val="center"/>
          </w:tcPr>
          <w:p w14:paraId="1D549C10">
            <w:pPr>
              <w:jc w:val="center"/>
              <w:rPr>
                <w:rFonts w:hint="eastAsia" w:ascii="宋体" w:hAnsi="宋体" w:eastAsia="宋体" w:cs="宋体"/>
                <w:color w:val="000000"/>
                <w:sz w:val="20"/>
              </w:rPr>
            </w:pP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01F1F380">
            <w:pPr>
              <w:jc w:val="center"/>
              <w:rPr>
                <w:rFonts w:hint="eastAsia" w:ascii="宋体" w:hAnsi="宋体" w:eastAsia="宋体" w:cs="宋体"/>
                <w:color w:val="000000"/>
                <w:sz w:val="20"/>
              </w:rPr>
            </w:pP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7DABD7D2">
            <w:pPr>
              <w:jc w:val="center"/>
              <w:rPr>
                <w:rFonts w:hint="eastAsia" w:ascii="宋体" w:hAnsi="宋体" w:eastAsia="宋体" w:cs="宋体"/>
                <w:color w:val="000000"/>
                <w:sz w:val="20"/>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7C7F9286">
            <w:pPr>
              <w:jc w:val="left"/>
              <w:rPr>
                <w:rFonts w:hint="eastAsia" w:ascii="宋体" w:hAnsi="宋体" w:eastAsia="宋体" w:cs="宋体"/>
                <w:color w:val="000000"/>
                <w:sz w:val="20"/>
              </w:rPr>
            </w:pPr>
          </w:p>
        </w:tc>
        <w:tc>
          <w:tcPr>
            <w:tcW w:w="586" w:type="dxa"/>
            <w:tcBorders>
              <w:top w:val="single" w:color="000000" w:sz="4" w:space="0"/>
              <w:left w:val="single" w:color="000000" w:sz="4" w:space="0"/>
              <w:bottom w:val="single" w:color="000000" w:sz="4" w:space="0"/>
              <w:right w:val="single" w:color="000000" w:sz="4" w:space="0"/>
            </w:tcBorders>
            <w:noWrap w:val="0"/>
            <w:vAlign w:val="center"/>
          </w:tcPr>
          <w:p w14:paraId="594422B4">
            <w:pPr>
              <w:jc w:val="center"/>
              <w:rPr>
                <w:rFonts w:hint="eastAsia" w:ascii="宋体" w:hAnsi="宋体" w:eastAsia="宋体" w:cs="宋体"/>
                <w:color w:val="000000"/>
                <w:sz w:val="20"/>
              </w:rPr>
            </w:pPr>
          </w:p>
        </w:tc>
      </w:tr>
      <w:tr w14:paraId="7A0AFFC1">
        <w:tblPrEx>
          <w:tblCellMar>
            <w:top w:w="0" w:type="dxa"/>
            <w:left w:w="108" w:type="dxa"/>
            <w:bottom w:w="0" w:type="dxa"/>
            <w:right w:w="108" w:type="dxa"/>
          </w:tblCellMar>
        </w:tblPrEx>
        <w:trPr>
          <w:trHeight w:val="391" w:hRule="atLeast"/>
        </w:trPr>
        <w:tc>
          <w:tcPr>
            <w:tcW w:w="185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27A1D3B">
            <w:pPr>
              <w:jc w:val="center"/>
              <w:rPr>
                <w:rFonts w:hint="eastAsia" w:ascii="宋体" w:hAnsi="宋体" w:eastAsia="宋体" w:cs="宋体"/>
                <w:color w:val="000000"/>
                <w:sz w:val="20"/>
              </w:rPr>
            </w:pP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3614AB5B">
            <w:pPr>
              <w:widowControl/>
              <w:jc w:val="left"/>
              <w:textAlignment w:val="center"/>
              <w:rPr>
                <w:rFonts w:hint="eastAsia" w:ascii="宋体" w:hAnsi="宋体" w:eastAsia="宋体" w:cs="宋体"/>
                <w:color w:val="000000"/>
                <w:sz w:val="20"/>
              </w:rPr>
            </w:pPr>
            <w:r>
              <w:rPr>
                <w:rStyle w:val="10"/>
                <w:rFonts w:hint="default"/>
                <w:lang w:bidi="ar"/>
              </w:rPr>
              <w:t xml:space="preserve">       其他资金</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5357F7D">
            <w:pPr>
              <w:rPr>
                <w:rFonts w:hint="eastAsia" w:ascii="宋体" w:hAnsi="宋体" w:eastAsia="宋体" w:cs="宋体"/>
                <w:color w:val="000000"/>
                <w:sz w:val="20"/>
              </w:rPr>
            </w:pPr>
          </w:p>
        </w:tc>
        <w:tc>
          <w:tcPr>
            <w:tcW w:w="1212" w:type="dxa"/>
            <w:gridSpan w:val="3"/>
            <w:tcBorders>
              <w:top w:val="single" w:color="000000" w:sz="4" w:space="0"/>
              <w:left w:val="single" w:color="000000" w:sz="4" w:space="0"/>
              <w:bottom w:val="single" w:color="000000" w:sz="4" w:space="0"/>
              <w:right w:val="single" w:color="000000" w:sz="4" w:space="0"/>
            </w:tcBorders>
            <w:noWrap w:val="0"/>
            <w:vAlign w:val="center"/>
          </w:tcPr>
          <w:p w14:paraId="549ABCDB">
            <w:pPr>
              <w:jc w:val="center"/>
              <w:rPr>
                <w:rFonts w:hint="eastAsia" w:ascii="宋体" w:hAnsi="宋体" w:eastAsia="宋体" w:cs="宋体"/>
                <w:color w:val="000000"/>
                <w:sz w:val="20"/>
              </w:rPr>
            </w:pP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14:paraId="60456B98">
            <w:pPr>
              <w:jc w:val="center"/>
              <w:rPr>
                <w:rFonts w:hint="eastAsia" w:ascii="宋体" w:hAnsi="宋体" w:eastAsia="宋体" w:cs="宋体"/>
                <w:color w:val="000000"/>
                <w:sz w:val="20"/>
              </w:rPr>
            </w:pP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60FF14D4">
            <w:pPr>
              <w:jc w:val="center"/>
              <w:rPr>
                <w:rFonts w:hint="eastAsia" w:ascii="宋体" w:hAnsi="宋体" w:eastAsia="宋体" w:cs="宋体"/>
                <w:color w:val="000000"/>
                <w:sz w:val="20"/>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4CCA302A">
            <w:pPr>
              <w:jc w:val="left"/>
              <w:rPr>
                <w:rFonts w:hint="eastAsia" w:ascii="宋体" w:hAnsi="宋体" w:eastAsia="宋体" w:cs="宋体"/>
                <w:color w:val="000000"/>
                <w:sz w:val="20"/>
              </w:rPr>
            </w:pPr>
          </w:p>
        </w:tc>
        <w:tc>
          <w:tcPr>
            <w:tcW w:w="586" w:type="dxa"/>
            <w:tcBorders>
              <w:top w:val="single" w:color="000000" w:sz="4" w:space="0"/>
              <w:left w:val="single" w:color="000000" w:sz="4" w:space="0"/>
              <w:bottom w:val="single" w:color="000000" w:sz="4" w:space="0"/>
              <w:right w:val="single" w:color="000000" w:sz="4" w:space="0"/>
            </w:tcBorders>
            <w:noWrap w:val="0"/>
            <w:vAlign w:val="center"/>
          </w:tcPr>
          <w:p w14:paraId="4A7DCA9B">
            <w:pPr>
              <w:jc w:val="center"/>
              <w:rPr>
                <w:rFonts w:hint="eastAsia" w:ascii="宋体" w:hAnsi="宋体" w:eastAsia="宋体" w:cs="宋体"/>
                <w:color w:val="000000"/>
                <w:sz w:val="20"/>
              </w:rPr>
            </w:pPr>
          </w:p>
        </w:tc>
      </w:tr>
      <w:tr w14:paraId="0B23A922">
        <w:tblPrEx>
          <w:tblCellMar>
            <w:top w:w="0" w:type="dxa"/>
            <w:left w:w="108" w:type="dxa"/>
            <w:bottom w:w="0" w:type="dxa"/>
            <w:right w:w="108" w:type="dxa"/>
          </w:tblCellMar>
        </w:tblPrEx>
        <w:trPr>
          <w:trHeight w:val="422" w:hRule="atLeast"/>
        </w:trPr>
        <w:tc>
          <w:tcPr>
            <w:tcW w:w="491" w:type="dxa"/>
            <w:vMerge w:val="restart"/>
            <w:tcBorders>
              <w:top w:val="single" w:color="000000" w:sz="4" w:space="0"/>
              <w:left w:val="single" w:color="000000" w:sz="4" w:space="0"/>
              <w:bottom w:val="nil"/>
              <w:right w:val="single" w:color="000000" w:sz="4" w:space="0"/>
            </w:tcBorders>
            <w:noWrap w:val="0"/>
            <w:vAlign w:val="center"/>
          </w:tcPr>
          <w:p w14:paraId="79C23A0D">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年度总体目标完成情况</w:t>
            </w:r>
          </w:p>
        </w:tc>
        <w:tc>
          <w:tcPr>
            <w:tcW w:w="4928" w:type="dxa"/>
            <w:gridSpan w:val="7"/>
            <w:tcBorders>
              <w:top w:val="single" w:color="000000" w:sz="4" w:space="0"/>
              <w:left w:val="single" w:color="000000" w:sz="4" w:space="0"/>
              <w:bottom w:val="single" w:color="000000" w:sz="4" w:space="0"/>
              <w:right w:val="single" w:color="000000" w:sz="4" w:space="0"/>
            </w:tcBorders>
            <w:noWrap w:val="0"/>
            <w:vAlign w:val="center"/>
          </w:tcPr>
          <w:p w14:paraId="0C46528F">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预期目标</w:t>
            </w:r>
          </w:p>
        </w:tc>
        <w:tc>
          <w:tcPr>
            <w:tcW w:w="3494" w:type="dxa"/>
            <w:gridSpan w:val="5"/>
            <w:tcBorders>
              <w:top w:val="single" w:color="000000" w:sz="4" w:space="0"/>
              <w:left w:val="single" w:color="000000" w:sz="4" w:space="0"/>
              <w:bottom w:val="single" w:color="000000" w:sz="4" w:space="0"/>
              <w:right w:val="single" w:color="000000" w:sz="4" w:space="0"/>
            </w:tcBorders>
            <w:noWrap w:val="0"/>
            <w:vAlign w:val="center"/>
          </w:tcPr>
          <w:p w14:paraId="25B9B289">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实际完成情况</w:t>
            </w:r>
          </w:p>
        </w:tc>
      </w:tr>
      <w:tr w14:paraId="0C70E005">
        <w:tblPrEx>
          <w:tblCellMar>
            <w:top w:w="0" w:type="dxa"/>
            <w:left w:w="108" w:type="dxa"/>
            <w:bottom w:w="0" w:type="dxa"/>
            <w:right w:w="108" w:type="dxa"/>
          </w:tblCellMar>
        </w:tblPrEx>
        <w:trPr>
          <w:trHeight w:val="90" w:hRule="atLeast"/>
        </w:trPr>
        <w:tc>
          <w:tcPr>
            <w:tcW w:w="491" w:type="dxa"/>
            <w:vMerge w:val="continue"/>
            <w:tcBorders>
              <w:top w:val="single" w:color="000000" w:sz="4" w:space="0"/>
              <w:left w:val="single" w:color="000000" w:sz="4" w:space="0"/>
              <w:bottom w:val="nil"/>
              <w:right w:val="single" w:color="000000" w:sz="4" w:space="0"/>
            </w:tcBorders>
            <w:noWrap w:val="0"/>
            <w:vAlign w:val="center"/>
          </w:tcPr>
          <w:p w14:paraId="02EDAFF4">
            <w:pPr>
              <w:jc w:val="center"/>
              <w:rPr>
                <w:rFonts w:hint="eastAsia" w:ascii="宋体" w:hAnsi="宋体" w:eastAsia="宋体" w:cs="宋体"/>
                <w:color w:val="000000"/>
                <w:sz w:val="20"/>
              </w:rPr>
            </w:pPr>
          </w:p>
        </w:tc>
        <w:tc>
          <w:tcPr>
            <w:tcW w:w="4928" w:type="dxa"/>
            <w:gridSpan w:val="7"/>
            <w:tcBorders>
              <w:top w:val="single" w:color="000000" w:sz="4" w:space="0"/>
              <w:left w:val="single" w:color="000000" w:sz="4" w:space="0"/>
              <w:bottom w:val="single" w:color="000000" w:sz="4" w:space="0"/>
              <w:right w:val="single" w:color="000000" w:sz="4" w:space="0"/>
            </w:tcBorders>
            <w:noWrap w:val="0"/>
            <w:vAlign w:val="top"/>
          </w:tcPr>
          <w:p w14:paraId="2D187679">
            <w:pPr>
              <w:jc w:val="left"/>
              <w:rPr>
                <w:rFonts w:hint="eastAsia" w:ascii="宋体" w:hAnsi="宋体" w:eastAsia="宋体" w:cs="宋体"/>
                <w:color w:val="000000"/>
                <w:sz w:val="20"/>
              </w:rPr>
            </w:pPr>
            <w:r>
              <w:rPr>
                <w:rFonts w:hint="eastAsia" w:ascii="宋体" w:hAnsi="宋体" w:eastAsia="宋体" w:cs="宋体"/>
                <w:color w:val="000000"/>
                <w:sz w:val="20"/>
              </w:rPr>
              <w:t>县区财政要按照不低于本级配套资金的2%安排办公经费，2023年城乡医疗救助区级配套资金300万元，按不低于本级配套资金的2%安排办公经费</w:t>
            </w:r>
          </w:p>
        </w:tc>
        <w:tc>
          <w:tcPr>
            <w:tcW w:w="3494" w:type="dxa"/>
            <w:gridSpan w:val="5"/>
            <w:tcBorders>
              <w:top w:val="single" w:color="000000" w:sz="4" w:space="0"/>
              <w:left w:val="single" w:color="000000" w:sz="4" w:space="0"/>
              <w:bottom w:val="single" w:color="000000" w:sz="4" w:space="0"/>
              <w:right w:val="single" w:color="000000" w:sz="4" w:space="0"/>
            </w:tcBorders>
            <w:noWrap w:val="0"/>
            <w:vAlign w:val="top"/>
          </w:tcPr>
          <w:p w14:paraId="65A484D0">
            <w:pPr>
              <w:jc w:val="left"/>
              <w:rPr>
                <w:rFonts w:hint="eastAsia" w:ascii="宋体" w:hAnsi="宋体" w:eastAsia="宋体" w:cs="宋体"/>
                <w:color w:val="000000"/>
                <w:sz w:val="20"/>
              </w:rPr>
            </w:pPr>
            <w:r>
              <w:rPr>
                <w:rFonts w:hint="eastAsia" w:ascii="宋体" w:hAnsi="宋体" w:eastAsia="宋体" w:cs="宋体"/>
                <w:color w:val="000000"/>
                <w:sz w:val="20"/>
              </w:rPr>
              <w:t>达成预期指标</w:t>
            </w:r>
          </w:p>
        </w:tc>
      </w:tr>
      <w:tr w14:paraId="6CB3575E">
        <w:tblPrEx>
          <w:tblCellMar>
            <w:top w:w="0" w:type="dxa"/>
            <w:left w:w="108" w:type="dxa"/>
            <w:bottom w:w="0" w:type="dxa"/>
            <w:right w:w="108" w:type="dxa"/>
          </w:tblCellMar>
        </w:tblPrEx>
        <w:trPr>
          <w:trHeight w:val="505" w:hRule="atLeast"/>
        </w:trPr>
        <w:tc>
          <w:tcPr>
            <w:tcW w:w="491"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14:paraId="30827E92">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年度绩效指标完成情况</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5AF59A4">
            <w:pPr>
              <w:widowControl/>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一级</w:t>
            </w:r>
          </w:p>
          <w:p w14:paraId="3A1EFA4D">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指标</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0FD4E49">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二级指标</w:t>
            </w:r>
          </w:p>
        </w:tc>
        <w:tc>
          <w:tcPr>
            <w:tcW w:w="2765" w:type="dxa"/>
            <w:gridSpan w:val="4"/>
            <w:tcBorders>
              <w:top w:val="single" w:color="000000" w:sz="4" w:space="0"/>
              <w:left w:val="single" w:color="000000" w:sz="4" w:space="0"/>
              <w:bottom w:val="single" w:color="000000" w:sz="4" w:space="0"/>
              <w:right w:val="single" w:color="000000" w:sz="4" w:space="0"/>
            </w:tcBorders>
            <w:noWrap w:val="0"/>
            <w:vAlign w:val="center"/>
          </w:tcPr>
          <w:p w14:paraId="4BEA57D3">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三级指标</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C3D77EA">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年度指标值</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1FBF70E7">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实际完成值</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14:paraId="32471912">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分值</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5B0F6B75">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得分</w:t>
            </w:r>
          </w:p>
        </w:tc>
        <w:tc>
          <w:tcPr>
            <w:tcW w:w="1384" w:type="dxa"/>
            <w:gridSpan w:val="2"/>
            <w:tcBorders>
              <w:top w:val="single" w:color="000000" w:sz="4" w:space="0"/>
              <w:left w:val="single" w:color="000000" w:sz="4" w:space="0"/>
              <w:bottom w:val="single" w:color="000000" w:sz="4" w:space="0"/>
              <w:right w:val="single" w:color="000000" w:sz="4" w:space="0"/>
            </w:tcBorders>
            <w:noWrap w:val="0"/>
            <w:vAlign w:val="center"/>
          </w:tcPr>
          <w:p w14:paraId="5DB3F587">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偏差原因分析及改进措施</w:t>
            </w:r>
          </w:p>
        </w:tc>
      </w:tr>
      <w:tr w14:paraId="7E51E0F3">
        <w:tblPrEx>
          <w:tblCellMar>
            <w:top w:w="0" w:type="dxa"/>
            <w:left w:w="108" w:type="dxa"/>
            <w:bottom w:w="0" w:type="dxa"/>
            <w:right w:w="108" w:type="dxa"/>
          </w:tblCellMar>
        </w:tblPrEx>
        <w:trPr>
          <w:trHeight w:val="391" w:hRule="atLeast"/>
        </w:trPr>
        <w:tc>
          <w:tcPr>
            <w:tcW w:w="491"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1F2B87EA">
            <w:pPr>
              <w:jc w:val="center"/>
              <w:rPr>
                <w:rFonts w:hint="eastAsia" w:ascii="宋体" w:hAnsi="宋体" w:eastAsia="宋体" w:cs="宋体"/>
                <w:color w:val="000000"/>
                <w:sz w:val="20"/>
              </w:rPr>
            </w:pPr>
          </w:p>
        </w:tc>
        <w:tc>
          <w:tcPr>
            <w:tcW w:w="653" w:type="dxa"/>
            <w:vMerge w:val="restart"/>
            <w:tcBorders>
              <w:top w:val="single" w:color="000000" w:sz="4" w:space="0"/>
              <w:left w:val="single" w:color="000000" w:sz="4" w:space="0"/>
              <w:bottom w:val="single" w:color="000000" w:sz="4" w:space="0"/>
              <w:right w:val="single" w:color="000000" w:sz="4" w:space="0"/>
            </w:tcBorders>
            <w:noWrap w:val="0"/>
            <w:vAlign w:val="center"/>
          </w:tcPr>
          <w:p w14:paraId="33774903">
            <w:pPr>
              <w:widowControl/>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产</w:t>
            </w:r>
          </w:p>
          <w:p w14:paraId="54020912">
            <w:pPr>
              <w:widowControl/>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出</w:t>
            </w:r>
          </w:p>
          <w:p w14:paraId="252BE137">
            <w:pPr>
              <w:widowControl/>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指</w:t>
            </w:r>
          </w:p>
          <w:p w14:paraId="7EF62D76">
            <w:pPr>
              <w:widowControl/>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标</w:t>
            </w:r>
          </w:p>
          <w:p w14:paraId="2E223999">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(50分)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4F499E9">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数量指标</w:t>
            </w:r>
          </w:p>
        </w:tc>
        <w:tc>
          <w:tcPr>
            <w:tcW w:w="2656" w:type="dxa"/>
            <w:gridSpan w:val="3"/>
            <w:tcBorders>
              <w:top w:val="single" w:color="000000" w:sz="4" w:space="0"/>
              <w:left w:val="single" w:color="000000" w:sz="4" w:space="0"/>
              <w:bottom w:val="single" w:color="000000" w:sz="4" w:space="0"/>
              <w:right w:val="single" w:color="000000" w:sz="4" w:space="0"/>
            </w:tcBorders>
            <w:noWrap w:val="0"/>
            <w:vAlign w:val="center"/>
          </w:tcPr>
          <w:p w14:paraId="524F3D85">
            <w:pPr>
              <w:rPr>
                <w:rFonts w:ascii="宋体" w:hAnsi="宋体" w:eastAsia="宋体" w:cs="宋体"/>
                <w:sz w:val="22"/>
                <w:szCs w:val="22"/>
              </w:rPr>
            </w:pPr>
            <w:r>
              <w:rPr>
                <w:rFonts w:hint="eastAsia" w:ascii="Times New Roman" w:hAnsi="Times New Roman" w:cs="Times New Roman"/>
                <w:sz w:val="22"/>
                <w:szCs w:val="22"/>
              </w:rPr>
              <w:t>运转保障率</w:t>
            </w:r>
          </w:p>
        </w:tc>
        <w:tc>
          <w:tcPr>
            <w:tcW w:w="910" w:type="dxa"/>
            <w:gridSpan w:val="2"/>
            <w:tcBorders>
              <w:top w:val="single" w:color="000000" w:sz="4" w:space="0"/>
              <w:left w:val="single" w:color="000000" w:sz="4" w:space="0"/>
              <w:bottom w:val="single" w:color="000000" w:sz="4" w:space="0"/>
              <w:right w:val="single" w:color="000000" w:sz="4" w:space="0"/>
            </w:tcBorders>
            <w:noWrap w:val="0"/>
            <w:vAlign w:val="center"/>
          </w:tcPr>
          <w:p w14:paraId="04FDD3C1">
            <w:pPr>
              <w:jc w:val="center"/>
              <w:rPr>
                <w:rFonts w:hint="eastAsia" w:ascii="宋体" w:hAnsi="宋体" w:eastAsia="宋体" w:cs="宋体"/>
                <w:color w:val="000000"/>
                <w:sz w:val="20"/>
              </w:rPr>
            </w:pPr>
            <w:r>
              <w:rPr>
                <w:rFonts w:hint="eastAsia" w:ascii="宋体" w:hAnsi="宋体" w:eastAsia="宋体" w:cs="宋体"/>
                <w:color w:val="000000"/>
                <w:sz w:val="20"/>
              </w:rPr>
              <w:t>≤核定单位数量</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122646E5">
            <w:pPr>
              <w:jc w:val="center"/>
              <w:rPr>
                <w:rFonts w:hint="eastAsia" w:ascii="宋体" w:hAnsi="宋体" w:eastAsia="宋体" w:cs="宋体"/>
                <w:color w:val="000000"/>
                <w:sz w:val="20"/>
              </w:rPr>
            </w:pPr>
            <w:r>
              <w:rPr>
                <w:rFonts w:hint="eastAsia" w:ascii="宋体" w:hAnsi="宋体" w:eastAsia="宋体" w:cs="宋体"/>
                <w:color w:val="000000"/>
                <w:sz w:val="20"/>
              </w:rPr>
              <w:t>达成预期指标</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14:paraId="477557FC">
            <w:pPr>
              <w:rPr>
                <w:rFonts w:ascii="宋体" w:hAnsi="宋体" w:eastAsia="宋体" w:cs="宋体"/>
                <w:color w:val="000000"/>
                <w:sz w:val="20"/>
              </w:rPr>
            </w:pPr>
            <w:r>
              <w:rPr>
                <w:rFonts w:hint="eastAsia" w:ascii="宋体" w:hAnsi="宋体" w:eastAsia="宋体" w:cs="宋体"/>
                <w:color w:val="000000"/>
                <w:sz w:val="20"/>
              </w:rPr>
              <w:t>20</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04AE324B">
            <w:pPr>
              <w:rPr>
                <w:rFonts w:ascii="宋体" w:hAnsi="宋体" w:eastAsia="宋体" w:cs="宋体"/>
                <w:color w:val="000000"/>
                <w:sz w:val="20"/>
              </w:rPr>
            </w:pPr>
            <w:r>
              <w:rPr>
                <w:rFonts w:hint="eastAsia" w:ascii="宋体" w:hAnsi="宋体" w:eastAsia="宋体" w:cs="宋体"/>
                <w:color w:val="000000"/>
                <w:sz w:val="20"/>
              </w:rPr>
              <w:t>20</w:t>
            </w:r>
          </w:p>
        </w:tc>
        <w:tc>
          <w:tcPr>
            <w:tcW w:w="1384" w:type="dxa"/>
            <w:gridSpan w:val="2"/>
            <w:tcBorders>
              <w:top w:val="single" w:color="000000" w:sz="4" w:space="0"/>
              <w:left w:val="single" w:color="000000" w:sz="4" w:space="0"/>
              <w:bottom w:val="single" w:color="000000" w:sz="4" w:space="0"/>
              <w:right w:val="single" w:color="000000" w:sz="4" w:space="0"/>
            </w:tcBorders>
            <w:noWrap w:val="0"/>
            <w:vAlign w:val="center"/>
          </w:tcPr>
          <w:p w14:paraId="1A849CF1">
            <w:pPr>
              <w:jc w:val="center"/>
              <w:rPr>
                <w:rFonts w:hint="eastAsia" w:ascii="宋体" w:hAnsi="宋体" w:eastAsia="宋体" w:cs="宋体"/>
                <w:color w:val="000000"/>
                <w:sz w:val="20"/>
              </w:rPr>
            </w:pPr>
          </w:p>
        </w:tc>
      </w:tr>
      <w:tr w14:paraId="1C8985B6">
        <w:tblPrEx>
          <w:tblCellMar>
            <w:top w:w="0" w:type="dxa"/>
            <w:left w:w="108" w:type="dxa"/>
            <w:bottom w:w="0" w:type="dxa"/>
            <w:right w:w="108" w:type="dxa"/>
          </w:tblCellMar>
        </w:tblPrEx>
        <w:trPr>
          <w:trHeight w:val="391" w:hRule="atLeast"/>
        </w:trPr>
        <w:tc>
          <w:tcPr>
            <w:tcW w:w="491"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16BEB45E">
            <w:pPr>
              <w:jc w:val="center"/>
              <w:rPr>
                <w:rFonts w:hint="eastAsia" w:ascii="宋体" w:hAnsi="宋体" w:eastAsia="宋体" w:cs="宋体"/>
                <w:color w:val="000000"/>
                <w:sz w:val="20"/>
              </w:rPr>
            </w:pPr>
          </w:p>
        </w:tc>
        <w:tc>
          <w:tcPr>
            <w:tcW w:w="6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D23CFD">
            <w:pPr>
              <w:jc w:val="center"/>
              <w:rPr>
                <w:rFonts w:hint="eastAsia" w:ascii="宋体" w:hAnsi="宋体" w:eastAsia="宋体" w:cs="宋体"/>
                <w:color w:val="000000"/>
                <w:sz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2922123">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质量指标</w:t>
            </w:r>
          </w:p>
        </w:tc>
        <w:tc>
          <w:tcPr>
            <w:tcW w:w="2656" w:type="dxa"/>
            <w:gridSpan w:val="3"/>
            <w:tcBorders>
              <w:top w:val="single" w:color="000000" w:sz="4" w:space="0"/>
              <w:left w:val="single" w:color="000000" w:sz="4" w:space="0"/>
              <w:bottom w:val="single" w:color="000000" w:sz="4" w:space="0"/>
              <w:right w:val="single" w:color="000000" w:sz="4" w:space="0"/>
            </w:tcBorders>
            <w:noWrap w:val="0"/>
            <w:vAlign w:val="center"/>
          </w:tcPr>
          <w:p w14:paraId="405493AE">
            <w:pPr>
              <w:rPr>
                <w:rFonts w:ascii="宋体" w:hAnsi="宋体" w:eastAsia="宋体" w:cs="宋体"/>
                <w:sz w:val="22"/>
                <w:szCs w:val="22"/>
              </w:rPr>
            </w:pPr>
            <w:r>
              <w:rPr>
                <w:rFonts w:hint="eastAsia" w:ascii="Times New Roman" w:hAnsi="Times New Roman" w:cs="Times New Roman"/>
                <w:sz w:val="22"/>
                <w:szCs w:val="22"/>
              </w:rPr>
              <w:t>经费支出合规律</w:t>
            </w:r>
          </w:p>
        </w:tc>
        <w:tc>
          <w:tcPr>
            <w:tcW w:w="910" w:type="dxa"/>
            <w:gridSpan w:val="2"/>
            <w:tcBorders>
              <w:top w:val="single" w:color="000000" w:sz="4" w:space="0"/>
              <w:left w:val="single" w:color="000000" w:sz="4" w:space="0"/>
              <w:bottom w:val="single" w:color="000000" w:sz="4" w:space="0"/>
              <w:right w:val="single" w:color="000000" w:sz="4" w:space="0"/>
            </w:tcBorders>
            <w:noWrap w:val="0"/>
            <w:vAlign w:val="center"/>
          </w:tcPr>
          <w:p w14:paraId="16A9DE76">
            <w:pPr>
              <w:jc w:val="center"/>
              <w:rPr>
                <w:rFonts w:hint="eastAsia" w:ascii="宋体" w:hAnsi="宋体" w:eastAsia="宋体" w:cs="宋体"/>
                <w:color w:val="000000"/>
                <w:sz w:val="20"/>
              </w:rPr>
            </w:pPr>
            <w:r>
              <w:rPr>
                <w:rFonts w:hint="eastAsia" w:ascii="宋体" w:hAnsi="宋体" w:eastAsia="宋体" w:cs="宋体"/>
                <w:color w:val="000000"/>
                <w:sz w:val="20"/>
              </w:rPr>
              <w:t>100%</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6CEAB0D8">
            <w:pPr>
              <w:jc w:val="center"/>
              <w:rPr>
                <w:rFonts w:hint="eastAsia" w:ascii="宋体" w:hAnsi="宋体" w:eastAsia="宋体" w:cs="宋体"/>
                <w:color w:val="000000"/>
                <w:sz w:val="20"/>
              </w:rPr>
            </w:pPr>
            <w:r>
              <w:rPr>
                <w:rFonts w:hint="eastAsia" w:ascii="宋体" w:hAnsi="宋体" w:eastAsia="宋体" w:cs="宋体"/>
                <w:color w:val="000000"/>
                <w:sz w:val="20"/>
              </w:rPr>
              <w:t>100%</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14:paraId="2DA89E0B">
            <w:pPr>
              <w:rPr>
                <w:rFonts w:ascii="宋体" w:hAnsi="宋体" w:eastAsia="宋体" w:cs="宋体"/>
                <w:color w:val="000000"/>
                <w:sz w:val="20"/>
              </w:rPr>
            </w:pPr>
            <w:r>
              <w:rPr>
                <w:rFonts w:hint="eastAsia" w:ascii="宋体" w:hAnsi="宋体" w:eastAsia="宋体" w:cs="宋体"/>
                <w:color w:val="000000"/>
                <w:sz w:val="20"/>
              </w:rPr>
              <w:t>10</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7AE29764">
            <w:pPr>
              <w:rPr>
                <w:rFonts w:ascii="宋体" w:hAnsi="宋体" w:eastAsia="宋体" w:cs="宋体"/>
                <w:color w:val="000000"/>
                <w:sz w:val="20"/>
              </w:rPr>
            </w:pPr>
            <w:r>
              <w:rPr>
                <w:rFonts w:hint="eastAsia" w:ascii="宋体" w:hAnsi="宋体" w:eastAsia="宋体" w:cs="宋体"/>
                <w:color w:val="000000"/>
                <w:sz w:val="20"/>
              </w:rPr>
              <w:t>10</w:t>
            </w:r>
          </w:p>
        </w:tc>
        <w:tc>
          <w:tcPr>
            <w:tcW w:w="1384" w:type="dxa"/>
            <w:gridSpan w:val="2"/>
            <w:tcBorders>
              <w:top w:val="single" w:color="000000" w:sz="4" w:space="0"/>
              <w:left w:val="single" w:color="000000" w:sz="4" w:space="0"/>
              <w:bottom w:val="single" w:color="000000" w:sz="4" w:space="0"/>
              <w:right w:val="single" w:color="000000" w:sz="4" w:space="0"/>
            </w:tcBorders>
            <w:noWrap w:val="0"/>
            <w:vAlign w:val="center"/>
          </w:tcPr>
          <w:p w14:paraId="30BCD475">
            <w:pPr>
              <w:jc w:val="center"/>
              <w:rPr>
                <w:rFonts w:hint="eastAsia" w:ascii="宋体" w:hAnsi="宋体" w:eastAsia="宋体" w:cs="宋体"/>
                <w:color w:val="000000"/>
                <w:sz w:val="20"/>
              </w:rPr>
            </w:pPr>
          </w:p>
        </w:tc>
      </w:tr>
      <w:tr w14:paraId="3123BEF7">
        <w:tblPrEx>
          <w:tblCellMar>
            <w:top w:w="0" w:type="dxa"/>
            <w:left w:w="108" w:type="dxa"/>
            <w:bottom w:w="0" w:type="dxa"/>
            <w:right w:w="108" w:type="dxa"/>
          </w:tblCellMar>
        </w:tblPrEx>
        <w:trPr>
          <w:trHeight w:val="391" w:hRule="atLeast"/>
        </w:trPr>
        <w:tc>
          <w:tcPr>
            <w:tcW w:w="491"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0F72745A">
            <w:pPr>
              <w:jc w:val="center"/>
              <w:rPr>
                <w:rFonts w:hint="eastAsia" w:ascii="宋体" w:hAnsi="宋体" w:eastAsia="宋体" w:cs="宋体"/>
                <w:color w:val="000000"/>
                <w:sz w:val="20"/>
              </w:rPr>
            </w:pPr>
          </w:p>
        </w:tc>
        <w:tc>
          <w:tcPr>
            <w:tcW w:w="6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FA1FC8">
            <w:pPr>
              <w:jc w:val="center"/>
              <w:rPr>
                <w:rFonts w:hint="eastAsia" w:ascii="宋体" w:hAnsi="宋体" w:eastAsia="宋体" w:cs="宋体"/>
                <w:color w:val="000000"/>
                <w:sz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5349E0F">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时效指标</w:t>
            </w:r>
          </w:p>
        </w:tc>
        <w:tc>
          <w:tcPr>
            <w:tcW w:w="2656" w:type="dxa"/>
            <w:gridSpan w:val="3"/>
            <w:tcBorders>
              <w:top w:val="single" w:color="000000" w:sz="4" w:space="0"/>
              <w:left w:val="single" w:color="000000" w:sz="4" w:space="0"/>
              <w:bottom w:val="single" w:color="000000" w:sz="4" w:space="0"/>
              <w:right w:val="single" w:color="000000" w:sz="4" w:space="0"/>
            </w:tcBorders>
            <w:noWrap w:val="0"/>
            <w:vAlign w:val="center"/>
          </w:tcPr>
          <w:p w14:paraId="7108EF2A">
            <w:pPr>
              <w:rPr>
                <w:rFonts w:ascii="宋体" w:hAnsi="宋体" w:eastAsia="宋体" w:cs="宋体"/>
                <w:sz w:val="22"/>
                <w:szCs w:val="22"/>
              </w:rPr>
            </w:pPr>
            <w:r>
              <w:rPr>
                <w:rFonts w:hint="eastAsia" w:ascii="Times New Roman" w:hAnsi="Times New Roman" w:cs="Times New Roman"/>
                <w:sz w:val="22"/>
                <w:szCs w:val="22"/>
              </w:rPr>
              <w:t>经费支出及时率</w:t>
            </w:r>
          </w:p>
        </w:tc>
        <w:tc>
          <w:tcPr>
            <w:tcW w:w="910" w:type="dxa"/>
            <w:gridSpan w:val="2"/>
            <w:tcBorders>
              <w:top w:val="single" w:color="000000" w:sz="4" w:space="0"/>
              <w:left w:val="single" w:color="000000" w:sz="4" w:space="0"/>
              <w:bottom w:val="single" w:color="000000" w:sz="4" w:space="0"/>
              <w:right w:val="single" w:color="000000" w:sz="4" w:space="0"/>
            </w:tcBorders>
            <w:noWrap w:val="0"/>
            <w:vAlign w:val="center"/>
          </w:tcPr>
          <w:p w14:paraId="1F2285B7">
            <w:pPr>
              <w:jc w:val="center"/>
              <w:rPr>
                <w:rFonts w:hint="eastAsia" w:ascii="宋体" w:hAnsi="宋体" w:eastAsia="宋体" w:cs="宋体"/>
                <w:color w:val="000000"/>
                <w:sz w:val="20"/>
              </w:rPr>
            </w:pPr>
            <w:r>
              <w:rPr>
                <w:rFonts w:hint="eastAsia" w:ascii="宋体" w:hAnsi="宋体" w:eastAsia="宋体" w:cs="宋体"/>
                <w:color w:val="000000"/>
                <w:sz w:val="20"/>
              </w:rPr>
              <w:t>100%</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5A9DC3F6">
            <w:pPr>
              <w:jc w:val="center"/>
              <w:rPr>
                <w:rFonts w:hint="eastAsia" w:ascii="宋体" w:hAnsi="宋体" w:eastAsia="宋体" w:cs="宋体"/>
                <w:color w:val="000000"/>
                <w:sz w:val="20"/>
              </w:rPr>
            </w:pPr>
            <w:r>
              <w:rPr>
                <w:rFonts w:hint="eastAsia" w:ascii="宋体" w:hAnsi="宋体" w:eastAsia="宋体" w:cs="宋体"/>
                <w:color w:val="000000"/>
                <w:sz w:val="20"/>
              </w:rPr>
              <w:t>100%</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14:paraId="4C84C008">
            <w:pPr>
              <w:rPr>
                <w:rFonts w:ascii="宋体" w:hAnsi="宋体" w:eastAsia="宋体" w:cs="宋体"/>
                <w:color w:val="000000"/>
                <w:sz w:val="20"/>
              </w:rPr>
            </w:pPr>
            <w:r>
              <w:rPr>
                <w:rFonts w:hint="eastAsia" w:ascii="宋体" w:hAnsi="宋体" w:eastAsia="宋体" w:cs="宋体"/>
                <w:color w:val="000000"/>
                <w:sz w:val="20"/>
              </w:rPr>
              <w:t>10</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0E4695E9">
            <w:pPr>
              <w:rPr>
                <w:rFonts w:ascii="宋体" w:hAnsi="宋体" w:eastAsia="宋体" w:cs="宋体"/>
                <w:color w:val="000000"/>
                <w:sz w:val="20"/>
              </w:rPr>
            </w:pPr>
            <w:r>
              <w:rPr>
                <w:rFonts w:hint="eastAsia" w:ascii="宋体" w:hAnsi="宋体" w:eastAsia="宋体" w:cs="宋体"/>
                <w:color w:val="000000"/>
                <w:sz w:val="20"/>
              </w:rPr>
              <w:t>10</w:t>
            </w:r>
          </w:p>
        </w:tc>
        <w:tc>
          <w:tcPr>
            <w:tcW w:w="1384" w:type="dxa"/>
            <w:gridSpan w:val="2"/>
            <w:tcBorders>
              <w:top w:val="single" w:color="000000" w:sz="4" w:space="0"/>
              <w:left w:val="single" w:color="000000" w:sz="4" w:space="0"/>
              <w:bottom w:val="single" w:color="000000" w:sz="4" w:space="0"/>
              <w:right w:val="single" w:color="000000" w:sz="4" w:space="0"/>
            </w:tcBorders>
            <w:noWrap w:val="0"/>
            <w:vAlign w:val="center"/>
          </w:tcPr>
          <w:p w14:paraId="1FABA8F2">
            <w:pPr>
              <w:jc w:val="center"/>
              <w:rPr>
                <w:rFonts w:hint="eastAsia" w:ascii="宋体" w:hAnsi="宋体" w:eastAsia="宋体" w:cs="宋体"/>
                <w:color w:val="000000"/>
                <w:sz w:val="20"/>
              </w:rPr>
            </w:pPr>
          </w:p>
        </w:tc>
      </w:tr>
      <w:tr w14:paraId="4ED1A683">
        <w:tblPrEx>
          <w:tblCellMar>
            <w:top w:w="0" w:type="dxa"/>
            <w:left w:w="108" w:type="dxa"/>
            <w:bottom w:w="0" w:type="dxa"/>
            <w:right w:w="108" w:type="dxa"/>
          </w:tblCellMar>
        </w:tblPrEx>
        <w:trPr>
          <w:trHeight w:val="391" w:hRule="atLeast"/>
        </w:trPr>
        <w:tc>
          <w:tcPr>
            <w:tcW w:w="491"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1743B89C">
            <w:pPr>
              <w:jc w:val="center"/>
              <w:rPr>
                <w:rFonts w:hint="eastAsia" w:ascii="宋体" w:hAnsi="宋体" w:eastAsia="宋体" w:cs="宋体"/>
                <w:color w:val="000000"/>
                <w:sz w:val="20"/>
              </w:rPr>
            </w:pPr>
          </w:p>
        </w:tc>
        <w:tc>
          <w:tcPr>
            <w:tcW w:w="6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1D969C">
            <w:pPr>
              <w:jc w:val="center"/>
              <w:rPr>
                <w:rFonts w:hint="eastAsia" w:ascii="宋体" w:hAnsi="宋体" w:eastAsia="宋体" w:cs="宋体"/>
                <w:color w:val="000000"/>
                <w:sz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46FD879">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成本指标</w:t>
            </w:r>
          </w:p>
        </w:tc>
        <w:tc>
          <w:tcPr>
            <w:tcW w:w="2656" w:type="dxa"/>
            <w:gridSpan w:val="3"/>
            <w:tcBorders>
              <w:top w:val="single" w:color="000000" w:sz="4" w:space="0"/>
              <w:left w:val="single" w:color="000000" w:sz="4" w:space="0"/>
              <w:bottom w:val="single" w:color="000000" w:sz="4" w:space="0"/>
              <w:right w:val="single" w:color="000000" w:sz="4" w:space="0"/>
            </w:tcBorders>
            <w:noWrap w:val="0"/>
            <w:vAlign w:val="center"/>
          </w:tcPr>
          <w:p w14:paraId="3518B911">
            <w:pPr>
              <w:rPr>
                <w:rFonts w:ascii="宋体" w:hAnsi="宋体" w:eastAsia="宋体" w:cs="宋体"/>
                <w:sz w:val="22"/>
                <w:szCs w:val="22"/>
              </w:rPr>
            </w:pPr>
            <w:r>
              <w:rPr>
                <w:rFonts w:hint="eastAsia" w:ascii="Times New Roman" w:hAnsi="Times New Roman" w:cs="Times New Roman"/>
                <w:sz w:val="22"/>
                <w:szCs w:val="22"/>
              </w:rPr>
              <w:t>项目单项成本</w:t>
            </w:r>
          </w:p>
        </w:tc>
        <w:tc>
          <w:tcPr>
            <w:tcW w:w="910" w:type="dxa"/>
            <w:gridSpan w:val="2"/>
            <w:tcBorders>
              <w:top w:val="single" w:color="000000" w:sz="4" w:space="0"/>
              <w:left w:val="single" w:color="000000" w:sz="4" w:space="0"/>
              <w:bottom w:val="single" w:color="000000" w:sz="4" w:space="0"/>
              <w:right w:val="single" w:color="000000" w:sz="4" w:space="0"/>
            </w:tcBorders>
            <w:noWrap w:val="0"/>
            <w:vAlign w:val="center"/>
          </w:tcPr>
          <w:p w14:paraId="742C4FE1">
            <w:pPr>
              <w:jc w:val="center"/>
              <w:rPr>
                <w:rFonts w:hint="eastAsia" w:ascii="宋体" w:hAnsi="宋体" w:eastAsia="宋体" w:cs="宋体"/>
                <w:color w:val="000000"/>
                <w:sz w:val="20"/>
              </w:rPr>
            </w:pPr>
            <w:r>
              <w:rPr>
                <w:rFonts w:hint="eastAsia" w:ascii="宋体" w:hAnsi="宋体" w:eastAsia="宋体" w:cs="宋体"/>
                <w:color w:val="000000"/>
                <w:sz w:val="20"/>
              </w:rPr>
              <w:t>≤3000000</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0A7370D6">
            <w:pPr>
              <w:jc w:val="center"/>
              <w:rPr>
                <w:rFonts w:hint="eastAsia" w:ascii="宋体" w:hAnsi="宋体" w:eastAsia="宋体" w:cs="宋体"/>
                <w:color w:val="000000"/>
                <w:sz w:val="20"/>
              </w:rPr>
            </w:pPr>
            <w:r>
              <w:rPr>
                <w:rFonts w:hint="eastAsia" w:ascii="宋体" w:hAnsi="宋体" w:eastAsia="宋体" w:cs="宋体"/>
                <w:color w:val="000000"/>
                <w:sz w:val="20"/>
              </w:rPr>
              <w:t>3000000</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14:paraId="7297C31B">
            <w:pPr>
              <w:rPr>
                <w:rFonts w:ascii="宋体" w:hAnsi="宋体" w:eastAsia="宋体" w:cs="宋体"/>
                <w:color w:val="000000"/>
                <w:sz w:val="20"/>
              </w:rPr>
            </w:pPr>
            <w:r>
              <w:rPr>
                <w:rFonts w:hint="eastAsia" w:ascii="宋体" w:hAnsi="宋体" w:eastAsia="宋体" w:cs="宋体"/>
                <w:color w:val="000000"/>
                <w:sz w:val="20"/>
              </w:rPr>
              <w:t>10</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010E59C7">
            <w:pPr>
              <w:rPr>
                <w:rFonts w:ascii="宋体" w:hAnsi="宋体" w:eastAsia="宋体" w:cs="宋体"/>
                <w:color w:val="000000"/>
                <w:sz w:val="20"/>
              </w:rPr>
            </w:pPr>
            <w:r>
              <w:rPr>
                <w:rFonts w:hint="eastAsia" w:ascii="宋体" w:hAnsi="宋体" w:eastAsia="宋体" w:cs="宋体"/>
                <w:color w:val="000000"/>
                <w:sz w:val="20"/>
              </w:rPr>
              <w:t>10</w:t>
            </w:r>
          </w:p>
        </w:tc>
        <w:tc>
          <w:tcPr>
            <w:tcW w:w="1384" w:type="dxa"/>
            <w:gridSpan w:val="2"/>
            <w:tcBorders>
              <w:top w:val="single" w:color="000000" w:sz="4" w:space="0"/>
              <w:left w:val="single" w:color="000000" w:sz="4" w:space="0"/>
              <w:bottom w:val="single" w:color="000000" w:sz="4" w:space="0"/>
              <w:right w:val="single" w:color="000000" w:sz="4" w:space="0"/>
            </w:tcBorders>
            <w:noWrap w:val="0"/>
            <w:vAlign w:val="center"/>
          </w:tcPr>
          <w:p w14:paraId="2D9BCE42">
            <w:pPr>
              <w:jc w:val="center"/>
              <w:rPr>
                <w:rFonts w:hint="eastAsia" w:ascii="宋体" w:hAnsi="宋体" w:eastAsia="宋体" w:cs="宋体"/>
                <w:color w:val="000000"/>
                <w:sz w:val="20"/>
              </w:rPr>
            </w:pPr>
          </w:p>
        </w:tc>
      </w:tr>
      <w:tr w14:paraId="1D2DD0DE">
        <w:tblPrEx>
          <w:tblCellMar>
            <w:top w:w="0" w:type="dxa"/>
            <w:left w:w="108" w:type="dxa"/>
            <w:bottom w:w="0" w:type="dxa"/>
            <w:right w:w="108" w:type="dxa"/>
          </w:tblCellMar>
        </w:tblPrEx>
        <w:trPr>
          <w:trHeight w:val="391" w:hRule="atLeast"/>
        </w:trPr>
        <w:tc>
          <w:tcPr>
            <w:tcW w:w="491"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3FC5C686">
            <w:pPr>
              <w:jc w:val="center"/>
              <w:rPr>
                <w:rFonts w:hint="eastAsia" w:ascii="宋体" w:hAnsi="宋体" w:eastAsia="宋体" w:cs="宋体"/>
                <w:color w:val="000000"/>
                <w:sz w:val="20"/>
              </w:rPr>
            </w:pPr>
          </w:p>
        </w:tc>
        <w:tc>
          <w:tcPr>
            <w:tcW w:w="653" w:type="dxa"/>
            <w:vMerge w:val="restart"/>
            <w:tcBorders>
              <w:top w:val="single" w:color="000000" w:sz="4" w:space="0"/>
              <w:left w:val="single" w:color="000000" w:sz="4" w:space="0"/>
              <w:bottom w:val="single" w:color="000000" w:sz="4" w:space="0"/>
              <w:right w:val="single" w:color="000000" w:sz="4" w:space="0"/>
            </w:tcBorders>
            <w:noWrap w:val="0"/>
            <w:vAlign w:val="center"/>
          </w:tcPr>
          <w:p w14:paraId="4E7952FA">
            <w:pPr>
              <w:widowControl/>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效</w:t>
            </w:r>
          </w:p>
          <w:p w14:paraId="7FC982D8">
            <w:pPr>
              <w:widowControl/>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益</w:t>
            </w:r>
          </w:p>
          <w:p w14:paraId="6A1CA406">
            <w:pPr>
              <w:widowControl/>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指</w:t>
            </w:r>
          </w:p>
          <w:p w14:paraId="24236F28">
            <w:pPr>
              <w:widowControl/>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标</w:t>
            </w:r>
          </w:p>
          <w:p w14:paraId="70B19D65">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(30分)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0F3AC78">
            <w:pPr>
              <w:widowControl/>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经济效益</w:t>
            </w:r>
          </w:p>
          <w:p w14:paraId="398EFAF1">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指标</w:t>
            </w:r>
          </w:p>
        </w:tc>
        <w:tc>
          <w:tcPr>
            <w:tcW w:w="2656" w:type="dxa"/>
            <w:gridSpan w:val="3"/>
            <w:tcBorders>
              <w:top w:val="single" w:color="000000" w:sz="4" w:space="0"/>
              <w:left w:val="single" w:color="000000" w:sz="4" w:space="0"/>
              <w:bottom w:val="single" w:color="000000" w:sz="4" w:space="0"/>
              <w:right w:val="single" w:color="000000" w:sz="4" w:space="0"/>
            </w:tcBorders>
            <w:noWrap w:val="0"/>
            <w:vAlign w:val="center"/>
          </w:tcPr>
          <w:p w14:paraId="021CEBBB">
            <w:pPr>
              <w:rPr>
                <w:rFonts w:ascii="宋体" w:hAnsi="宋体" w:eastAsia="宋体" w:cs="宋体"/>
                <w:sz w:val="22"/>
                <w:szCs w:val="22"/>
              </w:rPr>
            </w:pPr>
            <w:r>
              <w:rPr>
                <w:rFonts w:hint="eastAsia" w:ascii="Times New Roman" w:hAnsi="Times New Roman" w:cs="Times New Roman"/>
                <w:sz w:val="22"/>
                <w:szCs w:val="22"/>
              </w:rPr>
              <w:t>保障机构正常运转</w:t>
            </w:r>
          </w:p>
        </w:tc>
        <w:tc>
          <w:tcPr>
            <w:tcW w:w="910" w:type="dxa"/>
            <w:gridSpan w:val="2"/>
            <w:tcBorders>
              <w:top w:val="single" w:color="000000" w:sz="4" w:space="0"/>
              <w:left w:val="single" w:color="000000" w:sz="4" w:space="0"/>
              <w:bottom w:val="single" w:color="000000" w:sz="4" w:space="0"/>
              <w:right w:val="single" w:color="000000" w:sz="4" w:space="0"/>
            </w:tcBorders>
            <w:noWrap w:val="0"/>
            <w:vAlign w:val="center"/>
          </w:tcPr>
          <w:p w14:paraId="57FD9E2B">
            <w:pPr>
              <w:jc w:val="center"/>
              <w:rPr>
                <w:rFonts w:hint="eastAsia" w:ascii="宋体" w:hAnsi="宋体" w:eastAsia="宋体" w:cs="宋体"/>
                <w:color w:val="000000"/>
                <w:sz w:val="20"/>
              </w:rPr>
            </w:pPr>
            <w:r>
              <w:rPr>
                <w:rFonts w:hint="eastAsia" w:ascii="宋体" w:hAnsi="宋体" w:eastAsia="宋体" w:cs="宋体"/>
                <w:color w:val="000000"/>
                <w:sz w:val="20"/>
              </w:rPr>
              <w:t>较高</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0485740E">
            <w:pPr>
              <w:jc w:val="center"/>
              <w:rPr>
                <w:rFonts w:hint="eastAsia" w:ascii="宋体" w:hAnsi="宋体" w:eastAsia="宋体" w:cs="宋体"/>
                <w:color w:val="000000"/>
                <w:sz w:val="20"/>
              </w:rPr>
            </w:pPr>
            <w:r>
              <w:rPr>
                <w:rFonts w:hint="eastAsia" w:ascii="宋体" w:hAnsi="宋体" w:eastAsia="宋体" w:cs="宋体"/>
                <w:color w:val="000000"/>
                <w:sz w:val="20"/>
              </w:rPr>
              <w:t>达成预期指标</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14:paraId="5D10354E">
            <w:pPr>
              <w:rPr>
                <w:rFonts w:ascii="宋体" w:hAnsi="宋体" w:eastAsia="宋体" w:cs="宋体"/>
                <w:color w:val="000000"/>
                <w:sz w:val="20"/>
              </w:rPr>
            </w:pPr>
            <w:r>
              <w:rPr>
                <w:rFonts w:hint="eastAsia" w:ascii="宋体" w:hAnsi="宋体" w:eastAsia="宋体" w:cs="宋体"/>
                <w:color w:val="000000"/>
                <w:sz w:val="20"/>
              </w:rPr>
              <w:t>10</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483A841A">
            <w:pPr>
              <w:rPr>
                <w:rFonts w:ascii="宋体" w:hAnsi="宋体" w:eastAsia="宋体" w:cs="宋体"/>
                <w:color w:val="000000"/>
                <w:sz w:val="20"/>
              </w:rPr>
            </w:pPr>
            <w:r>
              <w:rPr>
                <w:rFonts w:hint="eastAsia" w:ascii="宋体" w:hAnsi="宋体" w:eastAsia="宋体" w:cs="宋体"/>
                <w:color w:val="000000"/>
                <w:sz w:val="20"/>
              </w:rPr>
              <w:t>10</w:t>
            </w:r>
          </w:p>
        </w:tc>
        <w:tc>
          <w:tcPr>
            <w:tcW w:w="1384" w:type="dxa"/>
            <w:gridSpan w:val="2"/>
            <w:tcBorders>
              <w:top w:val="single" w:color="000000" w:sz="4" w:space="0"/>
              <w:left w:val="single" w:color="000000" w:sz="4" w:space="0"/>
              <w:bottom w:val="single" w:color="000000" w:sz="4" w:space="0"/>
              <w:right w:val="single" w:color="000000" w:sz="4" w:space="0"/>
            </w:tcBorders>
            <w:noWrap w:val="0"/>
            <w:vAlign w:val="center"/>
          </w:tcPr>
          <w:p w14:paraId="2048901D">
            <w:pPr>
              <w:jc w:val="center"/>
              <w:rPr>
                <w:rFonts w:hint="eastAsia" w:ascii="宋体" w:hAnsi="宋体" w:eastAsia="宋体" w:cs="宋体"/>
                <w:color w:val="000000"/>
                <w:sz w:val="20"/>
              </w:rPr>
            </w:pPr>
          </w:p>
        </w:tc>
      </w:tr>
      <w:tr w14:paraId="166F05D7">
        <w:tblPrEx>
          <w:tblCellMar>
            <w:top w:w="0" w:type="dxa"/>
            <w:left w:w="108" w:type="dxa"/>
            <w:bottom w:w="0" w:type="dxa"/>
            <w:right w:w="108" w:type="dxa"/>
          </w:tblCellMar>
        </w:tblPrEx>
        <w:trPr>
          <w:trHeight w:val="391" w:hRule="atLeast"/>
        </w:trPr>
        <w:tc>
          <w:tcPr>
            <w:tcW w:w="491"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60070652">
            <w:pPr>
              <w:jc w:val="center"/>
              <w:rPr>
                <w:rFonts w:hint="eastAsia" w:ascii="宋体" w:hAnsi="宋体" w:eastAsia="宋体" w:cs="宋体"/>
                <w:color w:val="000000"/>
                <w:sz w:val="20"/>
              </w:rPr>
            </w:pPr>
          </w:p>
        </w:tc>
        <w:tc>
          <w:tcPr>
            <w:tcW w:w="6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8AF49F">
            <w:pPr>
              <w:jc w:val="center"/>
              <w:rPr>
                <w:rFonts w:hint="eastAsia" w:ascii="宋体" w:hAnsi="宋体" w:eastAsia="宋体" w:cs="宋体"/>
                <w:color w:val="000000"/>
                <w:sz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3861429">
            <w:pPr>
              <w:widowControl/>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社会效益</w:t>
            </w:r>
          </w:p>
          <w:p w14:paraId="77918AD7">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指标</w:t>
            </w:r>
          </w:p>
        </w:tc>
        <w:tc>
          <w:tcPr>
            <w:tcW w:w="2656" w:type="dxa"/>
            <w:gridSpan w:val="3"/>
            <w:tcBorders>
              <w:top w:val="single" w:color="000000" w:sz="4" w:space="0"/>
              <w:left w:val="single" w:color="000000" w:sz="4" w:space="0"/>
              <w:bottom w:val="single" w:color="000000" w:sz="4" w:space="0"/>
              <w:right w:val="single" w:color="000000" w:sz="4" w:space="0"/>
            </w:tcBorders>
            <w:noWrap w:val="0"/>
            <w:vAlign w:val="center"/>
          </w:tcPr>
          <w:p w14:paraId="0C47B75A">
            <w:pPr>
              <w:rPr>
                <w:rFonts w:ascii="宋体" w:hAnsi="宋体" w:eastAsia="宋体" w:cs="宋体"/>
                <w:sz w:val="22"/>
                <w:szCs w:val="22"/>
              </w:rPr>
            </w:pPr>
            <w:r>
              <w:rPr>
                <w:rFonts w:hint="eastAsia" w:ascii="Times New Roman" w:hAnsi="Times New Roman" w:cs="Times New Roman"/>
                <w:sz w:val="22"/>
                <w:szCs w:val="22"/>
              </w:rPr>
              <w:t>政策宣传</w:t>
            </w:r>
          </w:p>
        </w:tc>
        <w:tc>
          <w:tcPr>
            <w:tcW w:w="910" w:type="dxa"/>
            <w:gridSpan w:val="2"/>
            <w:tcBorders>
              <w:top w:val="single" w:color="000000" w:sz="4" w:space="0"/>
              <w:left w:val="single" w:color="000000" w:sz="4" w:space="0"/>
              <w:bottom w:val="single" w:color="000000" w:sz="4" w:space="0"/>
              <w:right w:val="single" w:color="000000" w:sz="4" w:space="0"/>
            </w:tcBorders>
            <w:noWrap w:val="0"/>
            <w:vAlign w:val="center"/>
          </w:tcPr>
          <w:p w14:paraId="7A3AF9FE">
            <w:pPr>
              <w:jc w:val="center"/>
              <w:rPr>
                <w:rFonts w:hint="eastAsia" w:ascii="宋体" w:hAnsi="宋体" w:eastAsia="宋体" w:cs="宋体"/>
                <w:color w:val="000000"/>
                <w:sz w:val="20"/>
              </w:rPr>
            </w:pPr>
            <w:r>
              <w:rPr>
                <w:rFonts w:hint="eastAsia" w:ascii="宋体" w:hAnsi="宋体" w:eastAsia="宋体" w:cs="宋体"/>
                <w:color w:val="000000"/>
                <w:sz w:val="20"/>
              </w:rPr>
              <w:t>较高</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6289A693">
            <w:pPr>
              <w:jc w:val="center"/>
              <w:rPr>
                <w:rFonts w:hint="eastAsia" w:ascii="宋体" w:hAnsi="宋体" w:eastAsia="宋体" w:cs="宋体"/>
                <w:color w:val="000000"/>
                <w:sz w:val="20"/>
              </w:rPr>
            </w:pPr>
            <w:r>
              <w:rPr>
                <w:rFonts w:hint="eastAsia" w:ascii="宋体" w:hAnsi="宋体" w:eastAsia="宋体" w:cs="宋体"/>
                <w:color w:val="000000"/>
                <w:sz w:val="20"/>
              </w:rPr>
              <w:t>达成预期指标</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14:paraId="57BBBF05">
            <w:pPr>
              <w:rPr>
                <w:rFonts w:ascii="宋体" w:hAnsi="宋体" w:eastAsia="宋体" w:cs="宋体"/>
                <w:color w:val="000000"/>
                <w:sz w:val="20"/>
              </w:rPr>
            </w:pPr>
            <w:r>
              <w:rPr>
                <w:rFonts w:hint="eastAsia" w:ascii="宋体" w:hAnsi="宋体" w:eastAsia="宋体" w:cs="宋体"/>
                <w:color w:val="000000"/>
                <w:sz w:val="20"/>
              </w:rPr>
              <w:t>10</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1A57C05F">
            <w:pPr>
              <w:rPr>
                <w:rFonts w:ascii="宋体" w:hAnsi="宋体" w:eastAsia="宋体" w:cs="宋体"/>
                <w:color w:val="000000"/>
                <w:sz w:val="20"/>
              </w:rPr>
            </w:pPr>
            <w:r>
              <w:rPr>
                <w:rFonts w:hint="eastAsia" w:ascii="宋体" w:hAnsi="宋体" w:eastAsia="宋体" w:cs="宋体"/>
                <w:color w:val="000000"/>
                <w:sz w:val="20"/>
              </w:rPr>
              <w:t>10</w:t>
            </w:r>
          </w:p>
        </w:tc>
        <w:tc>
          <w:tcPr>
            <w:tcW w:w="1384" w:type="dxa"/>
            <w:gridSpan w:val="2"/>
            <w:tcBorders>
              <w:top w:val="single" w:color="000000" w:sz="4" w:space="0"/>
              <w:left w:val="single" w:color="000000" w:sz="4" w:space="0"/>
              <w:bottom w:val="single" w:color="000000" w:sz="4" w:space="0"/>
              <w:right w:val="single" w:color="000000" w:sz="4" w:space="0"/>
            </w:tcBorders>
            <w:noWrap w:val="0"/>
            <w:vAlign w:val="center"/>
          </w:tcPr>
          <w:p w14:paraId="268CCF93">
            <w:pPr>
              <w:jc w:val="center"/>
              <w:rPr>
                <w:rFonts w:hint="eastAsia" w:ascii="宋体" w:hAnsi="宋体" w:eastAsia="宋体" w:cs="宋体"/>
                <w:color w:val="000000"/>
                <w:sz w:val="20"/>
              </w:rPr>
            </w:pPr>
          </w:p>
        </w:tc>
      </w:tr>
      <w:tr w14:paraId="2C278515">
        <w:tblPrEx>
          <w:tblCellMar>
            <w:top w:w="0" w:type="dxa"/>
            <w:left w:w="108" w:type="dxa"/>
            <w:bottom w:w="0" w:type="dxa"/>
            <w:right w:w="108" w:type="dxa"/>
          </w:tblCellMar>
        </w:tblPrEx>
        <w:trPr>
          <w:trHeight w:val="391" w:hRule="atLeast"/>
        </w:trPr>
        <w:tc>
          <w:tcPr>
            <w:tcW w:w="491"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61EF6C38">
            <w:pPr>
              <w:jc w:val="center"/>
              <w:rPr>
                <w:rFonts w:hint="eastAsia" w:ascii="宋体" w:hAnsi="宋体" w:eastAsia="宋体" w:cs="宋体"/>
                <w:color w:val="000000"/>
                <w:sz w:val="20"/>
              </w:rPr>
            </w:pPr>
          </w:p>
        </w:tc>
        <w:tc>
          <w:tcPr>
            <w:tcW w:w="6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EACA40">
            <w:pPr>
              <w:jc w:val="center"/>
              <w:rPr>
                <w:rFonts w:hint="eastAsia" w:ascii="宋体" w:hAnsi="宋体" w:eastAsia="宋体" w:cs="宋体"/>
                <w:color w:val="000000"/>
                <w:sz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70A5F8E">
            <w:pPr>
              <w:widowControl/>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生态效益</w:t>
            </w:r>
          </w:p>
          <w:p w14:paraId="003EF2FE">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指标</w:t>
            </w:r>
          </w:p>
        </w:tc>
        <w:tc>
          <w:tcPr>
            <w:tcW w:w="2656" w:type="dxa"/>
            <w:gridSpan w:val="3"/>
            <w:tcBorders>
              <w:top w:val="single" w:color="000000" w:sz="4" w:space="0"/>
              <w:left w:val="single" w:color="000000" w:sz="4" w:space="0"/>
              <w:bottom w:val="single" w:color="000000" w:sz="4" w:space="0"/>
              <w:right w:val="single" w:color="000000" w:sz="4" w:space="0"/>
            </w:tcBorders>
            <w:noWrap w:val="0"/>
            <w:vAlign w:val="center"/>
          </w:tcPr>
          <w:p w14:paraId="324AA794">
            <w:pPr>
              <w:widowControl/>
              <w:jc w:val="left"/>
              <w:textAlignment w:val="center"/>
              <w:rPr>
                <w:rFonts w:hint="eastAsia" w:ascii="宋体" w:hAnsi="宋体" w:eastAsia="宋体" w:cs="宋体"/>
                <w:color w:val="000000"/>
                <w:sz w:val="20"/>
              </w:rPr>
            </w:pPr>
          </w:p>
        </w:tc>
        <w:tc>
          <w:tcPr>
            <w:tcW w:w="910" w:type="dxa"/>
            <w:gridSpan w:val="2"/>
            <w:tcBorders>
              <w:top w:val="single" w:color="000000" w:sz="4" w:space="0"/>
              <w:left w:val="single" w:color="000000" w:sz="4" w:space="0"/>
              <w:bottom w:val="single" w:color="000000" w:sz="4" w:space="0"/>
              <w:right w:val="single" w:color="000000" w:sz="4" w:space="0"/>
            </w:tcBorders>
            <w:noWrap w:val="0"/>
            <w:vAlign w:val="center"/>
          </w:tcPr>
          <w:p w14:paraId="74817738">
            <w:pPr>
              <w:jc w:val="center"/>
              <w:rPr>
                <w:rFonts w:hint="eastAsia" w:ascii="宋体" w:hAnsi="宋体" w:eastAsia="宋体" w:cs="宋体"/>
                <w:color w:val="000000"/>
                <w:sz w:val="20"/>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23123A0C">
            <w:pPr>
              <w:rPr>
                <w:rFonts w:hint="eastAsia" w:ascii="宋体" w:hAnsi="宋体" w:eastAsia="宋体" w:cs="宋体"/>
                <w:color w:val="000000"/>
                <w:sz w:val="20"/>
              </w:rPr>
            </w:pPr>
          </w:p>
        </w:tc>
        <w:tc>
          <w:tcPr>
            <w:tcW w:w="530" w:type="dxa"/>
            <w:tcBorders>
              <w:top w:val="single" w:color="000000" w:sz="4" w:space="0"/>
              <w:left w:val="single" w:color="000000" w:sz="4" w:space="0"/>
              <w:bottom w:val="single" w:color="000000" w:sz="4" w:space="0"/>
              <w:right w:val="single" w:color="000000" w:sz="4" w:space="0"/>
            </w:tcBorders>
            <w:noWrap w:val="0"/>
            <w:vAlign w:val="center"/>
          </w:tcPr>
          <w:p w14:paraId="0F587AB1">
            <w:pPr>
              <w:rPr>
                <w:rFonts w:hint="eastAsia" w:ascii="宋体" w:hAnsi="宋体" w:eastAsia="宋体" w:cs="宋体"/>
                <w:color w:val="000000"/>
                <w:sz w:val="20"/>
              </w:rPr>
            </w:pP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15D6075D">
            <w:pPr>
              <w:rPr>
                <w:rFonts w:hint="eastAsia" w:ascii="宋体" w:hAnsi="宋体" w:eastAsia="宋体" w:cs="宋体"/>
                <w:color w:val="000000"/>
                <w:sz w:val="20"/>
              </w:rPr>
            </w:pPr>
          </w:p>
        </w:tc>
        <w:tc>
          <w:tcPr>
            <w:tcW w:w="1384" w:type="dxa"/>
            <w:gridSpan w:val="2"/>
            <w:tcBorders>
              <w:top w:val="single" w:color="000000" w:sz="4" w:space="0"/>
              <w:left w:val="single" w:color="000000" w:sz="4" w:space="0"/>
              <w:bottom w:val="single" w:color="000000" w:sz="4" w:space="0"/>
              <w:right w:val="single" w:color="000000" w:sz="4" w:space="0"/>
            </w:tcBorders>
            <w:noWrap w:val="0"/>
            <w:vAlign w:val="center"/>
          </w:tcPr>
          <w:p w14:paraId="2C9BAFD7">
            <w:pPr>
              <w:jc w:val="center"/>
              <w:rPr>
                <w:rFonts w:hint="eastAsia" w:ascii="宋体" w:hAnsi="宋体" w:eastAsia="宋体" w:cs="宋体"/>
                <w:color w:val="000000"/>
                <w:sz w:val="20"/>
              </w:rPr>
            </w:pPr>
          </w:p>
        </w:tc>
      </w:tr>
      <w:tr w14:paraId="630AE439">
        <w:tblPrEx>
          <w:tblCellMar>
            <w:top w:w="0" w:type="dxa"/>
            <w:left w:w="108" w:type="dxa"/>
            <w:bottom w:w="0" w:type="dxa"/>
            <w:right w:w="108" w:type="dxa"/>
          </w:tblCellMar>
        </w:tblPrEx>
        <w:trPr>
          <w:trHeight w:val="391" w:hRule="atLeast"/>
        </w:trPr>
        <w:tc>
          <w:tcPr>
            <w:tcW w:w="491"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3465F8C5">
            <w:pPr>
              <w:jc w:val="center"/>
              <w:rPr>
                <w:rFonts w:hint="eastAsia" w:ascii="宋体" w:hAnsi="宋体" w:eastAsia="宋体" w:cs="宋体"/>
                <w:color w:val="000000"/>
                <w:sz w:val="20"/>
              </w:rPr>
            </w:pPr>
          </w:p>
        </w:tc>
        <w:tc>
          <w:tcPr>
            <w:tcW w:w="6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10B75A">
            <w:pPr>
              <w:jc w:val="center"/>
              <w:rPr>
                <w:rFonts w:hint="eastAsia" w:ascii="宋体" w:hAnsi="宋体" w:eastAsia="宋体" w:cs="宋体"/>
                <w:color w:val="000000"/>
                <w:sz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B272E01">
            <w:pPr>
              <w:widowControl/>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可持续影</w:t>
            </w:r>
          </w:p>
          <w:p w14:paraId="45898CC0">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响指标</w:t>
            </w:r>
          </w:p>
        </w:tc>
        <w:tc>
          <w:tcPr>
            <w:tcW w:w="2656" w:type="dxa"/>
            <w:gridSpan w:val="3"/>
            <w:tcBorders>
              <w:top w:val="single" w:color="000000" w:sz="4" w:space="0"/>
              <w:left w:val="single" w:color="000000" w:sz="4" w:space="0"/>
              <w:bottom w:val="single" w:color="000000" w:sz="4" w:space="0"/>
              <w:right w:val="single" w:color="000000" w:sz="4" w:space="0"/>
            </w:tcBorders>
            <w:noWrap w:val="0"/>
            <w:vAlign w:val="center"/>
          </w:tcPr>
          <w:p w14:paraId="1B2309BF">
            <w:pPr>
              <w:widowControl/>
              <w:jc w:val="left"/>
              <w:textAlignment w:val="center"/>
              <w:rPr>
                <w:rFonts w:hint="eastAsia" w:ascii="宋体" w:hAnsi="宋体" w:eastAsia="宋体" w:cs="宋体"/>
                <w:color w:val="000000"/>
                <w:sz w:val="20"/>
              </w:rPr>
            </w:pPr>
          </w:p>
        </w:tc>
        <w:tc>
          <w:tcPr>
            <w:tcW w:w="910" w:type="dxa"/>
            <w:gridSpan w:val="2"/>
            <w:tcBorders>
              <w:top w:val="single" w:color="000000" w:sz="4" w:space="0"/>
              <w:left w:val="single" w:color="000000" w:sz="4" w:space="0"/>
              <w:bottom w:val="single" w:color="000000" w:sz="4" w:space="0"/>
              <w:right w:val="single" w:color="000000" w:sz="4" w:space="0"/>
            </w:tcBorders>
            <w:noWrap w:val="0"/>
            <w:vAlign w:val="center"/>
          </w:tcPr>
          <w:p w14:paraId="3ECFAF9F">
            <w:pPr>
              <w:rPr>
                <w:rFonts w:hint="eastAsia" w:ascii="宋体" w:hAnsi="宋体" w:eastAsia="宋体" w:cs="宋体"/>
                <w:color w:val="000000"/>
                <w:sz w:val="20"/>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3A874781">
            <w:pPr>
              <w:rPr>
                <w:rFonts w:hint="eastAsia" w:ascii="宋体" w:hAnsi="宋体" w:eastAsia="宋体" w:cs="宋体"/>
                <w:color w:val="000000"/>
                <w:sz w:val="20"/>
              </w:rPr>
            </w:pPr>
          </w:p>
        </w:tc>
        <w:tc>
          <w:tcPr>
            <w:tcW w:w="530" w:type="dxa"/>
            <w:tcBorders>
              <w:top w:val="single" w:color="000000" w:sz="4" w:space="0"/>
              <w:left w:val="single" w:color="000000" w:sz="4" w:space="0"/>
              <w:bottom w:val="single" w:color="000000" w:sz="4" w:space="0"/>
              <w:right w:val="single" w:color="000000" w:sz="4" w:space="0"/>
            </w:tcBorders>
            <w:noWrap w:val="0"/>
            <w:vAlign w:val="center"/>
          </w:tcPr>
          <w:p w14:paraId="19E72435">
            <w:pPr>
              <w:rPr>
                <w:rFonts w:hint="eastAsia" w:ascii="宋体" w:hAnsi="宋体" w:eastAsia="宋体" w:cs="宋体"/>
                <w:color w:val="000000"/>
                <w:sz w:val="20"/>
              </w:rPr>
            </w:pP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3D39D76B">
            <w:pPr>
              <w:rPr>
                <w:rFonts w:hint="eastAsia" w:ascii="宋体" w:hAnsi="宋体" w:eastAsia="宋体" w:cs="宋体"/>
                <w:color w:val="000000"/>
                <w:sz w:val="20"/>
              </w:rPr>
            </w:pPr>
          </w:p>
        </w:tc>
        <w:tc>
          <w:tcPr>
            <w:tcW w:w="1384" w:type="dxa"/>
            <w:gridSpan w:val="2"/>
            <w:tcBorders>
              <w:top w:val="single" w:color="000000" w:sz="4" w:space="0"/>
              <w:left w:val="single" w:color="000000" w:sz="4" w:space="0"/>
              <w:bottom w:val="single" w:color="000000" w:sz="4" w:space="0"/>
              <w:right w:val="single" w:color="000000" w:sz="4" w:space="0"/>
            </w:tcBorders>
            <w:noWrap w:val="0"/>
            <w:vAlign w:val="center"/>
          </w:tcPr>
          <w:p w14:paraId="07381059">
            <w:pPr>
              <w:jc w:val="center"/>
              <w:rPr>
                <w:rFonts w:hint="eastAsia" w:ascii="宋体" w:hAnsi="宋体" w:eastAsia="宋体" w:cs="宋体"/>
                <w:color w:val="000000"/>
                <w:sz w:val="20"/>
              </w:rPr>
            </w:pPr>
          </w:p>
        </w:tc>
      </w:tr>
      <w:tr w14:paraId="5AA98BB5">
        <w:tblPrEx>
          <w:tblCellMar>
            <w:top w:w="0" w:type="dxa"/>
            <w:left w:w="108" w:type="dxa"/>
            <w:bottom w:w="0" w:type="dxa"/>
            <w:right w:w="108" w:type="dxa"/>
          </w:tblCellMar>
        </w:tblPrEx>
        <w:trPr>
          <w:trHeight w:val="391" w:hRule="atLeast"/>
        </w:trPr>
        <w:tc>
          <w:tcPr>
            <w:tcW w:w="491"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2B00DC81">
            <w:pPr>
              <w:jc w:val="center"/>
              <w:rPr>
                <w:rFonts w:hint="eastAsia" w:ascii="宋体" w:hAnsi="宋体" w:eastAsia="宋体" w:cs="宋体"/>
                <w:color w:val="000000"/>
                <w:sz w:val="20"/>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0FCA41AA">
            <w:pPr>
              <w:widowControl/>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满意度指标</w:t>
            </w:r>
          </w:p>
          <w:p w14:paraId="66330E36">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(10分)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EEAA402">
            <w:pPr>
              <w:widowControl/>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服务对象</w:t>
            </w:r>
          </w:p>
          <w:p w14:paraId="1FEF70F9">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满意度指标</w:t>
            </w:r>
          </w:p>
        </w:tc>
        <w:tc>
          <w:tcPr>
            <w:tcW w:w="2656" w:type="dxa"/>
            <w:gridSpan w:val="3"/>
            <w:tcBorders>
              <w:top w:val="single" w:color="000000" w:sz="4" w:space="0"/>
              <w:left w:val="single" w:color="000000" w:sz="4" w:space="0"/>
              <w:bottom w:val="single" w:color="000000" w:sz="4" w:space="0"/>
              <w:right w:val="single" w:color="000000" w:sz="4" w:space="0"/>
            </w:tcBorders>
            <w:noWrap w:val="0"/>
            <w:vAlign w:val="center"/>
          </w:tcPr>
          <w:p w14:paraId="1505F73A">
            <w:pPr>
              <w:jc w:val="left"/>
              <w:rPr>
                <w:rFonts w:ascii="宋体" w:hAnsi="宋体" w:eastAsia="宋体" w:cs="宋体"/>
                <w:sz w:val="22"/>
                <w:szCs w:val="22"/>
              </w:rPr>
            </w:pPr>
            <w:r>
              <w:rPr>
                <w:rFonts w:hint="eastAsia" w:ascii="Times New Roman" w:hAnsi="Times New Roman" w:cs="Times New Roman"/>
                <w:sz w:val="22"/>
                <w:szCs w:val="22"/>
              </w:rPr>
              <w:t>群众满意度</w:t>
            </w:r>
          </w:p>
          <w:p w14:paraId="6B596EBC">
            <w:pPr>
              <w:widowControl/>
              <w:jc w:val="left"/>
              <w:textAlignment w:val="center"/>
              <w:rPr>
                <w:rFonts w:hint="eastAsia" w:ascii="宋体" w:hAnsi="宋体" w:eastAsia="宋体" w:cs="宋体"/>
                <w:color w:val="000000"/>
                <w:sz w:val="20"/>
              </w:rPr>
            </w:pPr>
          </w:p>
        </w:tc>
        <w:tc>
          <w:tcPr>
            <w:tcW w:w="910" w:type="dxa"/>
            <w:gridSpan w:val="2"/>
            <w:tcBorders>
              <w:top w:val="single" w:color="000000" w:sz="4" w:space="0"/>
              <w:left w:val="single" w:color="000000" w:sz="4" w:space="0"/>
              <w:bottom w:val="single" w:color="000000" w:sz="4" w:space="0"/>
              <w:right w:val="single" w:color="000000" w:sz="4" w:space="0"/>
            </w:tcBorders>
            <w:noWrap w:val="0"/>
            <w:vAlign w:val="center"/>
          </w:tcPr>
          <w:p w14:paraId="42B338C2">
            <w:pPr>
              <w:jc w:val="center"/>
              <w:rPr>
                <w:rFonts w:ascii="宋体" w:hAnsi="宋体" w:eastAsia="宋体" w:cs="宋体"/>
                <w:color w:val="000000"/>
                <w:sz w:val="24"/>
                <w:szCs w:val="24"/>
              </w:rPr>
            </w:pPr>
            <w:r>
              <w:rPr>
                <w:rFonts w:hint="eastAsia" w:ascii="宋体" w:hAnsi="宋体" w:eastAsia="宋体" w:cs="宋体"/>
                <w:color w:val="000000"/>
                <w:sz w:val="20"/>
              </w:rPr>
              <w:t>100%</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27DB7110">
            <w:pPr>
              <w:jc w:val="center"/>
              <w:rPr>
                <w:rFonts w:hint="eastAsia" w:ascii="宋体" w:hAnsi="宋体" w:eastAsia="宋体" w:cs="宋体"/>
                <w:color w:val="000000"/>
                <w:sz w:val="20"/>
              </w:rPr>
            </w:pPr>
            <w:r>
              <w:rPr>
                <w:rFonts w:hint="eastAsia" w:ascii="宋体" w:hAnsi="宋体" w:eastAsia="宋体" w:cs="宋体"/>
                <w:color w:val="000000"/>
                <w:sz w:val="20"/>
              </w:rPr>
              <w:t>达成预期指标</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14:paraId="35365CBC">
            <w:pPr>
              <w:rPr>
                <w:rFonts w:ascii="宋体" w:hAnsi="宋体" w:eastAsia="宋体" w:cs="宋体"/>
                <w:color w:val="000000"/>
                <w:sz w:val="20"/>
              </w:rPr>
            </w:pPr>
            <w:r>
              <w:rPr>
                <w:rFonts w:hint="eastAsia" w:ascii="宋体" w:hAnsi="宋体" w:eastAsia="宋体" w:cs="宋体"/>
                <w:color w:val="000000"/>
                <w:sz w:val="20"/>
              </w:rPr>
              <w:t>10</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3DB144D9">
            <w:pPr>
              <w:rPr>
                <w:rFonts w:ascii="宋体" w:hAnsi="宋体" w:eastAsia="宋体" w:cs="宋体"/>
                <w:color w:val="000000"/>
                <w:sz w:val="20"/>
              </w:rPr>
            </w:pPr>
            <w:r>
              <w:rPr>
                <w:rFonts w:hint="eastAsia" w:ascii="宋体" w:hAnsi="宋体" w:eastAsia="宋体" w:cs="宋体"/>
                <w:color w:val="000000"/>
                <w:sz w:val="20"/>
              </w:rPr>
              <w:t>10</w:t>
            </w:r>
          </w:p>
        </w:tc>
        <w:tc>
          <w:tcPr>
            <w:tcW w:w="1384" w:type="dxa"/>
            <w:gridSpan w:val="2"/>
            <w:tcBorders>
              <w:top w:val="single" w:color="000000" w:sz="4" w:space="0"/>
              <w:left w:val="single" w:color="000000" w:sz="4" w:space="0"/>
              <w:bottom w:val="single" w:color="000000" w:sz="4" w:space="0"/>
              <w:right w:val="single" w:color="000000" w:sz="4" w:space="0"/>
            </w:tcBorders>
            <w:noWrap w:val="0"/>
            <w:vAlign w:val="center"/>
          </w:tcPr>
          <w:p w14:paraId="7650DF2D">
            <w:pPr>
              <w:jc w:val="center"/>
              <w:rPr>
                <w:rFonts w:hint="eastAsia" w:ascii="宋体" w:hAnsi="宋体" w:eastAsia="宋体" w:cs="宋体"/>
                <w:color w:val="000000"/>
                <w:sz w:val="20"/>
              </w:rPr>
            </w:pPr>
          </w:p>
        </w:tc>
      </w:tr>
      <w:tr w14:paraId="6892474B">
        <w:tblPrEx>
          <w:tblCellMar>
            <w:top w:w="0" w:type="dxa"/>
            <w:left w:w="108" w:type="dxa"/>
            <w:bottom w:w="0" w:type="dxa"/>
            <w:right w:w="108" w:type="dxa"/>
          </w:tblCellMar>
        </w:tblPrEx>
        <w:trPr>
          <w:trHeight w:val="569" w:hRule="atLeast"/>
        </w:trPr>
        <w:tc>
          <w:tcPr>
            <w:tcW w:w="4618" w:type="dxa"/>
            <w:gridSpan w:val="7"/>
            <w:tcBorders>
              <w:top w:val="single" w:color="000000" w:sz="4" w:space="0"/>
              <w:left w:val="single" w:color="000000" w:sz="4" w:space="0"/>
              <w:bottom w:val="single" w:color="000000" w:sz="4" w:space="0"/>
              <w:right w:val="single" w:color="auto" w:sz="4" w:space="0"/>
            </w:tcBorders>
            <w:noWrap w:val="0"/>
            <w:vAlign w:val="center"/>
          </w:tcPr>
          <w:p w14:paraId="5368F9A9">
            <w:pPr>
              <w:widowControl/>
              <w:jc w:val="center"/>
              <w:textAlignment w:val="center"/>
              <w:rPr>
                <w:rFonts w:hint="eastAsia" w:ascii="宋体" w:hAnsi="宋体" w:eastAsia="宋体" w:cs="宋体"/>
                <w:b/>
                <w:bCs/>
                <w:color w:val="000000"/>
                <w:sz w:val="20"/>
              </w:rPr>
            </w:pPr>
            <w:r>
              <w:rPr>
                <w:rFonts w:hint="eastAsia" w:ascii="宋体" w:hAnsi="宋体" w:eastAsia="宋体" w:cs="宋体"/>
                <w:b/>
                <w:bCs/>
                <w:color w:val="000000"/>
                <w:kern w:val="0"/>
                <w:sz w:val="20"/>
                <w:lang w:bidi="ar"/>
              </w:rPr>
              <w:t>总分</w:t>
            </w:r>
          </w:p>
        </w:tc>
        <w:tc>
          <w:tcPr>
            <w:tcW w:w="0" w:type="auto"/>
            <w:tcBorders>
              <w:top w:val="single" w:color="auto" w:sz="4" w:space="0"/>
              <w:left w:val="single" w:color="auto" w:sz="4" w:space="0"/>
              <w:bottom w:val="single" w:color="auto" w:sz="4" w:space="0"/>
              <w:right w:val="single" w:color="auto" w:sz="4" w:space="0"/>
            </w:tcBorders>
            <w:noWrap/>
            <w:vAlign w:val="center"/>
          </w:tcPr>
          <w:p w14:paraId="3F078824">
            <w:pPr>
              <w:rPr>
                <w:rFonts w:hint="eastAsia" w:ascii="宋体" w:hAnsi="宋体" w:eastAsia="宋体" w:cs="宋体"/>
                <w:color w:val="000000"/>
                <w:sz w:val="20"/>
              </w:rPr>
            </w:pPr>
          </w:p>
        </w:tc>
        <w:tc>
          <w:tcPr>
            <w:tcW w:w="895" w:type="dxa"/>
            <w:tcBorders>
              <w:top w:val="single" w:color="000000" w:sz="4" w:space="0"/>
              <w:left w:val="single" w:color="auto" w:sz="4" w:space="0"/>
              <w:bottom w:val="single" w:color="auto" w:sz="4" w:space="0"/>
              <w:right w:val="single" w:color="000000" w:sz="4" w:space="0"/>
            </w:tcBorders>
            <w:noWrap w:val="0"/>
            <w:vAlign w:val="center"/>
          </w:tcPr>
          <w:p w14:paraId="6DA48600">
            <w:pPr>
              <w:rPr>
                <w:rFonts w:hint="eastAsia" w:ascii="宋体" w:hAnsi="宋体" w:eastAsia="宋体" w:cs="宋体"/>
                <w:b/>
                <w:bCs/>
                <w:color w:val="000000"/>
                <w:sz w:val="20"/>
              </w:rPr>
            </w:pPr>
          </w:p>
        </w:tc>
        <w:tc>
          <w:tcPr>
            <w:tcW w:w="530" w:type="dxa"/>
            <w:tcBorders>
              <w:top w:val="single" w:color="000000" w:sz="4" w:space="0"/>
              <w:left w:val="single" w:color="000000" w:sz="4" w:space="0"/>
              <w:bottom w:val="single" w:color="000000" w:sz="4" w:space="0"/>
              <w:right w:val="single" w:color="000000" w:sz="4" w:space="0"/>
            </w:tcBorders>
            <w:noWrap w:val="0"/>
            <w:vAlign w:val="center"/>
          </w:tcPr>
          <w:p w14:paraId="48DEA633">
            <w:pPr>
              <w:widowControl/>
              <w:jc w:val="center"/>
              <w:textAlignment w:val="center"/>
              <w:rPr>
                <w:rFonts w:hint="eastAsia" w:ascii="宋体" w:hAnsi="宋体" w:eastAsia="宋体" w:cs="宋体"/>
                <w:b/>
                <w:bCs/>
                <w:color w:val="000000"/>
                <w:sz w:val="20"/>
              </w:rPr>
            </w:pPr>
            <w:r>
              <w:rPr>
                <w:rFonts w:hint="eastAsia" w:ascii="宋体" w:hAnsi="宋体" w:eastAsia="宋体" w:cs="宋体"/>
                <w:b/>
                <w:bCs/>
                <w:color w:val="000000"/>
                <w:kern w:val="0"/>
                <w:sz w:val="20"/>
                <w:lang w:bidi="ar"/>
              </w:rPr>
              <w:t>100</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3BBE240B">
            <w:pPr>
              <w:rPr>
                <w:rFonts w:ascii="宋体" w:hAnsi="宋体" w:eastAsia="宋体" w:cs="宋体"/>
                <w:b/>
                <w:bCs/>
                <w:color w:val="000000"/>
                <w:sz w:val="20"/>
              </w:rPr>
            </w:pPr>
            <w:r>
              <w:rPr>
                <w:rFonts w:hint="eastAsia" w:ascii="宋体" w:hAnsi="宋体" w:eastAsia="宋体" w:cs="宋体"/>
                <w:b/>
                <w:bCs/>
                <w:color w:val="000000"/>
                <w:sz w:val="20"/>
              </w:rPr>
              <w:t>100</w:t>
            </w:r>
          </w:p>
        </w:tc>
        <w:tc>
          <w:tcPr>
            <w:tcW w:w="1384" w:type="dxa"/>
            <w:gridSpan w:val="2"/>
            <w:tcBorders>
              <w:top w:val="single" w:color="000000" w:sz="4" w:space="0"/>
              <w:left w:val="single" w:color="000000" w:sz="4" w:space="0"/>
              <w:bottom w:val="single" w:color="000000" w:sz="4" w:space="0"/>
              <w:right w:val="single" w:color="000000" w:sz="4" w:space="0"/>
            </w:tcBorders>
            <w:noWrap w:val="0"/>
            <w:vAlign w:val="center"/>
          </w:tcPr>
          <w:p w14:paraId="168D5CE1">
            <w:pPr>
              <w:jc w:val="center"/>
              <w:rPr>
                <w:rFonts w:hint="eastAsia" w:ascii="宋体" w:hAnsi="宋体" w:eastAsia="宋体" w:cs="宋体"/>
                <w:color w:val="000000"/>
                <w:sz w:val="20"/>
              </w:rPr>
            </w:pPr>
          </w:p>
        </w:tc>
      </w:tr>
    </w:tbl>
    <w:p w14:paraId="2C5658E6">
      <w:pPr>
        <w:keepNext w:val="0"/>
        <w:keepLines w:val="0"/>
        <w:widowControl/>
        <w:suppressLineNumbers w:val="0"/>
        <w:jc w:val="left"/>
        <w:textAlignment w:val="center"/>
        <w:rPr>
          <w:rStyle w:val="11"/>
          <w:lang w:val="en-US" w:eastAsia="zh-CN" w:bidi="ar"/>
        </w:rPr>
      </w:pPr>
    </w:p>
    <w:tbl>
      <w:tblPr>
        <w:tblStyle w:val="5"/>
        <w:tblW w:w="891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8"/>
        <w:gridCol w:w="666"/>
        <w:gridCol w:w="735"/>
        <w:gridCol w:w="1572"/>
        <w:gridCol w:w="873"/>
        <w:gridCol w:w="112"/>
        <w:gridCol w:w="948"/>
        <w:gridCol w:w="782"/>
        <w:gridCol w:w="546"/>
        <w:gridCol w:w="719"/>
        <w:gridCol w:w="816"/>
        <w:gridCol w:w="616"/>
      </w:tblGrid>
      <w:tr w14:paraId="3F3E3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8913" w:type="dxa"/>
            <w:gridSpan w:val="12"/>
            <w:tcBorders>
              <w:top w:val="single" w:color="000000" w:sz="4" w:space="0"/>
              <w:left w:val="nil"/>
              <w:bottom w:val="nil"/>
              <w:right w:val="nil"/>
            </w:tcBorders>
            <w:noWrap w:val="0"/>
            <w:vAlign w:val="center"/>
          </w:tcPr>
          <w:p w14:paraId="144BB9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1"/>
                <w:lang w:val="en-US" w:eastAsia="zh-CN" w:bidi="ar"/>
              </w:rPr>
              <w:t>注：1.一级指标分值统一设置为：产出指标50分、效益指标30分、服务对象满意度指标10分、预算资金执行率10分。如有特殊情况，上述权重可做适当调整，但加总后应等于100分。各部门根据各项指标重要程度确定三级指标的分值。得分一档最高不能超过该指标分值上限。</w:t>
            </w:r>
          </w:p>
        </w:tc>
      </w:tr>
      <w:tr w14:paraId="0DAAB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8913" w:type="dxa"/>
            <w:gridSpan w:val="12"/>
            <w:tcBorders>
              <w:top w:val="nil"/>
              <w:left w:val="nil"/>
              <w:bottom w:val="nil"/>
              <w:right w:val="nil"/>
            </w:tcBorders>
            <w:noWrap w:val="0"/>
            <w:vAlign w:val="center"/>
          </w:tcPr>
          <w:p w14:paraId="57D618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2.定性指标根据指标完成情况分为：达成预期指标、部分达成预期指标并具有一定效果、未达成预期指标且效果较差三档，分别按照该指标对应分值区间100-80%(含80%)、80-60%(含60%)、60-0%合理确定分值。</w:t>
            </w:r>
          </w:p>
        </w:tc>
      </w:tr>
      <w:tr w14:paraId="1D33F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1" w:hRule="atLeast"/>
        </w:trPr>
        <w:tc>
          <w:tcPr>
            <w:tcW w:w="8913" w:type="dxa"/>
            <w:gridSpan w:val="12"/>
            <w:tcBorders>
              <w:top w:val="nil"/>
              <w:left w:val="nil"/>
              <w:bottom w:val="nil"/>
              <w:right w:val="nil"/>
            </w:tcBorders>
            <w:noWrap w:val="0"/>
            <w:vAlign w:val="top"/>
          </w:tcPr>
          <w:p w14:paraId="7029A6DF">
            <w:pPr>
              <w:keepNext w:val="0"/>
              <w:keepLines w:val="0"/>
              <w:widowControl/>
              <w:numPr>
                <w:ilvl w:val="0"/>
                <w:numId w:val="1"/>
              </w:numPr>
              <w:suppressLineNumbers w:val="0"/>
              <w:ind w:left="360" w:leftChars="0" w:firstLine="0" w:firstLineChars="0"/>
              <w:jc w:val="left"/>
              <w:textAlignment w:val="top"/>
              <w:rPr>
                <w:rStyle w:val="11"/>
                <w:lang w:val="en-US" w:eastAsia="zh-CN" w:bidi="ar"/>
              </w:rPr>
            </w:pPr>
            <w:r>
              <w:rPr>
                <w:rStyle w:val="11"/>
                <w:lang w:val="en-US" w:eastAsia="zh-CN" w:bidi="ar"/>
              </w:rPr>
              <w:t>定量指标若为正向指标（即指标值为≥*），则得分计算方法应用全年实际值/年度指标值</w:t>
            </w:r>
            <w:r>
              <w:rPr>
                <w:rStyle w:val="12"/>
                <w:lang w:val="en-US" w:eastAsia="zh-CN" w:bidi="ar"/>
              </w:rPr>
              <w:t>╳</w:t>
            </w:r>
            <w:r>
              <w:rPr>
                <w:rStyle w:val="11"/>
                <w:lang w:val="en-US" w:eastAsia="zh-CN" w:bidi="ar"/>
              </w:rPr>
              <w:t>该指标分值；若定量指标为反向指标（即指标值为≤*），则得分计算方法应用年度指标值/全年实际值</w:t>
            </w:r>
            <w:r>
              <w:rPr>
                <w:rStyle w:val="12"/>
                <w:lang w:val="en-US" w:eastAsia="zh-CN" w:bidi="ar"/>
              </w:rPr>
              <w:t>╳</w:t>
            </w:r>
            <w:r>
              <w:rPr>
                <w:rStyle w:val="11"/>
                <w:lang w:val="en-US" w:eastAsia="zh-CN" w:bidi="ar"/>
              </w:rPr>
              <w:t>该指标分值；定量指标得分最高不得超过该指标分值上限。    4.评价得分说明：说明全年实际值与年度指标值偏离情况（未达、持平、超额）。</w:t>
            </w:r>
          </w:p>
          <w:p w14:paraId="4505277B">
            <w:pPr>
              <w:keepNext w:val="0"/>
              <w:keepLines w:val="0"/>
              <w:widowControl/>
              <w:numPr>
                <w:ilvl w:val="0"/>
                <w:numId w:val="0"/>
              </w:numPr>
              <w:suppressLineNumbers w:val="0"/>
              <w:jc w:val="left"/>
              <w:textAlignment w:val="top"/>
              <w:rPr>
                <w:rStyle w:val="11"/>
                <w:rFonts w:hint="eastAsia"/>
                <w:lang w:val="en-US" w:eastAsia="zh-CN" w:bidi="ar"/>
              </w:rPr>
            </w:pPr>
          </w:p>
        </w:tc>
      </w:tr>
      <w:tr w14:paraId="487E63E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58" w:hRule="atLeast"/>
        </w:trPr>
        <w:tc>
          <w:tcPr>
            <w:tcW w:w="8913" w:type="dxa"/>
            <w:gridSpan w:val="12"/>
            <w:tcBorders>
              <w:top w:val="nil"/>
              <w:left w:val="nil"/>
              <w:bottom w:val="nil"/>
              <w:right w:val="nil"/>
            </w:tcBorders>
            <w:noWrap w:val="0"/>
            <w:vAlign w:val="center"/>
          </w:tcPr>
          <w:p w14:paraId="693E75FB">
            <w:pPr>
              <w:widowControl/>
              <w:jc w:val="center"/>
              <w:textAlignment w:val="center"/>
              <w:rPr>
                <w:rFonts w:hint="eastAsia" w:ascii="宋体" w:hAnsi="宋体" w:eastAsia="宋体" w:cs="宋体"/>
                <w:color w:val="000000"/>
                <w:szCs w:val="32"/>
              </w:rPr>
            </w:pPr>
            <w:r>
              <w:rPr>
                <w:rStyle w:val="8"/>
                <w:rFonts w:hint="default"/>
                <w:lang w:bidi="ar"/>
              </w:rPr>
              <w:t>项目支出绩效自评表</w:t>
            </w:r>
            <w:r>
              <w:rPr>
                <w:rStyle w:val="9"/>
                <w:rFonts w:hint="default"/>
                <w:lang w:bidi="ar"/>
              </w:rPr>
              <w:t xml:space="preserve"> </w:t>
            </w:r>
          </w:p>
        </w:tc>
      </w:tr>
      <w:tr w14:paraId="706B040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42" w:hRule="atLeast"/>
        </w:trPr>
        <w:tc>
          <w:tcPr>
            <w:tcW w:w="8913" w:type="dxa"/>
            <w:gridSpan w:val="12"/>
            <w:tcBorders>
              <w:top w:val="nil"/>
              <w:left w:val="nil"/>
              <w:bottom w:val="single" w:color="000000" w:sz="4" w:space="0"/>
              <w:right w:val="nil"/>
            </w:tcBorders>
            <w:noWrap w:val="0"/>
            <w:vAlign w:val="top"/>
          </w:tcPr>
          <w:p w14:paraId="3755D0C6">
            <w:pPr>
              <w:widowControl/>
              <w:jc w:val="center"/>
              <w:textAlignment w:val="top"/>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（2023年度）</w:t>
            </w:r>
          </w:p>
        </w:tc>
      </w:tr>
      <w:tr w14:paraId="7DB57F8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1" w:hRule="atLeast"/>
        </w:trPr>
        <w:tc>
          <w:tcPr>
            <w:tcW w:w="1929" w:type="dxa"/>
            <w:gridSpan w:val="3"/>
            <w:tcBorders>
              <w:top w:val="single" w:color="000000" w:sz="4" w:space="0"/>
              <w:left w:val="single" w:color="000000" w:sz="4" w:space="0"/>
              <w:bottom w:val="single" w:color="000000" w:sz="4" w:space="0"/>
              <w:right w:val="single" w:color="000000" w:sz="4" w:space="0"/>
            </w:tcBorders>
            <w:noWrap w:val="0"/>
            <w:vAlign w:val="center"/>
          </w:tcPr>
          <w:p w14:paraId="1313FD8E">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项目名称</w:t>
            </w:r>
          </w:p>
        </w:tc>
        <w:tc>
          <w:tcPr>
            <w:tcW w:w="6984" w:type="dxa"/>
            <w:gridSpan w:val="9"/>
            <w:tcBorders>
              <w:top w:val="single" w:color="000000" w:sz="4" w:space="0"/>
              <w:left w:val="single" w:color="000000" w:sz="4" w:space="0"/>
              <w:bottom w:val="single" w:color="000000" w:sz="4" w:space="0"/>
              <w:right w:val="single" w:color="000000" w:sz="4" w:space="0"/>
            </w:tcBorders>
            <w:noWrap w:val="0"/>
            <w:vAlign w:val="center"/>
          </w:tcPr>
          <w:p w14:paraId="2940CEAF">
            <w:pPr>
              <w:jc w:val="center"/>
              <w:rPr>
                <w:rFonts w:hint="eastAsia" w:ascii="宋体" w:hAnsi="宋体" w:eastAsia="宋体" w:cs="宋体"/>
                <w:color w:val="000000"/>
                <w:sz w:val="20"/>
              </w:rPr>
            </w:pPr>
            <w:r>
              <w:rPr>
                <w:rFonts w:hint="eastAsia" w:ascii="宋体" w:hAnsi="宋体" w:eastAsia="宋体" w:cs="宋体"/>
                <w:color w:val="000000"/>
                <w:sz w:val="20"/>
              </w:rPr>
              <w:t>城乡居民基本医疗保险</w:t>
            </w:r>
          </w:p>
        </w:tc>
      </w:tr>
      <w:tr w14:paraId="35680CE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3" w:hRule="atLeast"/>
        </w:trPr>
        <w:tc>
          <w:tcPr>
            <w:tcW w:w="1929" w:type="dxa"/>
            <w:gridSpan w:val="3"/>
            <w:tcBorders>
              <w:top w:val="single" w:color="000000" w:sz="4" w:space="0"/>
              <w:left w:val="single" w:color="000000" w:sz="4" w:space="0"/>
              <w:bottom w:val="single" w:color="000000" w:sz="4" w:space="0"/>
              <w:right w:val="single" w:color="000000" w:sz="4" w:space="0"/>
            </w:tcBorders>
            <w:noWrap w:val="0"/>
            <w:vAlign w:val="center"/>
          </w:tcPr>
          <w:p w14:paraId="2D62F910">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主管部门</w:t>
            </w:r>
          </w:p>
        </w:tc>
        <w:tc>
          <w:tcPr>
            <w:tcW w:w="3505" w:type="dxa"/>
            <w:gridSpan w:val="4"/>
            <w:tcBorders>
              <w:top w:val="single" w:color="000000" w:sz="4" w:space="0"/>
              <w:left w:val="single" w:color="000000" w:sz="4" w:space="0"/>
              <w:bottom w:val="single" w:color="000000" w:sz="4" w:space="0"/>
              <w:right w:val="single" w:color="000000" w:sz="4" w:space="0"/>
            </w:tcBorders>
            <w:noWrap w:val="0"/>
            <w:vAlign w:val="center"/>
          </w:tcPr>
          <w:p w14:paraId="48161913">
            <w:pPr>
              <w:rPr>
                <w:rFonts w:hint="eastAsia" w:ascii="宋体" w:hAnsi="宋体" w:eastAsia="宋体" w:cs="宋体"/>
                <w:color w:val="000000"/>
                <w:sz w:val="20"/>
              </w:rPr>
            </w:pPr>
            <w:r>
              <w:rPr>
                <w:rFonts w:hint="eastAsia" w:ascii="宋体" w:hAnsi="宋体" w:eastAsia="宋体" w:cs="宋体"/>
                <w:color w:val="000000"/>
                <w:sz w:val="20"/>
              </w:rPr>
              <w:t>烈山区医保局</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5BEAC63F">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实施单位</w:t>
            </w:r>
          </w:p>
        </w:tc>
        <w:tc>
          <w:tcPr>
            <w:tcW w:w="2697" w:type="dxa"/>
            <w:gridSpan w:val="4"/>
            <w:tcBorders>
              <w:top w:val="single" w:color="000000" w:sz="4" w:space="0"/>
              <w:left w:val="single" w:color="000000" w:sz="4" w:space="0"/>
              <w:bottom w:val="single" w:color="000000" w:sz="4" w:space="0"/>
              <w:right w:val="single" w:color="000000" w:sz="4" w:space="0"/>
            </w:tcBorders>
            <w:noWrap w:val="0"/>
            <w:vAlign w:val="center"/>
          </w:tcPr>
          <w:p w14:paraId="19081F94">
            <w:pPr>
              <w:jc w:val="center"/>
              <w:rPr>
                <w:rFonts w:hint="eastAsia" w:ascii="宋体" w:hAnsi="宋体" w:eastAsia="宋体" w:cs="宋体"/>
                <w:color w:val="000000"/>
                <w:sz w:val="20"/>
              </w:rPr>
            </w:pPr>
            <w:r>
              <w:rPr>
                <w:rFonts w:hint="eastAsia" w:ascii="宋体" w:hAnsi="宋体" w:eastAsia="宋体" w:cs="宋体"/>
                <w:color w:val="000000"/>
                <w:sz w:val="20"/>
              </w:rPr>
              <w:t>烈山区医保局</w:t>
            </w:r>
          </w:p>
        </w:tc>
      </w:tr>
      <w:tr w14:paraId="0B7F477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22" w:hRule="atLeast"/>
        </w:trPr>
        <w:tc>
          <w:tcPr>
            <w:tcW w:w="1929"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4ED37496">
            <w:pPr>
              <w:widowControl/>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项目资金</w:t>
            </w:r>
          </w:p>
          <w:p w14:paraId="111B7561">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（万元）</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14:paraId="69B6CE66">
            <w:pPr>
              <w:rPr>
                <w:rFonts w:hint="eastAsia" w:ascii="宋体" w:hAnsi="宋体" w:eastAsia="宋体" w:cs="宋体"/>
                <w:color w:val="000000"/>
                <w:sz w:val="20"/>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2CC3C198">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年初预算数</w:t>
            </w:r>
          </w:p>
        </w:tc>
        <w:tc>
          <w:tcPr>
            <w:tcW w:w="1060" w:type="dxa"/>
            <w:gridSpan w:val="2"/>
            <w:tcBorders>
              <w:top w:val="single" w:color="000000" w:sz="4" w:space="0"/>
              <w:left w:val="single" w:color="000000" w:sz="4" w:space="0"/>
              <w:bottom w:val="single" w:color="000000" w:sz="4" w:space="0"/>
              <w:right w:val="single" w:color="000000" w:sz="4" w:space="0"/>
            </w:tcBorders>
            <w:noWrap w:val="0"/>
            <w:vAlign w:val="center"/>
          </w:tcPr>
          <w:p w14:paraId="5775E218">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全年预算数（A）</w:t>
            </w:r>
          </w:p>
        </w:tc>
        <w:tc>
          <w:tcPr>
            <w:tcW w:w="1328" w:type="dxa"/>
            <w:gridSpan w:val="2"/>
            <w:tcBorders>
              <w:top w:val="single" w:color="000000" w:sz="4" w:space="0"/>
              <w:left w:val="single" w:color="000000" w:sz="4" w:space="0"/>
              <w:bottom w:val="single" w:color="000000" w:sz="4" w:space="0"/>
              <w:right w:val="single" w:color="000000" w:sz="4" w:space="0"/>
            </w:tcBorders>
            <w:noWrap w:val="0"/>
            <w:vAlign w:val="center"/>
          </w:tcPr>
          <w:p w14:paraId="7DE07EAA">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全年执行数（B）</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14:paraId="71B0EE5F">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分值</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4FE938E">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执行率（B/A)</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0F7613A4">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得分</w:t>
            </w:r>
          </w:p>
        </w:tc>
      </w:tr>
      <w:tr w14:paraId="084981A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1" w:hRule="atLeast"/>
        </w:trPr>
        <w:tc>
          <w:tcPr>
            <w:tcW w:w="192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ECBCBDE">
            <w:pPr>
              <w:jc w:val="center"/>
              <w:rPr>
                <w:rFonts w:hint="eastAsia" w:ascii="宋体" w:hAnsi="宋体" w:eastAsia="宋体" w:cs="宋体"/>
                <w:color w:val="000000"/>
                <w:sz w:val="20"/>
              </w:rPr>
            </w:pPr>
          </w:p>
        </w:tc>
        <w:tc>
          <w:tcPr>
            <w:tcW w:w="1572" w:type="dxa"/>
            <w:tcBorders>
              <w:top w:val="single" w:color="000000" w:sz="4" w:space="0"/>
              <w:left w:val="single" w:color="000000" w:sz="4" w:space="0"/>
              <w:bottom w:val="single" w:color="000000" w:sz="4" w:space="0"/>
              <w:right w:val="single" w:color="000000" w:sz="4" w:space="0"/>
            </w:tcBorders>
            <w:noWrap w:val="0"/>
            <w:vAlign w:val="center"/>
          </w:tcPr>
          <w:p w14:paraId="32E18B60">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年度资金总额：</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17E87D01">
            <w:pPr>
              <w:jc w:val="center"/>
              <w:rPr>
                <w:rFonts w:ascii="宋体" w:hAnsi="宋体" w:eastAsia="宋体" w:cs="宋体"/>
                <w:color w:val="000000"/>
                <w:kern w:val="0"/>
                <w:sz w:val="20"/>
                <w:lang w:bidi="ar"/>
              </w:rPr>
            </w:pPr>
            <w:r>
              <w:rPr>
                <w:rFonts w:hint="eastAsia" w:ascii="宋体" w:hAnsi="宋体" w:eastAsia="宋体" w:cs="宋体"/>
                <w:color w:val="000000"/>
                <w:kern w:val="0"/>
                <w:sz w:val="20"/>
                <w:lang w:bidi="ar"/>
              </w:rPr>
              <w:t>600</w:t>
            </w:r>
          </w:p>
        </w:tc>
        <w:tc>
          <w:tcPr>
            <w:tcW w:w="1060" w:type="dxa"/>
            <w:gridSpan w:val="2"/>
            <w:tcBorders>
              <w:top w:val="single" w:color="000000" w:sz="4" w:space="0"/>
              <w:left w:val="single" w:color="000000" w:sz="4" w:space="0"/>
              <w:bottom w:val="single" w:color="000000" w:sz="4" w:space="0"/>
              <w:right w:val="single" w:color="000000" w:sz="4" w:space="0"/>
            </w:tcBorders>
            <w:noWrap w:val="0"/>
            <w:vAlign w:val="center"/>
          </w:tcPr>
          <w:p w14:paraId="70DEABC5">
            <w:pPr>
              <w:jc w:val="center"/>
              <w:rPr>
                <w:rFonts w:ascii="宋体" w:hAnsi="宋体" w:eastAsia="宋体" w:cs="宋体"/>
                <w:color w:val="000000"/>
                <w:kern w:val="0"/>
                <w:sz w:val="20"/>
                <w:lang w:bidi="ar"/>
              </w:rPr>
            </w:pPr>
            <w:r>
              <w:rPr>
                <w:rFonts w:hint="eastAsia" w:ascii="宋体" w:hAnsi="宋体" w:eastAsia="宋体" w:cs="宋体"/>
                <w:color w:val="000000"/>
                <w:kern w:val="0"/>
                <w:sz w:val="20"/>
                <w:lang w:bidi="ar"/>
              </w:rPr>
              <w:t>600</w:t>
            </w:r>
          </w:p>
        </w:tc>
        <w:tc>
          <w:tcPr>
            <w:tcW w:w="1328" w:type="dxa"/>
            <w:gridSpan w:val="2"/>
            <w:tcBorders>
              <w:top w:val="single" w:color="000000" w:sz="4" w:space="0"/>
              <w:left w:val="single" w:color="000000" w:sz="4" w:space="0"/>
              <w:bottom w:val="single" w:color="000000" w:sz="4" w:space="0"/>
              <w:right w:val="single" w:color="000000" w:sz="4" w:space="0"/>
            </w:tcBorders>
            <w:noWrap w:val="0"/>
            <w:vAlign w:val="center"/>
          </w:tcPr>
          <w:p w14:paraId="79A759FD">
            <w:pPr>
              <w:jc w:val="center"/>
              <w:rPr>
                <w:rFonts w:ascii="宋体" w:hAnsi="宋体" w:eastAsia="宋体" w:cs="宋体"/>
                <w:color w:val="000000"/>
                <w:kern w:val="0"/>
                <w:sz w:val="20"/>
                <w:lang w:bidi="ar"/>
              </w:rPr>
            </w:pPr>
            <w:r>
              <w:rPr>
                <w:rFonts w:hint="eastAsia" w:ascii="宋体" w:hAnsi="宋体" w:eastAsia="宋体" w:cs="宋体"/>
                <w:color w:val="000000"/>
                <w:kern w:val="0"/>
                <w:sz w:val="20"/>
                <w:lang w:bidi="ar"/>
              </w:rPr>
              <w:t>450</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14:paraId="2BD8352E">
            <w:pPr>
              <w:jc w:val="center"/>
              <w:rPr>
                <w:rFonts w:ascii="宋体" w:hAnsi="宋体" w:eastAsia="宋体" w:cs="宋体"/>
                <w:color w:val="000000"/>
                <w:kern w:val="0"/>
                <w:sz w:val="20"/>
                <w:lang w:bidi="ar"/>
              </w:rPr>
            </w:pPr>
            <w:r>
              <w:rPr>
                <w:rFonts w:hint="eastAsia" w:ascii="宋体" w:hAnsi="宋体" w:eastAsia="宋体" w:cs="宋体"/>
                <w:color w:val="000000"/>
                <w:kern w:val="0"/>
                <w:sz w:val="20"/>
                <w:lang w:bidi="ar"/>
              </w:rPr>
              <w:t>10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6BA1158">
            <w:pPr>
              <w:jc w:val="center"/>
              <w:rPr>
                <w:rFonts w:ascii="宋体" w:hAnsi="宋体" w:eastAsia="宋体" w:cs="宋体"/>
                <w:color w:val="000000"/>
                <w:kern w:val="0"/>
                <w:sz w:val="20"/>
                <w:lang w:bidi="ar"/>
              </w:rPr>
            </w:pPr>
            <w:r>
              <w:rPr>
                <w:rFonts w:hint="eastAsia" w:ascii="宋体" w:hAnsi="宋体" w:eastAsia="宋体" w:cs="宋体"/>
                <w:color w:val="000000"/>
                <w:kern w:val="0"/>
                <w:sz w:val="20"/>
                <w:lang w:bidi="ar"/>
              </w:rPr>
              <w:t>75.00%</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0C7C9124">
            <w:pPr>
              <w:jc w:val="center"/>
              <w:rPr>
                <w:rFonts w:ascii="宋体" w:hAnsi="宋体" w:eastAsia="宋体" w:cs="宋体"/>
                <w:color w:val="000000"/>
                <w:kern w:val="0"/>
                <w:sz w:val="20"/>
                <w:lang w:bidi="ar"/>
              </w:rPr>
            </w:pPr>
            <w:r>
              <w:rPr>
                <w:rFonts w:hint="eastAsia" w:ascii="宋体" w:hAnsi="宋体" w:eastAsia="宋体" w:cs="宋体"/>
                <w:color w:val="000000"/>
                <w:kern w:val="0"/>
                <w:sz w:val="20"/>
                <w:lang w:bidi="ar"/>
              </w:rPr>
              <w:t>7.50</w:t>
            </w:r>
          </w:p>
        </w:tc>
      </w:tr>
      <w:tr w14:paraId="4A91B16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1" w:hRule="atLeast"/>
        </w:trPr>
        <w:tc>
          <w:tcPr>
            <w:tcW w:w="192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4EF9D9E">
            <w:pPr>
              <w:jc w:val="center"/>
              <w:rPr>
                <w:rFonts w:hint="eastAsia" w:ascii="宋体" w:hAnsi="宋体" w:eastAsia="宋体" w:cs="宋体"/>
                <w:color w:val="000000"/>
                <w:sz w:val="20"/>
              </w:rPr>
            </w:pPr>
          </w:p>
        </w:tc>
        <w:tc>
          <w:tcPr>
            <w:tcW w:w="1572" w:type="dxa"/>
            <w:tcBorders>
              <w:top w:val="single" w:color="000000" w:sz="4" w:space="0"/>
              <w:left w:val="single" w:color="000000" w:sz="4" w:space="0"/>
              <w:bottom w:val="single" w:color="000000" w:sz="4" w:space="0"/>
              <w:right w:val="single" w:color="000000" w:sz="4" w:space="0"/>
            </w:tcBorders>
            <w:noWrap w:val="0"/>
            <w:vAlign w:val="center"/>
          </w:tcPr>
          <w:p w14:paraId="6C49A5C3">
            <w:pPr>
              <w:widowControl/>
              <w:jc w:val="left"/>
              <w:textAlignment w:val="center"/>
              <w:rPr>
                <w:rFonts w:hint="eastAsia" w:ascii="宋体" w:hAnsi="宋体" w:eastAsia="宋体" w:cs="宋体"/>
                <w:color w:val="000000"/>
                <w:sz w:val="20"/>
              </w:rPr>
            </w:pPr>
            <w:r>
              <w:rPr>
                <w:rStyle w:val="10"/>
                <w:rFonts w:hint="default"/>
                <w:lang w:bidi="ar"/>
              </w:rPr>
              <w:t xml:space="preserve"> 其中：本年财政拨款</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03C1CF8F">
            <w:pPr>
              <w:jc w:val="center"/>
              <w:rPr>
                <w:rFonts w:ascii="宋体" w:hAnsi="宋体" w:eastAsia="宋体" w:cs="宋体"/>
                <w:color w:val="000000"/>
                <w:kern w:val="0"/>
                <w:sz w:val="20"/>
                <w:lang w:bidi="ar"/>
              </w:rPr>
            </w:pPr>
            <w:r>
              <w:rPr>
                <w:rFonts w:hint="eastAsia" w:ascii="宋体" w:hAnsi="宋体" w:eastAsia="宋体" w:cs="宋体"/>
                <w:color w:val="000000"/>
                <w:kern w:val="0"/>
                <w:sz w:val="20"/>
                <w:lang w:bidi="ar"/>
              </w:rPr>
              <w:t>600</w:t>
            </w:r>
          </w:p>
        </w:tc>
        <w:tc>
          <w:tcPr>
            <w:tcW w:w="1060" w:type="dxa"/>
            <w:gridSpan w:val="2"/>
            <w:tcBorders>
              <w:top w:val="single" w:color="000000" w:sz="4" w:space="0"/>
              <w:left w:val="single" w:color="000000" w:sz="4" w:space="0"/>
              <w:bottom w:val="single" w:color="000000" w:sz="4" w:space="0"/>
              <w:right w:val="single" w:color="000000" w:sz="4" w:space="0"/>
            </w:tcBorders>
            <w:noWrap w:val="0"/>
            <w:vAlign w:val="center"/>
          </w:tcPr>
          <w:p w14:paraId="23231768">
            <w:pPr>
              <w:jc w:val="center"/>
              <w:rPr>
                <w:rFonts w:ascii="宋体" w:hAnsi="宋体" w:eastAsia="宋体" w:cs="宋体"/>
                <w:color w:val="000000"/>
                <w:kern w:val="0"/>
                <w:sz w:val="20"/>
                <w:lang w:bidi="ar"/>
              </w:rPr>
            </w:pPr>
            <w:r>
              <w:rPr>
                <w:rFonts w:hint="eastAsia" w:ascii="宋体" w:hAnsi="宋体" w:eastAsia="宋体" w:cs="宋体"/>
                <w:color w:val="000000"/>
                <w:kern w:val="0"/>
                <w:sz w:val="20"/>
                <w:lang w:bidi="ar"/>
              </w:rPr>
              <w:t>600</w:t>
            </w:r>
          </w:p>
        </w:tc>
        <w:tc>
          <w:tcPr>
            <w:tcW w:w="1328" w:type="dxa"/>
            <w:gridSpan w:val="2"/>
            <w:tcBorders>
              <w:top w:val="single" w:color="000000" w:sz="4" w:space="0"/>
              <w:left w:val="single" w:color="000000" w:sz="4" w:space="0"/>
              <w:bottom w:val="single" w:color="000000" w:sz="4" w:space="0"/>
              <w:right w:val="single" w:color="000000" w:sz="4" w:space="0"/>
            </w:tcBorders>
            <w:noWrap w:val="0"/>
            <w:vAlign w:val="center"/>
          </w:tcPr>
          <w:p w14:paraId="1CC0A284">
            <w:pPr>
              <w:jc w:val="center"/>
              <w:rPr>
                <w:rFonts w:ascii="宋体" w:hAnsi="宋体" w:eastAsia="宋体" w:cs="宋体"/>
                <w:color w:val="000000"/>
                <w:kern w:val="0"/>
                <w:sz w:val="20"/>
                <w:lang w:bidi="ar"/>
              </w:rPr>
            </w:pPr>
            <w:r>
              <w:rPr>
                <w:rFonts w:hint="eastAsia" w:ascii="宋体" w:hAnsi="宋体" w:eastAsia="宋体" w:cs="宋体"/>
                <w:color w:val="000000"/>
                <w:kern w:val="0"/>
                <w:sz w:val="20"/>
                <w:lang w:bidi="ar"/>
              </w:rPr>
              <w:t>450</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14:paraId="56B1A2FE">
            <w:pPr>
              <w:jc w:val="center"/>
              <w:rPr>
                <w:rFonts w:ascii="宋体" w:hAnsi="宋体" w:eastAsia="宋体" w:cs="宋体"/>
                <w:color w:val="000000"/>
                <w:kern w:val="0"/>
                <w:sz w:val="20"/>
                <w:lang w:bidi="ar"/>
              </w:rPr>
            </w:pPr>
            <w:r>
              <w:rPr>
                <w:rFonts w:hint="eastAsia" w:ascii="宋体" w:hAnsi="宋体" w:eastAsia="宋体" w:cs="宋体"/>
                <w:color w:val="000000"/>
                <w:kern w:val="0"/>
                <w:sz w:val="20"/>
                <w:lang w:bidi="ar"/>
              </w:rPr>
              <w:t>10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809D261">
            <w:pPr>
              <w:jc w:val="center"/>
              <w:rPr>
                <w:rFonts w:ascii="宋体" w:hAnsi="宋体" w:eastAsia="宋体" w:cs="宋体"/>
                <w:color w:val="000000"/>
                <w:kern w:val="0"/>
                <w:sz w:val="20"/>
                <w:lang w:bidi="ar"/>
              </w:rPr>
            </w:pPr>
            <w:r>
              <w:rPr>
                <w:rFonts w:hint="eastAsia" w:ascii="宋体" w:hAnsi="宋体" w:eastAsia="宋体" w:cs="宋体"/>
                <w:color w:val="000000"/>
                <w:kern w:val="0"/>
                <w:sz w:val="20"/>
                <w:lang w:bidi="ar"/>
              </w:rPr>
              <w:t>75.00%</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0E21744B">
            <w:pPr>
              <w:jc w:val="center"/>
              <w:rPr>
                <w:rFonts w:ascii="宋体" w:hAnsi="宋体" w:eastAsia="宋体" w:cs="宋体"/>
                <w:color w:val="000000"/>
                <w:kern w:val="0"/>
                <w:sz w:val="20"/>
                <w:lang w:bidi="ar"/>
              </w:rPr>
            </w:pPr>
            <w:r>
              <w:rPr>
                <w:rFonts w:hint="eastAsia" w:ascii="宋体" w:hAnsi="宋体" w:eastAsia="宋体" w:cs="宋体"/>
                <w:color w:val="000000"/>
                <w:kern w:val="0"/>
                <w:sz w:val="20"/>
                <w:lang w:bidi="ar"/>
              </w:rPr>
              <w:t>7.50</w:t>
            </w:r>
          </w:p>
        </w:tc>
      </w:tr>
      <w:tr w14:paraId="76C2F48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1" w:hRule="atLeast"/>
        </w:trPr>
        <w:tc>
          <w:tcPr>
            <w:tcW w:w="192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9C3DA33">
            <w:pPr>
              <w:jc w:val="center"/>
              <w:rPr>
                <w:rFonts w:hint="eastAsia" w:ascii="宋体" w:hAnsi="宋体" w:eastAsia="宋体" w:cs="宋体"/>
                <w:color w:val="000000"/>
                <w:sz w:val="20"/>
              </w:rPr>
            </w:pPr>
          </w:p>
        </w:tc>
        <w:tc>
          <w:tcPr>
            <w:tcW w:w="1572" w:type="dxa"/>
            <w:tcBorders>
              <w:top w:val="single" w:color="000000" w:sz="4" w:space="0"/>
              <w:left w:val="single" w:color="000000" w:sz="4" w:space="0"/>
              <w:bottom w:val="single" w:color="000000" w:sz="4" w:space="0"/>
              <w:right w:val="single" w:color="000000" w:sz="4" w:space="0"/>
            </w:tcBorders>
            <w:noWrap w:val="0"/>
            <w:vAlign w:val="center"/>
          </w:tcPr>
          <w:p w14:paraId="74C583F3">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 xml:space="preserve">    上年结转资金</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02383C8F">
            <w:pPr>
              <w:rPr>
                <w:rFonts w:hint="eastAsia" w:ascii="宋体" w:hAnsi="宋体" w:eastAsia="宋体" w:cs="宋体"/>
                <w:color w:val="000000"/>
                <w:sz w:val="20"/>
              </w:rPr>
            </w:pPr>
          </w:p>
        </w:tc>
        <w:tc>
          <w:tcPr>
            <w:tcW w:w="1060" w:type="dxa"/>
            <w:gridSpan w:val="2"/>
            <w:tcBorders>
              <w:top w:val="single" w:color="000000" w:sz="4" w:space="0"/>
              <w:left w:val="single" w:color="000000" w:sz="4" w:space="0"/>
              <w:bottom w:val="single" w:color="000000" w:sz="4" w:space="0"/>
              <w:right w:val="single" w:color="000000" w:sz="4" w:space="0"/>
            </w:tcBorders>
            <w:noWrap w:val="0"/>
            <w:vAlign w:val="center"/>
          </w:tcPr>
          <w:p w14:paraId="3AA5B00A">
            <w:pPr>
              <w:jc w:val="center"/>
              <w:rPr>
                <w:rFonts w:hint="eastAsia" w:ascii="宋体" w:hAnsi="宋体" w:eastAsia="宋体" w:cs="宋体"/>
                <w:color w:val="000000"/>
                <w:sz w:val="20"/>
              </w:rPr>
            </w:pPr>
          </w:p>
        </w:tc>
        <w:tc>
          <w:tcPr>
            <w:tcW w:w="1328" w:type="dxa"/>
            <w:gridSpan w:val="2"/>
            <w:tcBorders>
              <w:top w:val="single" w:color="000000" w:sz="4" w:space="0"/>
              <w:left w:val="single" w:color="000000" w:sz="4" w:space="0"/>
              <w:bottom w:val="single" w:color="000000" w:sz="4" w:space="0"/>
              <w:right w:val="single" w:color="000000" w:sz="4" w:space="0"/>
            </w:tcBorders>
            <w:noWrap w:val="0"/>
            <w:vAlign w:val="center"/>
          </w:tcPr>
          <w:p w14:paraId="7FC0EC81">
            <w:pPr>
              <w:jc w:val="center"/>
              <w:rPr>
                <w:rFonts w:hint="eastAsia" w:ascii="宋体" w:hAnsi="宋体" w:eastAsia="宋体" w:cs="宋体"/>
                <w:color w:val="000000"/>
                <w:sz w:val="20"/>
              </w:rPr>
            </w:pPr>
          </w:p>
        </w:tc>
        <w:tc>
          <w:tcPr>
            <w:tcW w:w="719" w:type="dxa"/>
            <w:tcBorders>
              <w:top w:val="single" w:color="000000" w:sz="4" w:space="0"/>
              <w:left w:val="single" w:color="000000" w:sz="4" w:space="0"/>
              <w:bottom w:val="single" w:color="000000" w:sz="4" w:space="0"/>
              <w:right w:val="single" w:color="000000" w:sz="4" w:space="0"/>
            </w:tcBorders>
            <w:noWrap w:val="0"/>
            <w:vAlign w:val="center"/>
          </w:tcPr>
          <w:p w14:paraId="5803C87C">
            <w:pPr>
              <w:jc w:val="center"/>
              <w:rPr>
                <w:rFonts w:hint="eastAsia" w:ascii="宋体" w:hAnsi="宋体" w:eastAsia="宋体" w:cs="宋体"/>
                <w:color w:val="000000"/>
                <w:sz w:val="20"/>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D92C191">
            <w:pPr>
              <w:jc w:val="left"/>
              <w:rPr>
                <w:rFonts w:hint="eastAsia" w:ascii="宋体" w:hAnsi="宋体" w:eastAsia="宋体" w:cs="宋体"/>
                <w:color w:val="000000"/>
                <w:sz w:val="20"/>
              </w:rPr>
            </w:pP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39674EC6">
            <w:pPr>
              <w:jc w:val="center"/>
              <w:rPr>
                <w:rFonts w:hint="eastAsia" w:ascii="宋体" w:hAnsi="宋体" w:eastAsia="宋体" w:cs="宋体"/>
                <w:color w:val="000000"/>
                <w:sz w:val="20"/>
              </w:rPr>
            </w:pPr>
          </w:p>
        </w:tc>
      </w:tr>
      <w:tr w14:paraId="55B60DC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1" w:hRule="atLeast"/>
        </w:trPr>
        <w:tc>
          <w:tcPr>
            <w:tcW w:w="192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1DD9B52">
            <w:pPr>
              <w:jc w:val="center"/>
              <w:rPr>
                <w:rFonts w:hint="eastAsia" w:ascii="宋体" w:hAnsi="宋体" w:eastAsia="宋体" w:cs="宋体"/>
                <w:color w:val="000000"/>
                <w:sz w:val="20"/>
              </w:rPr>
            </w:pPr>
          </w:p>
        </w:tc>
        <w:tc>
          <w:tcPr>
            <w:tcW w:w="1572" w:type="dxa"/>
            <w:tcBorders>
              <w:top w:val="single" w:color="000000" w:sz="4" w:space="0"/>
              <w:left w:val="single" w:color="000000" w:sz="4" w:space="0"/>
              <w:bottom w:val="single" w:color="000000" w:sz="4" w:space="0"/>
              <w:right w:val="single" w:color="000000" w:sz="4" w:space="0"/>
            </w:tcBorders>
            <w:noWrap w:val="0"/>
            <w:vAlign w:val="center"/>
          </w:tcPr>
          <w:p w14:paraId="33CBB456">
            <w:pPr>
              <w:widowControl/>
              <w:jc w:val="left"/>
              <w:textAlignment w:val="center"/>
              <w:rPr>
                <w:rFonts w:hint="eastAsia" w:ascii="宋体" w:hAnsi="宋体" w:eastAsia="宋体" w:cs="宋体"/>
                <w:color w:val="000000"/>
                <w:sz w:val="20"/>
              </w:rPr>
            </w:pPr>
            <w:r>
              <w:rPr>
                <w:rStyle w:val="10"/>
                <w:rFonts w:hint="default"/>
                <w:lang w:bidi="ar"/>
              </w:rPr>
              <w:t xml:space="preserve">       其他资金</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4153739C">
            <w:pPr>
              <w:rPr>
                <w:rFonts w:hint="eastAsia" w:ascii="宋体" w:hAnsi="宋体" w:eastAsia="宋体" w:cs="宋体"/>
                <w:color w:val="000000"/>
                <w:sz w:val="20"/>
              </w:rPr>
            </w:pPr>
          </w:p>
        </w:tc>
        <w:tc>
          <w:tcPr>
            <w:tcW w:w="1060" w:type="dxa"/>
            <w:gridSpan w:val="2"/>
            <w:tcBorders>
              <w:top w:val="single" w:color="000000" w:sz="4" w:space="0"/>
              <w:left w:val="single" w:color="000000" w:sz="4" w:space="0"/>
              <w:bottom w:val="single" w:color="000000" w:sz="4" w:space="0"/>
              <w:right w:val="single" w:color="000000" w:sz="4" w:space="0"/>
            </w:tcBorders>
            <w:noWrap w:val="0"/>
            <w:vAlign w:val="center"/>
          </w:tcPr>
          <w:p w14:paraId="70CE0D28">
            <w:pPr>
              <w:jc w:val="center"/>
              <w:rPr>
                <w:rFonts w:hint="eastAsia" w:ascii="宋体" w:hAnsi="宋体" w:eastAsia="宋体" w:cs="宋体"/>
                <w:color w:val="000000"/>
                <w:sz w:val="20"/>
              </w:rPr>
            </w:pPr>
          </w:p>
        </w:tc>
        <w:tc>
          <w:tcPr>
            <w:tcW w:w="1328" w:type="dxa"/>
            <w:gridSpan w:val="2"/>
            <w:tcBorders>
              <w:top w:val="single" w:color="000000" w:sz="4" w:space="0"/>
              <w:left w:val="single" w:color="000000" w:sz="4" w:space="0"/>
              <w:bottom w:val="single" w:color="000000" w:sz="4" w:space="0"/>
              <w:right w:val="single" w:color="000000" w:sz="4" w:space="0"/>
            </w:tcBorders>
            <w:noWrap w:val="0"/>
            <w:vAlign w:val="center"/>
          </w:tcPr>
          <w:p w14:paraId="3ABED2DB">
            <w:pPr>
              <w:jc w:val="center"/>
              <w:rPr>
                <w:rFonts w:hint="eastAsia" w:ascii="宋体" w:hAnsi="宋体" w:eastAsia="宋体" w:cs="宋体"/>
                <w:color w:val="000000"/>
                <w:sz w:val="20"/>
              </w:rPr>
            </w:pPr>
          </w:p>
        </w:tc>
        <w:tc>
          <w:tcPr>
            <w:tcW w:w="719" w:type="dxa"/>
            <w:tcBorders>
              <w:top w:val="single" w:color="000000" w:sz="4" w:space="0"/>
              <w:left w:val="single" w:color="000000" w:sz="4" w:space="0"/>
              <w:bottom w:val="single" w:color="000000" w:sz="4" w:space="0"/>
              <w:right w:val="single" w:color="000000" w:sz="4" w:space="0"/>
            </w:tcBorders>
            <w:noWrap w:val="0"/>
            <w:vAlign w:val="center"/>
          </w:tcPr>
          <w:p w14:paraId="6F913218">
            <w:pPr>
              <w:jc w:val="center"/>
              <w:rPr>
                <w:rFonts w:hint="eastAsia" w:ascii="宋体" w:hAnsi="宋体" w:eastAsia="宋体" w:cs="宋体"/>
                <w:color w:val="000000"/>
                <w:sz w:val="20"/>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54BD4FC">
            <w:pPr>
              <w:jc w:val="left"/>
              <w:rPr>
                <w:rFonts w:hint="eastAsia" w:ascii="宋体" w:hAnsi="宋体" w:eastAsia="宋体" w:cs="宋体"/>
                <w:color w:val="000000"/>
                <w:sz w:val="20"/>
              </w:rPr>
            </w:pP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634A62D0">
            <w:pPr>
              <w:jc w:val="center"/>
              <w:rPr>
                <w:rFonts w:hint="eastAsia" w:ascii="宋体" w:hAnsi="宋体" w:eastAsia="宋体" w:cs="宋体"/>
                <w:color w:val="000000"/>
                <w:sz w:val="20"/>
              </w:rPr>
            </w:pPr>
          </w:p>
        </w:tc>
      </w:tr>
      <w:tr w14:paraId="3FFE714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2" w:hRule="atLeast"/>
        </w:trPr>
        <w:tc>
          <w:tcPr>
            <w:tcW w:w="528" w:type="dxa"/>
            <w:vMerge w:val="restart"/>
            <w:tcBorders>
              <w:top w:val="single" w:color="000000" w:sz="4" w:space="0"/>
              <w:left w:val="single" w:color="000000" w:sz="4" w:space="0"/>
              <w:bottom w:val="nil"/>
              <w:right w:val="single" w:color="000000" w:sz="4" w:space="0"/>
            </w:tcBorders>
            <w:noWrap w:val="0"/>
            <w:vAlign w:val="center"/>
          </w:tcPr>
          <w:p w14:paraId="2883B8C4">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年度总体目标完成情况</w:t>
            </w:r>
          </w:p>
        </w:tc>
        <w:tc>
          <w:tcPr>
            <w:tcW w:w="4906" w:type="dxa"/>
            <w:gridSpan w:val="6"/>
            <w:tcBorders>
              <w:top w:val="single" w:color="000000" w:sz="4" w:space="0"/>
              <w:left w:val="single" w:color="000000" w:sz="4" w:space="0"/>
              <w:bottom w:val="single" w:color="000000" w:sz="4" w:space="0"/>
              <w:right w:val="single" w:color="000000" w:sz="4" w:space="0"/>
            </w:tcBorders>
            <w:noWrap w:val="0"/>
            <w:vAlign w:val="center"/>
          </w:tcPr>
          <w:p w14:paraId="318EA8ED">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预期目标</w:t>
            </w:r>
          </w:p>
        </w:tc>
        <w:tc>
          <w:tcPr>
            <w:tcW w:w="3479" w:type="dxa"/>
            <w:gridSpan w:val="5"/>
            <w:tcBorders>
              <w:top w:val="single" w:color="000000" w:sz="4" w:space="0"/>
              <w:left w:val="single" w:color="000000" w:sz="4" w:space="0"/>
              <w:bottom w:val="single" w:color="000000" w:sz="4" w:space="0"/>
              <w:right w:val="single" w:color="000000" w:sz="4" w:space="0"/>
            </w:tcBorders>
            <w:noWrap w:val="0"/>
            <w:vAlign w:val="center"/>
          </w:tcPr>
          <w:p w14:paraId="05EBBF0E">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实际完成情况</w:t>
            </w:r>
          </w:p>
        </w:tc>
      </w:tr>
      <w:tr w14:paraId="47C442F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trPr>
        <w:tc>
          <w:tcPr>
            <w:tcW w:w="528" w:type="dxa"/>
            <w:vMerge w:val="continue"/>
            <w:tcBorders>
              <w:top w:val="single" w:color="000000" w:sz="4" w:space="0"/>
              <w:left w:val="single" w:color="000000" w:sz="4" w:space="0"/>
              <w:bottom w:val="nil"/>
              <w:right w:val="single" w:color="000000" w:sz="4" w:space="0"/>
            </w:tcBorders>
            <w:noWrap w:val="0"/>
            <w:vAlign w:val="center"/>
          </w:tcPr>
          <w:p w14:paraId="5A3FA0E3">
            <w:pPr>
              <w:jc w:val="center"/>
              <w:rPr>
                <w:rFonts w:hint="eastAsia" w:ascii="宋体" w:hAnsi="宋体" w:eastAsia="宋体" w:cs="宋体"/>
                <w:color w:val="000000"/>
                <w:sz w:val="20"/>
              </w:rPr>
            </w:pPr>
          </w:p>
        </w:tc>
        <w:tc>
          <w:tcPr>
            <w:tcW w:w="4906" w:type="dxa"/>
            <w:gridSpan w:val="6"/>
            <w:tcBorders>
              <w:top w:val="single" w:color="000000" w:sz="4" w:space="0"/>
              <w:left w:val="single" w:color="000000" w:sz="4" w:space="0"/>
              <w:bottom w:val="single" w:color="000000" w:sz="4" w:space="0"/>
              <w:right w:val="single" w:color="000000" w:sz="4" w:space="0"/>
            </w:tcBorders>
            <w:noWrap w:val="0"/>
            <w:vAlign w:val="top"/>
          </w:tcPr>
          <w:p w14:paraId="63B6FDE1">
            <w:pPr>
              <w:jc w:val="left"/>
              <w:rPr>
                <w:rFonts w:ascii="宋体" w:hAnsi="宋体" w:eastAsia="宋体" w:cs="宋体"/>
                <w:color w:val="000000"/>
                <w:sz w:val="20"/>
              </w:rPr>
            </w:pPr>
            <w:r>
              <w:rPr>
                <w:rFonts w:hint="eastAsia" w:ascii="宋体" w:hAnsi="宋体" w:eastAsia="宋体" w:cs="宋体"/>
                <w:color w:val="000000"/>
                <w:sz w:val="20"/>
              </w:rPr>
              <w:t>城乡居民基本医疗保险缴费范围是除应参加城镇职工医保外的人员均为居民医保的参保对象，实行个人缴费和政府财政补助相结合的筹集方式。缴费日期从2022年8、9月份开始到12底结束，外出务工人员春节返乡的农民工可延长至2023年2月28日。居民医保周期为当年1月1日至12月31日。</w:t>
            </w:r>
          </w:p>
          <w:p w14:paraId="304A5815">
            <w:pPr>
              <w:jc w:val="left"/>
              <w:rPr>
                <w:rFonts w:hint="eastAsia" w:ascii="宋体" w:hAnsi="宋体" w:eastAsia="宋体" w:cs="宋体"/>
                <w:color w:val="000000"/>
                <w:sz w:val="20"/>
              </w:rPr>
            </w:pPr>
          </w:p>
        </w:tc>
        <w:tc>
          <w:tcPr>
            <w:tcW w:w="3479" w:type="dxa"/>
            <w:gridSpan w:val="5"/>
            <w:tcBorders>
              <w:top w:val="single" w:color="000000" w:sz="4" w:space="0"/>
              <w:left w:val="single" w:color="000000" w:sz="4" w:space="0"/>
              <w:bottom w:val="single" w:color="000000" w:sz="4" w:space="0"/>
              <w:right w:val="single" w:color="000000" w:sz="4" w:space="0"/>
            </w:tcBorders>
            <w:noWrap w:val="0"/>
            <w:vAlign w:val="top"/>
          </w:tcPr>
          <w:p w14:paraId="4BD87757">
            <w:pPr>
              <w:jc w:val="left"/>
              <w:rPr>
                <w:rFonts w:hint="eastAsia" w:ascii="宋体" w:hAnsi="宋体" w:eastAsia="宋体" w:cs="宋体"/>
                <w:color w:val="000000"/>
                <w:sz w:val="20"/>
              </w:rPr>
            </w:pPr>
            <w:r>
              <w:rPr>
                <w:rFonts w:hint="eastAsia" w:ascii="宋体" w:hAnsi="宋体" w:eastAsia="宋体" w:cs="宋体"/>
                <w:color w:val="000000"/>
                <w:sz w:val="20"/>
              </w:rPr>
              <w:t>达成预期指标</w:t>
            </w:r>
          </w:p>
        </w:tc>
      </w:tr>
      <w:tr w14:paraId="3EC05FE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05" w:hRule="atLeast"/>
        </w:trPr>
        <w:tc>
          <w:tcPr>
            <w:tcW w:w="528"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14:paraId="12FF76A4">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年度绩效指标完成情况</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670BC1AC">
            <w:pPr>
              <w:widowControl/>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一级</w:t>
            </w:r>
          </w:p>
          <w:p w14:paraId="2E576600">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指标</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31445833">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二级指标</w:t>
            </w:r>
          </w:p>
        </w:tc>
        <w:tc>
          <w:tcPr>
            <w:tcW w:w="2557" w:type="dxa"/>
            <w:gridSpan w:val="3"/>
            <w:tcBorders>
              <w:top w:val="single" w:color="000000" w:sz="4" w:space="0"/>
              <w:left w:val="single" w:color="000000" w:sz="4" w:space="0"/>
              <w:bottom w:val="single" w:color="000000" w:sz="4" w:space="0"/>
              <w:right w:val="single" w:color="000000" w:sz="4" w:space="0"/>
            </w:tcBorders>
            <w:noWrap w:val="0"/>
            <w:vAlign w:val="center"/>
          </w:tcPr>
          <w:p w14:paraId="7131A7E9">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三级指标</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5C54811D">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年度指标值</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210DB178">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实际完成值</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754F2A1E">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分值</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14:paraId="1B861533">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得分</w:t>
            </w:r>
          </w:p>
        </w:tc>
        <w:tc>
          <w:tcPr>
            <w:tcW w:w="1432" w:type="dxa"/>
            <w:gridSpan w:val="2"/>
            <w:tcBorders>
              <w:top w:val="single" w:color="000000" w:sz="4" w:space="0"/>
              <w:left w:val="single" w:color="000000" w:sz="4" w:space="0"/>
              <w:bottom w:val="single" w:color="000000" w:sz="4" w:space="0"/>
              <w:right w:val="single" w:color="000000" w:sz="4" w:space="0"/>
            </w:tcBorders>
            <w:noWrap w:val="0"/>
            <w:vAlign w:val="center"/>
          </w:tcPr>
          <w:p w14:paraId="429E5316">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偏差原因分析及改进措施</w:t>
            </w:r>
          </w:p>
        </w:tc>
      </w:tr>
      <w:tr w14:paraId="2FE36AC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1" w:hRule="atLeast"/>
        </w:trPr>
        <w:tc>
          <w:tcPr>
            <w:tcW w:w="52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4E43749D">
            <w:pPr>
              <w:jc w:val="center"/>
              <w:rPr>
                <w:rFonts w:hint="eastAsia" w:ascii="宋体" w:hAnsi="宋体" w:eastAsia="宋体" w:cs="宋体"/>
                <w:color w:val="000000"/>
                <w:sz w:val="20"/>
              </w:rPr>
            </w:pPr>
          </w:p>
        </w:tc>
        <w:tc>
          <w:tcPr>
            <w:tcW w:w="666" w:type="dxa"/>
            <w:vMerge w:val="restart"/>
            <w:tcBorders>
              <w:top w:val="single" w:color="000000" w:sz="4" w:space="0"/>
              <w:left w:val="single" w:color="000000" w:sz="4" w:space="0"/>
              <w:bottom w:val="single" w:color="000000" w:sz="4" w:space="0"/>
              <w:right w:val="single" w:color="000000" w:sz="4" w:space="0"/>
            </w:tcBorders>
            <w:noWrap w:val="0"/>
            <w:vAlign w:val="center"/>
          </w:tcPr>
          <w:p w14:paraId="53B85249">
            <w:pPr>
              <w:widowControl/>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产</w:t>
            </w:r>
          </w:p>
          <w:p w14:paraId="71121C3C">
            <w:pPr>
              <w:widowControl/>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出</w:t>
            </w:r>
          </w:p>
          <w:p w14:paraId="29E6F8B8">
            <w:pPr>
              <w:widowControl/>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指</w:t>
            </w:r>
          </w:p>
          <w:p w14:paraId="1F118523">
            <w:pPr>
              <w:widowControl/>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标</w:t>
            </w:r>
          </w:p>
          <w:p w14:paraId="3F46BA26">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(50分)</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58CD4CF">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数量指标</w:t>
            </w:r>
          </w:p>
        </w:tc>
        <w:tc>
          <w:tcPr>
            <w:tcW w:w="2557" w:type="dxa"/>
            <w:gridSpan w:val="3"/>
            <w:tcBorders>
              <w:top w:val="single" w:color="000000" w:sz="4" w:space="0"/>
              <w:left w:val="single" w:color="000000" w:sz="4" w:space="0"/>
              <w:bottom w:val="single" w:color="000000" w:sz="4" w:space="0"/>
              <w:right w:val="single" w:color="000000" w:sz="4" w:space="0"/>
            </w:tcBorders>
            <w:noWrap w:val="0"/>
            <w:vAlign w:val="center"/>
          </w:tcPr>
          <w:p w14:paraId="44C8EBCC">
            <w:pPr>
              <w:rPr>
                <w:rFonts w:ascii="宋体" w:hAnsi="宋体" w:eastAsia="宋体" w:cs="宋体"/>
                <w:sz w:val="22"/>
                <w:szCs w:val="22"/>
              </w:rPr>
            </w:pPr>
            <w:r>
              <w:rPr>
                <w:rFonts w:hint="eastAsia" w:ascii="Times New Roman" w:hAnsi="Times New Roman" w:cs="Times New Roman"/>
                <w:sz w:val="22"/>
                <w:szCs w:val="22"/>
              </w:rPr>
              <w:t>异地就医定点医疗机构增加数量</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3E7AD5E5">
            <w:pPr>
              <w:jc w:val="center"/>
              <w:rPr>
                <w:rFonts w:ascii="Times New Roman" w:hAnsi="Times New Roman" w:cs="Times New Roman"/>
                <w:sz w:val="22"/>
                <w:szCs w:val="22"/>
              </w:rPr>
            </w:pPr>
            <w:r>
              <w:rPr>
                <w:rFonts w:hint="eastAsia" w:ascii="Times New Roman" w:hAnsi="Times New Roman" w:cs="Times New Roman"/>
                <w:sz w:val="22"/>
                <w:szCs w:val="22"/>
              </w:rPr>
              <w:t>100%</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0FACB0BD">
            <w:pPr>
              <w:jc w:val="center"/>
              <w:rPr>
                <w:rFonts w:hint="eastAsia" w:ascii="宋体" w:hAnsi="宋体" w:eastAsia="宋体" w:cs="宋体"/>
                <w:color w:val="000000"/>
                <w:sz w:val="20"/>
              </w:rPr>
            </w:pPr>
            <w:r>
              <w:rPr>
                <w:rFonts w:hint="eastAsia" w:ascii="宋体" w:hAnsi="宋体" w:eastAsia="宋体" w:cs="宋体"/>
                <w:color w:val="000000"/>
                <w:sz w:val="20"/>
              </w:rPr>
              <w:t>100%</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3DF6F3BF">
            <w:pPr>
              <w:jc w:val="center"/>
              <w:rPr>
                <w:rFonts w:ascii="Times New Roman" w:hAnsi="Times New Roman" w:cs="Times New Roman"/>
                <w:sz w:val="22"/>
                <w:szCs w:val="22"/>
              </w:rPr>
            </w:pPr>
            <w:r>
              <w:rPr>
                <w:rFonts w:hint="eastAsia" w:ascii="Times New Roman" w:hAnsi="Times New Roman" w:cs="Times New Roman"/>
                <w:sz w:val="22"/>
                <w:szCs w:val="22"/>
              </w:rPr>
              <w:t>15</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14:paraId="3D253A47">
            <w:pPr>
              <w:jc w:val="center"/>
              <w:rPr>
                <w:rFonts w:ascii="Times New Roman" w:hAnsi="Times New Roman" w:cs="Times New Roman"/>
                <w:sz w:val="22"/>
                <w:szCs w:val="22"/>
              </w:rPr>
            </w:pPr>
            <w:r>
              <w:rPr>
                <w:rFonts w:hint="eastAsia" w:ascii="Times New Roman" w:hAnsi="Times New Roman" w:cs="Times New Roman"/>
                <w:sz w:val="22"/>
                <w:szCs w:val="22"/>
              </w:rPr>
              <w:t>15</w:t>
            </w:r>
          </w:p>
        </w:tc>
        <w:tc>
          <w:tcPr>
            <w:tcW w:w="1432" w:type="dxa"/>
            <w:gridSpan w:val="2"/>
            <w:tcBorders>
              <w:top w:val="single" w:color="000000" w:sz="4" w:space="0"/>
              <w:left w:val="single" w:color="000000" w:sz="4" w:space="0"/>
              <w:bottom w:val="single" w:color="000000" w:sz="4" w:space="0"/>
              <w:right w:val="single" w:color="000000" w:sz="4" w:space="0"/>
            </w:tcBorders>
            <w:noWrap w:val="0"/>
            <w:vAlign w:val="center"/>
          </w:tcPr>
          <w:p w14:paraId="2FA227D0">
            <w:pPr>
              <w:jc w:val="center"/>
              <w:rPr>
                <w:rFonts w:hint="eastAsia" w:ascii="宋体" w:hAnsi="宋体" w:eastAsia="宋体" w:cs="宋体"/>
                <w:color w:val="000000"/>
                <w:sz w:val="20"/>
              </w:rPr>
            </w:pPr>
          </w:p>
        </w:tc>
      </w:tr>
      <w:tr w14:paraId="5EB58C7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1" w:hRule="atLeast"/>
        </w:trPr>
        <w:tc>
          <w:tcPr>
            <w:tcW w:w="52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0C755DDA">
            <w:pPr>
              <w:jc w:val="center"/>
              <w:rPr>
                <w:rFonts w:hint="eastAsia" w:ascii="宋体" w:hAnsi="宋体" w:eastAsia="宋体" w:cs="宋体"/>
                <w:color w:val="000000"/>
                <w:sz w:val="20"/>
              </w:rPr>
            </w:pPr>
          </w:p>
        </w:tc>
        <w:tc>
          <w:tcPr>
            <w:tcW w:w="6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79B49E">
            <w:pPr>
              <w:jc w:val="center"/>
              <w:rPr>
                <w:rFonts w:hint="eastAsia" w:ascii="宋体" w:hAnsi="宋体" w:eastAsia="宋体" w:cs="宋体"/>
                <w:color w:val="000000"/>
                <w:sz w:val="20"/>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F07197F">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质量指标</w:t>
            </w:r>
          </w:p>
        </w:tc>
        <w:tc>
          <w:tcPr>
            <w:tcW w:w="2557" w:type="dxa"/>
            <w:gridSpan w:val="3"/>
            <w:tcBorders>
              <w:top w:val="single" w:color="000000" w:sz="4" w:space="0"/>
              <w:left w:val="single" w:color="000000" w:sz="4" w:space="0"/>
              <w:bottom w:val="single" w:color="000000" w:sz="4" w:space="0"/>
              <w:right w:val="single" w:color="000000" w:sz="4" w:space="0"/>
            </w:tcBorders>
            <w:noWrap w:val="0"/>
            <w:vAlign w:val="center"/>
          </w:tcPr>
          <w:p w14:paraId="7CADC6AA">
            <w:pPr>
              <w:rPr>
                <w:rFonts w:ascii="宋体" w:hAnsi="宋体" w:eastAsia="宋体" w:cs="宋体"/>
                <w:sz w:val="22"/>
                <w:szCs w:val="22"/>
              </w:rPr>
            </w:pPr>
            <w:r>
              <w:rPr>
                <w:rFonts w:hint="eastAsia" w:ascii="Times New Roman" w:hAnsi="Times New Roman" w:cs="Times New Roman"/>
                <w:sz w:val="22"/>
                <w:szCs w:val="22"/>
              </w:rPr>
              <w:t>经费支出合规率</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4098506B">
            <w:pPr>
              <w:jc w:val="center"/>
              <w:rPr>
                <w:rFonts w:ascii="Times New Roman" w:hAnsi="Times New Roman" w:cs="Times New Roman"/>
                <w:sz w:val="22"/>
                <w:szCs w:val="22"/>
              </w:rPr>
            </w:pPr>
            <w:r>
              <w:rPr>
                <w:rFonts w:hint="eastAsia" w:ascii="Times New Roman" w:hAnsi="Times New Roman" w:cs="Times New Roman"/>
                <w:sz w:val="22"/>
                <w:szCs w:val="22"/>
              </w:rPr>
              <w:t>100%</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3F3D8E18">
            <w:pPr>
              <w:jc w:val="center"/>
              <w:rPr>
                <w:rFonts w:hint="eastAsia" w:ascii="宋体" w:hAnsi="宋体" w:eastAsia="宋体" w:cs="宋体"/>
                <w:color w:val="000000"/>
                <w:sz w:val="20"/>
              </w:rPr>
            </w:pPr>
            <w:r>
              <w:rPr>
                <w:rFonts w:hint="eastAsia" w:ascii="宋体" w:hAnsi="宋体" w:eastAsia="宋体" w:cs="宋体"/>
                <w:color w:val="000000"/>
                <w:sz w:val="20"/>
              </w:rPr>
              <w:t>100%</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4F62D150">
            <w:pPr>
              <w:jc w:val="center"/>
              <w:rPr>
                <w:rFonts w:ascii="Times New Roman" w:hAnsi="Times New Roman" w:cs="Times New Roman"/>
                <w:sz w:val="22"/>
                <w:szCs w:val="22"/>
              </w:rPr>
            </w:pPr>
            <w:r>
              <w:rPr>
                <w:rFonts w:hint="eastAsia" w:ascii="Times New Roman" w:hAnsi="Times New Roman" w:cs="Times New Roman"/>
                <w:sz w:val="22"/>
                <w:szCs w:val="22"/>
              </w:rPr>
              <w:t>10</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14:paraId="1F3268FB">
            <w:pPr>
              <w:jc w:val="center"/>
              <w:rPr>
                <w:rFonts w:ascii="Times New Roman" w:hAnsi="Times New Roman" w:cs="Times New Roman"/>
                <w:sz w:val="22"/>
                <w:szCs w:val="22"/>
              </w:rPr>
            </w:pPr>
            <w:r>
              <w:rPr>
                <w:rFonts w:hint="eastAsia" w:ascii="Times New Roman" w:hAnsi="Times New Roman" w:cs="Times New Roman"/>
                <w:sz w:val="22"/>
                <w:szCs w:val="22"/>
              </w:rPr>
              <w:t>10</w:t>
            </w:r>
          </w:p>
        </w:tc>
        <w:tc>
          <w:tcPr>
            <w:tcW w:w="1432" w:type="dxa"/>
            <w:gridSpan w:val="2"/>
            <w:tcBorders>
              <w:top w:val="single" w:color="000000" w:sz="4" w:space="0"/>
              <w:left w:val="single" w:color="000000" w:sz="4" w:space="0"/>
              <w:bottom w:val="single" w:color="000000" w:sz="4" w:space="0"/>
              <w:right w:val="single" w:color="000000" w:sz="4" w:space="0"/>
            </w:tcBorders>
            <w:noWrap w:val="0"/>
            <w:vAlign w:val="center"/>
          </w:tcPr>
          <w:p w14:paraId="01A777C4">
            <w:pPr>
              <w:jc w:val="center"/>
              <w:rPr>
                <w:rFonts w:hint="eastAsia" w:ascii="宋体" w:hAnsi="宋体" w:eastAsia="宋体" w:cs="宋体"/>
                <w:color w:val="000000"/>
                <w:sz w:val="20"/>
              </w:rPr>
            </w:pPr>
          </w:p>
        </w:tc>
      </w:tr>
      <w:tr w14:paraId="1D746E5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1" w:hRule="atLeast"/>
        </w:trPr>
        <w:tc>
          <w:tcPr>
            <w:tcW w:w="52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14AC0D2B">
            <w:pPr>
              <w:jc w:val="center"/>
              <w:rPr>
                <w:rFonts w:hint="eastAsia" w:ascii="宋体" w:hAnsi="宋体" w:eastAsia="宋体" w:cs="宋体"/>
                <w:color w:val="000000"/>
                <w:sz w:val="20"/>
              </w:rPr>
            </w:pPr>
          </w:p>
        </w:tc>
        <w:tc>
          <w:tcPr>
            <w:tcW w:w="6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4C10F9">
            <w:pPr>
              <w:jc w:val="center"/>
              <w:rPr>
                <w:rFonts w:hint="eastAsia" w:ascii="宋体" w:hAnsi="宋体" w:eastAsia="宋体" w:cs="宋体"/>
                <w:color w:val="000000"/>
                <w:sz w:val="20"/>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FB11B67">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时效指标</w:t>
            </w:r>
          </w:p>
        </w:tc>
        <w:tc>
          <w:tcPr>
            <w:tcW w:w="2557" w:type="dxa"/>
            <w:gridSpan w:val="3"/>
            <w:tcBorders>
              <w:top w:val="single" w:color="000000" w:sz="4" w:space="0"/>
              <w:left w:val="single" w:color="000000" w:sz="4" w:space="0"/>
              <w:bottom w:val="single" w:color="000000" w:sz="4" w:space="0"/>
              <w:right w:val="single" w:color="000000" w:sz="4" w:space="0"/>
            </w:tcBorders>
            <w:noWrap w:val="0"/>
            <w:vAlign w:val="center"/>
          </w:tcPr>
          <w:p w14:paraId="7D349648">
            <w:pPr>
              <w:rPr>
                <w:rFonts w:ascii="宋体" w:hAnsi="宋体" w:eastAsia="宋体" w:cs="宋体"/>
                <w:sz w:val="22"/>
                <w:szCs w:val="22"/>
              </w:rPr>
            </w:pPr>
            <w:r>
              <w:rPr>
                <w:rFonts w:hint="eastAsia" w:ascii="Times New Roman" w:hAnsi="Times New Roman" w:cs="Times New Roman"/>
                <w:sz w:val="22"/>
                <w:szCs w:val="22"/>
              </w:rPr>
              <w:t>经费支出及时率</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520F4A1F">
            <w:pPr>
              <w:jc w:val="center"/>
              <w:rPr>
                <w:rFonts w:ascii="Times New Roman" w:hAnsi="Times New Roman" w:cs="Times New Roman"/>
                <w:sz w:val="22"/>
                <w:szCs w:val="22"/>
              </w:rPr>
            </w:pPr>
            <w:r>
              <w:rPr>
                <w:rFonts w:hint="eastAsia" w:ascii="Times New Roman" w:hAnsi="Times New Roman" w:cs="Times New Roman"/>
                <w:sz w:val="22"/>
                <w:szCs w:val="22"/>
              </w:rPr>
              <w:t>100%</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524A7697">
            <w:pPr>
              <w:jc w:val="center"/>
              <w:rPr>
                <w:rFonts w:hint="eastAsia" w:ascii="宋体" w:hAnsi="宋体" w:eastAsia="宋体" w:cs="宋体"/>
                <w:color w:val="000000"/>
                <w:sz w:val="20"/>
              </w:rPr>
            </w:pPr>
            <w:r>
              <w:rPr>
                <w:rFonts w:hint="eastAsia" w:ascii="宋体" w:hAnsi="宋体" w:eastAsia="宋体" w:cs="宋体"/>
                <w:color w:val="000000"/>
                <w:sz w:val="20"/>
              </w:rPr>
              <w:t>100%</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1AA783A5">
            <w:pPr>
              <w:jc w:val="center"/>
              <w:rPr>
                <w:rFonts w:ascii="Times New Roman" w:hAnsi="Times New Roman" w:cs="Times New Roman"/>
                <w:sz w:val="22"/>
                <w:szCs w:val="22"/>
              </w:rPr>
            </w:pPr>
            <w:r>
              <w:rPr>
                <w:rFonts w:hint="eastAsia" w:ascii="Times New Roman" w:hAnsi="Times New Roman" w:cs="Times New Roman"/>
                <w:sz w:val="22"/>
                <w:szCs w:val="22"/>
              </w:rPr>
              <w:t>15</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14:paraId="02A0A25E">
            <w:pPr>
              <w:jc w:val="center"/>
              <w:rPr>
                <w:rFonts w:ascii="Times New Roman" w:hAnsi="Times New Roman" w:cs="Times New Roman"/>
                <w:sz w:val="22"/>
                <w:szCs w:val="22"/>
              </w:rPr>
            </w:pPr>
            <w:r>
              <w:rPr>
                <w:rFonts w:hint="eastAsia" w:ascii="Times New Roman" w:hAnsi="Times New Roman" w:cs="Times New Roman"/>
                <w:sz w:val="22"/>
                <w:szCs w:val="22"/>
              </w:rPr>
              <w:t>15</w:t>
            </w:r>
          </w:p>
        </w:tc>
        <w:tc>
          <w:tcPr>
            <w:tcW w:w="1432" w:type="dxa"/>
            <w:gridSpan w:val="2"/>
            <w:tcBorders>
              <w:top w:val="single" w:color="000000" w:sz="4" w:space="0"/>
              <w:left w:val="single" w:color="000000" w:sz="4" w:space="0"/>
              <w:bottom w:val="single" w:color="000000" w:sz="4" w:space="0"/>
              <w:right w:val="single" w:color="000000" w:sz="4" w:space="0"/>
            </w:tcBorders>
            <w:noWrap w:val="0"/>
            <w:vAlign w:val="center"/>
          </w:tcPr>
          <w:p w14:paraId="0E5CB47A">
            <w:pPr>
              <w:jc w:val="center"/>
              <w:rPr>
                <w:rFonts w:hint="eastAsia" w:ascii="宋体" w:hAnsi="宋体" w:eastAsia="宋体" w:cs="宋体"/>
                <w:color w:val="000000"/>
                <w:sz w:val="20"/>
              </w:rPr>
            </w:pPr>
          </w:p>
        </w:tc>
      </w:tr>
      <w:tr w14:paraId="6F8453A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1" w:hRule="atLeast"/>
        </w:trPr>
        <w:tc>
          <w:tcPr>
            <w:tcW w:w="52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1E482B0F">
            <w:pPr>
              <w:jc w:val="center"/>
              <w:rPr>
                <w:rFonts w:hint="eastAsia" w:ascii="宋体" w:hAnsi="宋体" w:eastAsia="宋体" w:cs="宋体"/>
                <w:color w:val="000000"/>
                <w:sz w:val="20"/>
              </w:rPr>
            </w:pPr>
          </w:p>
        </w:tc>
        <w:tc>
          <w:tcPr>
            <w:tcW w:w="6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C226CF">
            <w:pPr>
              <w:jc w:val="center"/>
              <w:rPr>
                <w:rFonts w:hint="eastAsia" w:ascii="宋体" w:hAnsi="宋体" w:eastAsia="宋体" w:cs="宋体"/>
                <w:color w:val="000000"/>
                <w:sz w:val="20"/>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B4B3DAF">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成本指标</w:t>
            </w:r>
          </w:p>
        </w:tc>
        <w:tc>
          <w:tcPr>
            <w:tcW w:w="2557" w:type="dxa"/>
            <w:gridSpan w:val="3"/>
            <w:tcBorders>
              <w:top w:val="single" w:color="000000" w:sz="4" w:space="0"/>
              <w:left w:val="single" w:color="000000" w:sz="4" w:space="0"/>
              <w:bottom w:val="single" w:color="000000" w:sz="4" w:space="0"/>
              <w:right w:val="single" w:color="000000" w:sz="4" w:space="0"/>
            </w:tcBorders>
            <w:noWrap w:val="0"/>
            <w:vAlign w:val="center"/>
          </w:tcPr>
          <w:p w14:paraId="75A07602">
            <w:pPr>
              <w:rPr>
                <w:rFonts w:ascii="宋体" w:hAnsi="宋体" w:eastAsia="宋体" w:cs="宋体"/>
                <w:sz w:val="22"/>
                <w:szCs w:val="22"/>
              </w:rPr>
            </w:pPr>
            <w:r>
              <w:rPr>
                <w:rFonts w:hint="eastAsia" w:ascii="Times New Roman" w:hAnsi="Times New Roman" w:cs="Times New Roman"/>
                <w:sz w:val="22"/>
                <w:szCs w:val="22"/>
              </w:rPr>
              <w:t>项目单项成本</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0CB1C986">
            <w:pPr>
              <w:jc w:val="center"/>
              <w:rPr>
                <w:rFonts w:ascii="Times New Roman" w:hAnsi="Times New Roman" w:cs="Times New Roman"/>
                <w:sz w:val="22"/>
                <w:szCs w:val="22"/>
              </w:rPr>
            </w:pPr>
            <w:r>
              <w:rPr>
                <w:rFonts w:hint="eastAsia" w:ascii="Times New Roman" w:hAnsi="Times New Roman" w:cs="Times New Roman"/>
                <w:sz w:val="22"/>
                <w:szCs w:val="22"/>
              </w:rPr>
              <w:t>100%</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238745BD">
            <w:pPr>
              <w:jc w:val="center"/>
              <w:rPr>
                <w:rFonts w:hint="eastAsia" w:ascii="宋体" w:hAnsi="宋体" w:eastAsia="宋体" w:cs="宋体"/>
                <w:color w:val="000000"/>
                <w:sz w:val="20"/>
              </w:rPr>
            </w:pPr>
            <w:r>
              <w:rPr>
                <w:rFonts w:hint="eastAsia" w:ascii="宋体" w:hAnsi="宋体" w:eastAsia="宋体" w:cs="宋体"/>
                <w:color w:val="000000"/>
                <w:sz w:val="20"/>
              </w:rPr>
              <w:t>达成预期指标</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17254D86">
            <w:pPr>
              <w:jc w:val="center"/>
              <w:rPr>
                <w:rFonts w:ascii="Times New Roman" w:hAnsi="Times New Roman" w:cs="Times New Roman"/>
                <w:sz w:val="22"/>
                <w:szCs w:val="22"/>
              </w:rPr>
            </w:pPr>
            <w:r>
              <w:rPr>
                <w:rFonts w:hint="eastAsia" w:ascii="Times New Roman" w:hAnsi="Times New Roman" w:cs="Times New Roman"/>
                <w:sz w:val="22"/>
                <w:szCs w:val="22"/>
              </w:rPr>
              <w:t>10</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14:paraId="3501E590">
            <w:pPr>
              <w:jc w:val="center"/>
              <w:rPr>
                <w:rFonts w:ascii="Times New Roman" w:hAnsi="Times New Roman" w:cs="Times New Roman"/>
                <w:sz w:val="22"/>
                <w:szCs w:val="22"/>
              </w:rPr>
            </w:pPr>
            <w:r>
              <w:rPr>
                <w:rFonts w:hint="eastAsia" w:ascii="Times New Roman" w:hAnsi="Times New Roman" w:cs="Times New Roman"/>
                <w:sz w:val="22"/>
                <w:szCs w:val="22"/>
              </w:rPr>
              <w:t>10</w:t>
            </w:r>
          </w:p>
        </w:tc>
        <w:tc>
          <w:tcPr>
            <w:tcW w:w="1432" w:type="dxa"/>
            <w:gridSpan w:val="2"/>
            <w:tcBorders>
              <w:top w:val="single" w:color="000000" w:sz="4" w:space="0"/>
              <w:left w:val="single" w:color="000000" w:sz="4" w:space="0"/>
              <w:bottom w:val="single" w:color="000000" w:sz="4" w:space="0"/>
              <w:right w:val="single" w:color="000000" w:sz="4" w:space="0"/>
            </w:tcBorders>
            <w:noWrap w:val="0"/>
            <w:vAlign w:val="center"/>
          </w:tcPr>
          <w:p w14:paraId="0688BDD8">
            <w:pPr>
              <w:jc w:val="center"/>
              <w:rPr>
                <w:rFonts w:hint="eastAsia" w:ascii="宋体" w:hAnsi="宋体" w:eastAsia="宋体" w:cs="宋体"/>
                <w:color w:val="000000"/>
                <w:sz w:val="20"/>
              </w:rPr>
            </w:pPr>
          </w:p>
        </w:tc>
      </w:tr>
      <w:tr w14:paraId="5EA40EC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1" w:hRule="atLeast"/>
        </w:trPr>
        <w:tc>
          <w:tcPr>
            <w:tcW w:w="52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5843C57C">
            <w:pPr>
              <w:jc w:val="center"/>
              <w:rPr>
                <w:rFonts w:hint="eastAsia" w:ascii="宋体" w:hAnsi="宋体" w:eastAsia="宋体" w:cs="宋体"/>
                <w:color w:val="000000"/>
                <w:sz w:val="20"/>
              </w:rPr>
            </w:pPr>
          </w:p>
        </w:tc>
        <w:tc>
          <w:tcPr>
            <w:tcW w:w="666" w:type="dxa"/>
            <w:vMerge w:val="restart"/>
            <w:tcBorders>
              <w:top w:val="single" w:color="000000" w:sz="4" w:space="0"/>
              <w:left w:val="single" w:color="000000" w:sz="4" w:space="0"/>
              <w:bottom w:val="single" w:color="000000" w:sz="4" w:space="0"/>
              <w:right w:val="single" w:color="000000" w:sz="4" w:space="0"/>
            </w:tcBorders>
            <w:noWrap w:val="0"/>
            <w:vAlign w:val="center"/>
          </w:tcPr>
          <w:p w14:paraId="527F4418">
            <w:pPr>
              <w:widowControl/>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效</w:t>
            </w:r>
          </w:p>
          <w:p w14:paraId="5FE6A28E">
            <w:pPr>
              <w:widowControl/>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益</w:t>
            </w:r>
          </w:p>
          <w:p w14:paraId="3B998F9A">
            <w:pPr>
              <w:widowControl/>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指</w:t>
            </w:r>
          </w:p>
          <w:p w14:paraId="3A45F016">
            <w:pPr>
              <w:widowControl/>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标</w:t>
            </w:r>
          </w:p>
          <w:p w14:paraId="2A823BE1">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(30分)</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E34094B">
            <w:pPr>
              <w:widowControl/>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经济效益</w:t>
            </w:r>
          </w:p>
          <w:p w14:paraId="32EDF44F">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指标</w:t>
            </w:r>
          </w:p>
        </w:tc>
        <w:tc>
          <w:tcPr>
            <w:tcW w:w="2557" w:type="dxa"/>
            <w:gridSpan w:val="3"/>
            <w:tcBorders>
              <w:top w:val="single" w:color="000000" w:sz="4" w:space="0"/>
              <w:left w:val="single" w:color="000000" w:sz="4" w:space="0"/>
              <w:bottom w:val="single" w:color="000000" w:sz="4" w:space="0"/>
              <w:right w:val="single" w:color="000000" w:sz="4" w:space="0"/>
            </w:tcBorders>
            <w:noWrap w:val="0"/>
            <w:vAlign w:val="center"/>
          </w:tcPr>
          <w:p w14:paraId="27A6AFE8">
            <w:pPr>
              <w:rPr>
                <w:rFonts w:ascii="宋体" w:hAnsi="宋体" w:eastAsia="宋体" w:cs="宋体"/>
                <w:sz w:val="22"/>
                <w:szCs w:val="22"/>
              </w:rPr>
            </w:pPr>
            <w:r>
              <w:rPr>
                <w:rFonts w:hint="eastAsia" w:ascii="Times New Roman" w:hAnsi="Times New Roman" w:cs="Times New Roman"/>
                <w:sz w:val="22"/>
                <w:szCs w:val="22"/>
              </w:rPr>
              <w:t>保障项目正常运转</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6C1CD9DB">
            <w:pPr>
              <w:jc w:val="center"/>
              <w:rPr>
                <w:rFonts w:ascii="Times New Roman" w:hAnsi="Times New Roman" w:cs="Times New Roman"/>
                <w:sz w:val="22"/>
                <w:szCs w:val="22"/>
              </w:rPr>
            </w:pPr>
            <w:r>
              <w:rPr>
                <w:rFonts w:hint="eastAsia" w:ascii="Times New Roman" w:hAnsi="Times New Roman" w:cs="Times New Roman"/>
                <w:sz w:val="22"/>
                <w:szCs w:val="22"/>
              </w:rPr>
              <w:t>100%</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7ECF39EC">
            <w:pPr>
              <w:jc w:val="center"/>
              <w:rPr>
                <w:rFonts w:hint="eastAsia" w:ascii="宋体" w:hAnsi="宋体" w:eastAsia="宋体" w:cs="宋体"/>
                <w:color w:val="000000"/>
                <w:sz w:val="20"/>
              </w:rPr>
            </w:pPr>
            <w:r>
              <w:rPr>
                <w:rFonts w:hint="eastAsia" w:ascii="宋体" w:hAnsi="宋体" w:eastAsia="宋体" w:cs="宋体"/>
                <w:color w:val="000000"/>
                <w:sz w:val="20"/>
              </w:rPr>
              <w:t>达成预期指标</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2F11A442">
            <w:pPr>
              <w:jc w:val="center"/>
              <w:rPr>
                <w:rFonts w:ascii="Times New Roman" w:hAnsi="Times New Roman" w:cs="Times New Roman"/>
                <w:sz w:val="22"/>
                <w:szCs w:val="22"/>
              </w:rPr>
            </w:pPr>
            <w:r>
              <w:rPr>
                <w:rFonts w:hint="eastAsia" w:ascii="Times New Roman" w:hAnsi="Times New Roman" w:cs="Times New Roman"/>
                <w:sz w:val="22"/>
                <w:szCs w:val="22"/>
              </w:rPr>
              <w:t>15</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14:paraId="39551714">
            <w:pPr>
              <w:jc w:val="center"/>
              <w:rPr>
                <w:rFonts w:ascii="Times New Roman" w:hAnsi="Times New Roman" w:cs="Times New Roman"/>
                <w:sz w:val="22"/>
                <w:szCs w:val="22"/>
              </w:rPr>
            </w:pPr>
            <w:r>
              <w:rPr>
                <w:rFonts w:hint="eastAsia" w:ascii="Times New Roman" w:hAnsi="Times New Roman" w:cs="Times New Roman"/>
                <w:sz w:val="22"/>
                <w:szCs w:val="22"/>
              </w:rPr>
              <w:t>15</w:t>
            </w:r>
          </w:p>
        </w:tc>
        <w:tc>
          <w:tcPr>
            <w:tcW w:w="1432" w:type="dxa"/>
            <w:gridSpan w:val="2"/>
            <w:tcBorders>
              <w:top w:val="single" w:color="000000" w:sz="4" w:space="0"/>
              <w:left w:val="single" w:color="000000" w:sz="4" w:space="0"/>
              <w:bottom w:val="single" w:color="000000" w:sz="4" w:space="0"/>
              <w:right w:val="single" w:color="000000" w:sz="4" w:space="0"/>
            </w:tcBorders>
            <w:noWrap w:val="0"/>
            <w:vAlign w:val="center"/>
          </w:tcPr>
          <w:p w14:paraId="574C0268">
            <w:pPr>
              <w:jc w:val="center"/>
              <w:rPr>
                <w:rFonts w:hint="eastAsia" w:ascii="宋体" w:hAnsi="宋体" w:eastAsia="宋体" w:cs="宋体"/>
                <w:color w:val="000000"/>
                <w:sz w:val="20"/>
              </w:rPr>
            </w:pPr>
          </w:p>
        </w:tc>
      </w:tr>
      <w:tr w14:paraId="475ED87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1" w:hRule="atLeast"/>
        </w:trPr>
        <w:tc>
          <w:tcPr>
            <w:tcW w:w="52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6692FC37">
            <w:pPr>
              <w:jc w:val="center"/>
              <w:rPr>
                <w:rFonts w:hint="eastAsia" w:ascii="宋体" w:hAnsi="宋体" w:eastAsia="宋体" w:cs="宋体"/>
                <w:color w:val="000000"/>
                <w:sz w:val="20"/>
              </w:rPr>
            </w:pPr>
          </w:p>
        </w:tc>
        <w:tc>
          <w:tcPr>
            <w:tcW w:w="6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AF3EED">
            <w:pPr>
              <w:jc w:val="center"/>
              <w:rPr>
                <w:rFonts w:hint="eastAsia" w:ascii="宋体" w:hAnsi="宋体" w:eastAsia="宋体" w:cs="宋体"/>
                <w:color w:val="000000"/>
                <w:sz w:val="20"/>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4AD6CAE">
            <w:pPr>
              <w:widowControl/>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社会效益</w:t>
            </w:r>
          </w:p>
          <w:p w14:paraId="7D7544A4">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指标</w:t>
            </w:r>
          </w:p>
        </w:tc>
        <w:tc>
          <w:tcPr>
            <w:tcW w:w="2557" w:type="dxa"/>
            <w:gridSpan w:val="3"/>
            <w:tcBorders>
              <w:top w:val="single" w:color="000000" w:sz="4" w:space="0"/>
              <w:left w:val="single" w:color="000000" w:sz="4" w:space="0"/>
              <w:bottom w:val="single" w:color="000000" w:sz="4" w:space="0"/>
              <w:right w:val="single" w:color="000000" w:sz="4" w:space="0"/>
            </w:tcBorders>
            <w:noWrap w:val="0"/>
            <w:vAlign w:val="center"/>
          </w:tcPr>
          <w:p w14:paraId="4CF89606">
            <w:pPr>
              <w:rPr>
                <w:rFonts w:ascii="宋体" w:hAnsi="宋体" w:eastAsia="宋体" w:cs="宋体"/>
                <w:sz w:val="22"/>
                <w:szCs w:val="22"/>
              </w:rPr>
            </w:pPr>
            <w:r>
              <w:rPr>
                <w:rFonts w:hint="eastAsia" w:ascii="Times New Roman" w:hAnsi="Times New Roman" w:cs="Times New Roman"/>
                <w:sz w:val="22"/>
                <w:szCs w:val="22"/>
              </w:rPr>
              <w:t>政策宣传</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7FC08E05">
            <w:pPr>
              <w:jc w:val="center"/>
              <w:rPr>
                <w:rFonts w:ascii="Times New Roman" w:hAnsi="Times New Roman" w:cs="Times New Roman"/>
                <w:sz w:val="22"/>
                <w:szCs w:val="22"/>
              </w:rPr>
            </w:pPr>
            <w:r>
              <w:rPr>
                <w:rFonts w:hint="eastAsia" w:ascii="Times New Roman" w:hAnsi="Times New Roman" w:cs="Times New Roman"/>
                <w:sz w:val="22"/>
                <w:szCs w:val="22"/>
              </w:rPr>
              <w:t>100%</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07988832">
            <w:pPr>
              <w:jc w:val="center"/>
              <w:rPr>
                <w:rFonts w:hint="eastAsia" w:ascii="宋体" w:hAnsi="宋体" w:eastAsia="宋体" w:cs="宋体"/>
                <w:color w:val="000000"/>
                <w:sz w:val="20"/>
              </w:rPr>
            </w:pPr>
            <w:r>
              <w:rPr>
                <w:rFonts w:hint="eastAsia" w:ascii="宋体" w:hAnsi="宋体" w:eastAsia="宋体" w:cs="宋体"/>
                <w:color w:val="000000"/>
                <w:sz w:val="20"/>
              </w:rPr>
              <w:t>达成预期指标</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19942374">
            <w:pPr>
              <w:jc w:val="center"/>
              <w:rPr>
                <w:rFonts w:ascii="Times New Roman" w:hAnsi="Times New Roman" w:cs="Times New Roman"/>
                <w:sz w:val="22"/>
                <w:szCs w:val="22"/>
              </w:rPr>
            </w:pPr>
            <w:r>
              <w:rPr>
                <w:rFonts w:hint="eastAsia" w:ascii="Times New Roman" w:hAnsi="Times New Roman" w:cs="Times New Roman"/>
                <w:sz w:val="22"/>
                <w:szCs w:val="22"/>
              </w:rPr>
              <w:t>15</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14:paraId="62D5A1C2">
            <w:pPr>
              <w:jc w:val="center"/>
              <w:rPr>
                <w:rFonts w:ascii="Times New Roman" w:hAnsi="Times New Roman" w:cs="Times New Roman"/>
                <w:sz w:val="22"/>
                <w:szCs w:val="22"/>
              </w:rPr>
            </w:pPr>
            <w:r>
              <w:rPr>
                <w:rFonts w:hint="eastAsia" w:ascii="Times New Roman" w:hAnsi="Times New Roman" w:cs="Times New Roman"/>
                <w:sz w:val="22"/>
                <w:szCs w:val="22"/>
              </w:rPr>
              <w:t>15</w:t>
            </w:r>
          </w:p>
        </w:tc>
        <w:tc>
          <w:tcPr>
            <w:tcW w:w="1432" w:type="dxa"/>
            <w:gridSpan w:val="2"/>
            <w:tcBorders>
              <w:top w:val="single" w:color="000000" w:sz="4" w:space="0"/>
              <w:left w:val="single" w:color="000000" w:sz="4" w:space="0"/>
              <w:bottom w:val="single" w:color="000000" w:sz="4" w:space="0"/>
              <w:right w:val="single" w:color="000000" w:sz="4" w:space="0"/>
            </w:tcBorders>
            <w:noWrap w:val="0"/>
            <w:vAlign w:val="center"/>
          </w:tcPr>
          <w:p w14:paraId="2146878C">
            <w:pPr>
              <w:jc w:val="center"/>
              <w:rPr>
                <w:rFonts w:hint="eastAsia" w:ascii="宋体" w:hAnsi="宋体" w:eastAsia="宋体" w:cs="宋体"/>
                <w:color w:val="000000"/>
                <w:sz w:val="20"/>
              </w:rPr>
            </w:pPr>
          </w:p>
        </w:tc>
      </w:tr>
      <w:tr w14:paraId="76A0900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1" w:hRule="atLeast"/>
        </w:trPr>
        <w:tc>
          <w:tcPr>
            <w:tcW w:w="52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11E3F0A7">
            <w:pPr>
              <w:jc w:val="center"/>
              <w:rPr>
                <w:rFonts w:hint="eastAsia" w:ascii="宋体" w:hAnsi="宋体" w:eastAsia="宋体" w:cs="宋体"/>
                <w:color w:val="000000"/>
                <w:sz w:val="20"/>
              </w:rPr>
            </w:pPr>
          </w:p>
        </w:tc>
        <w:tc>
          <w:tcPr>
            <w:tcW w:w="6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4D9263">
            <w:pPr>
              <w:jc w:val="center"/>
              <w:rPr>
                <w:rFonts w:hint="eastAsia" w:ascii="宋体" w:hAnsi="宋体" w:eastAsia="宋体" w:cs="宋体"/>
                <w:color w:val="000000"/>
                <w:sz w:val="20"/>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D20416D">
            <w:pPr>
              <w:widowControl/>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生态效益</w:t>
            </w:r>
          </w:p>
          <w:p w14:paraId="6F7D7F02">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指标</w:t>
            </w:r>
          </w:p>
        </w:tc>
        <w:tc>
          <w:tcPr>
            <w:tcW w:w="2557" w:type="dxa"/>
            <w:gridSpan w:val="3"/>
            <w:tcBorders>
              <w:top w:val="single" w:color="000000" w:sz="4" w:space="0"/>
              <w:left w:val="single" w:color="000000" w:sz="4" w:space="0"/>
              <w:bottom w:val="single" w:color="000000" w:sz="4" w:space="0"/>
              <w:right w:val="single" w:color="000000" w:sz="4" w:space="0"/>
            </w:tcBorders>
            <w:noWrap w:val="0"/>
            <w:vAlign w:val="center"/>
          </w:tcPr>
          <w:p w14:paraId="317BD0C5">
            <w:pPr>
              <w:rPr>
                <w:rFonts w:ascii="宋体" w:hAnsi="宋体" w:eastAsia="宋体" w:cs="宋体"/>
                <w:sz w:val="22"/>
                <w:szCs w:val="22"/>
              </w:rPr>
            </w:pPr>
            <w:r>
              <w:rPr>
                <w:rFonts w:hint="eastAsia" w:ascii="Times New Roman" w:hAnsi="Times New Roman" w:cs="Times New Roman"/>
                <w:sz w:val="22"/>
                <w:szCs w:val="22"/>
              </w:rPr>
              <w:t>　</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2BF939BA">
            <w:pPr>
              <w:jc w:val="center"/>
              <w:rPr>
                <w:rFonts w:ascii="Times New Roman" w:hAnsi="Times New Roman" w:cs="Times New Roman"/>
                <w:sz w:val="22"/>
                <w:szCs w:val="22"/>
              </w:rPr>
            </w:pPr>
            <w:r>
              <w:rPr>
                <w:rFonts w:hint="eastAsia" w:ascii="Times New Roman" w:hAnsi="Times New Roman" w:cs="Times New Roman"/>
                <w:sz w:val="22"/>
                <w:szCs w:val="22"/>
              </w:rPr>
              <w:t>　</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017E06FA">
            <w:pPr>
              <w:rPr>
                <w:rFonts w:hint="eastAsia" w:ascii="宋体" w:hAnsi="宋体" w:eastAsia="宋体" w:cs="宋体"/>
                <w:color w:val="000000"/>
                <w:sz w:val="20"/>
              </w:rPr>
            </w:pPr>
            <w:r>
              <w:rPr>
                <w:rFonts w:hint="eastAsia" w:ascii="宋体" w:hAnsi="宋体" w:eastAsia="宋体" w:cs="宋体"/>
                <w:color w:val="000000"/>
                <w:sz w:val="20"/>
              </w:rPr>
              <w:t>达成预期指标</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114CD9BA">
            <w:pPr>
              <w:jc w:val="center"/>
              <w:rPr>
                <w:rFonts w:ascii="Times New Roman" w:hAnsi="Times New Roman" w:cs="Times New Roman"/>
                <w:sz w:val="22"/>
                <w:szCs w:val="22"/>
              </w:rPr>
            </w:pPr>
            <w:r>
              <w:rPr>
                <w:rFonts w:hint="eastAsia" w:ascii="Times New Roman" w:hAnsi="Times New Roman" w:cs="Times New Roman"/>
                <w:sz w:val="22"/>
                <w:szCs w:val="22"/>
              </w:rPr>
              <w:t>　</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14:paraId="566EC818">
            <w:pPr>
              <w:jc w:val="center"/>
              <w:rPr>
                <w:rFonts w:ascii="Times New Roman" w:hAnsi="Times New Roman" w:cs="Times New Roman"/>
                <w:sz w:val="22"/>
                <w:szCs w:val="22"/>
              </w:rPr>
            </w:pPr>
            <w:r>
              <w:rPr>
                <w:rFonts w:hint="eastAsia" w:ascii="Times New Roman" w:hAnsi="Times New Roman" w:cs="Times New Roman"/>
                <w:sz w:val="22"/>
                <w:szCs w:val="22"/>
              </w:rPr>
              <w:t>0</w:t>
            </w:r>
          </w:p>
        </w:tc>
        <w:tc>
          <w:tcPr>
            <w:tcW w:w="1432" w:type="dxa"/>
            <w:gridSpan w:val="2"/>
            <w:tcBorders>
              <w:top w:val="single" w:color="000000" w:sz="4" w:space="0"/>
              <w:left w:val="single" w:color="000000" w:sz="4" w:space="0"/>
              <w:bottom w:val="single" w:color="000000" w:sz="4" w:space="0"/>
              <w:right w:val="single" w:color="000000" w:sz="4" w:space="0"/>
            </w:tcBorders>
            <w:noWrap w:val="0"/>
            <w:vAlign w:val="center"/>
          </w:tcPr>
          <w:p w14:paraId="4CADCCDD">
            <w:pPr>
              <w:jc w:val="center"/>
              <w:rPr>
                <w:rFonts w:hint="eastAsia" w:ascii="宋体" w:hAnsi="宋体" w:eastAsia="宋体" w:cs="宋体"/>
                <w:color w:val="000000"/>
                <w:sz w:val="20"/>
              </w:rPr>
            </w:pPr>
          </w:p>
        </w:tc>
      </w:tr>
      <w:tr w14:paraId="6FD3418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1" w:hRule="atLeast"/>
        </w:trPr>
        <w:tc>
          <w:tcPr>
            <w:tcW w:w="52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68E9A143">
            <w:pPr>
              <w:jc w:val="center"/>
              <w:rPr>
                <w:rFonts w:hint="eastAsia" w:ascii="宋体" w:hAnsi="宋体" w:eastAsia="宋体" w:cs="宋体"/>
                <w:color w:val="000000"/>
                <w:sz w:val="20"/>
              </w:rPr>
            </w:pPr>
          </w:p>
        </w:tc>
        <w:tc>
          <w:tcPr>
            <w:tcW w:w="6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D187A4">
            <w:pPr>
              <w:jc w:val="center"/>
              <w:rPr>
                <w:rFonts w:hint="eastAsia" w:ascii="宋体" w:hAnsi="宋体" w:eastAsia="宋体" w:cs="宋体"/>
                <w:color w:val="000000"/>
                <w:sz w:val="20"/>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921B2B2">
            <w:pPr>
              <w:widowControl/>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可持续影</w:t>
            </w:r>
          </w:p>
          <w:p w14:paraId="7AD8C027">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响指标</w:t>
            </w:r>
          </w:p>
        </w:tc>
        <w:tc>
          <w:tcPr>
            <w:tcW w:w="2557" w:type="dxa"/>
            <w:gridSpan w:val="3"/>
            <w:tcBorders>
              <w:top w:val="single" w:color="000000" w:sz="4" w:space="0"/>
              <w:left w:val="single" w:color="000000" w:sz="4" w:space="0"/>
              <w:bottom w:val="single" w:color="000000" w:sz="4" w:space="0"/>
              <w:right w:val="single" w:color="000000" w:sz="4" w:space="0"/>
            </w:tcBorders>
            <w:noWrap w:val="0"/>
            <w:vAlign w:val="center"/>
          </w:tcPr>
          <w:p w14:paraId="6B88FF35">
            <w:pPr>
              <w:rPr>
                <w:rFonts w:ascii="宋体" w:hAnsi="宋体" w:eastAsia="宋体" w:cs="宋体"/>
                <w:sz w:val="22"/>
                <w:szCs w:val="22"/>
              </w:rPr>
            </w:pPr>
            <w:r>
              <w:rPr>
                <w:rFonts w:hint="eastAsia" w:ascii="Times New Roman" w:hAnsi="Times New Roman" w:cs="Times New Roman"/>
                <w:sz w:val="22"/>
                <w:szCs w:val="22"/>
              </w:rPr>
              <w:t>　</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1CBC9473">
            <w:pPr>
              <w:jc w:val="center"/>
              <w:rPr>
                <w:rFonts w:ascii="Times New Roman" w:hAnsi="Times New Roman" w:cs="Times New Roman"/>
                <w:sz w:val="22"/>
                <w:szCs w:val="22"/>
              </w:rPr>
            </w:pPr>
            <w:r>
              <w:rPr>
                <w:rFonts w:hint="eastAsia" w:ascii="Times New Roman" w:hAnsi="Times New Roman" w:cs="Times New Roman"/>
                <w:sz w:val="22"/>
                <w:szCs w:val="22"/>
              </w:rPr>
              <w:t>　</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530B7685">
            <w:pPr>
              <w:rPr>
                <w:rFonts w:hint="eastAsia" w:ascii="宋体" w:hAnsi="宋体" w:eastAsia="宋体" w:cs="宋体"/>
                <w:color w:val="000000"/>
                <w:sz w:val="20"/>
              </w:rPr>
            </w:pPr>
            <w:r>
              <w:rPr>
                <w:rFonts w:hint="eastAsia" w:ascii="宋体" w:hAnsi="宋体" w:eastAsia="宋体" w:cs="宋体"/>
                <w:color w:val="000000"/>
                <w:sz w:val="20"/>
              </w:rPr>
              <w:t>达成预期指标</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0703A6A5">
            <w:pPr>
              <w:jc w:val="center"/>
              <w:rPr>
                <w:rFonts w:ascii="Times New Roman" w:hAnsi="Times New Roman" w:cs="Times New Roman"/>
                <w:sz w:val="22"/>
                <w:szCs w:val="22"/>
              </w:rPr>
            </w:pPr>
            <w:r>
              <w:rPr>
                <w:rFonts w:hint="eastAsia" w:ascii="Times New Roman" w:hAnsi="Times New Roman" w:cs="Times New Roman"/>
                <w:sz w:val="22"/>
                <w:szCs w:val="22"/>
              </w:rPr>
              <w:t>　</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14:paraId="3BBE149A">
            <w:pPr>
              <w:jc w:val="center"/>
              <w:rPr>
                <w:rFonts w:ascii="Times New Roman" w:hAnsi="Times New Roman" w:cs="Times New Roman"/>
                <w:sz w:val="22"/>
                <w:szCs w:val="22"/>
              </w:rPr>
            </w:pPr>
            <w:r>
              <w:rPr>
                <w:rFonts w:hint="eastAsia" w:ascii="Times New Roman" w:hAnsi="Times New Roman" w:cs="Times New Roman"/>
                <w:sz w:val="22"/>
                <w:szCs w:val="22"/>
              </w:rPr>
              <w:t>0</w:t>
            </w:r>
          </w:p>
        </w:tc>
        <w:tc>
          <w:tcPr>
            <w:tcW w:w="1432" w:type="dxa"/>
            <w:gridSpan w:val="2"/>
            <w:tcBorders>
              <w:top w:val="single" w:color="000000" w:sz="4" w:space="0"/>
              <w:left w:val="single" w:color="000000" w:sz="4" w:space="0"/>
              <w:bottom w:val="single" w:color="000000" w:sz="4" w:space="0"/>
              <w:right w:val="single" w:color="000000" w:sz="4" w:space="0"/>
            </w:tcBorders>
            <w:noWrap w:val="0"/>
            <w:vAlign w:val="center"/>
          </w:tcPr>
          <w:p w14:paraId="52484B5C">
            <w:pPr>
              <w:jc w:val="center"/>
              <w:rPr>
                <w:rFonts w:hint="eastAsia" w:ascii="宋体" w:hAnsi="宋体" w:eastAsia="宋体" w:cs="宋体"/>
                <w:color w:val="000000"/>
                <w:sz w:val="20"/>
              </w:rPr>
            </w:pPr>
          </w:p>
        </w:tc>
      </w:tr>
      <w:tr w14:paraId="63B682C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1" w:hRule="atLeast"/>
        </w:trPr>
        <w:tc>
          <w:tcPr>
            <w:tcW w:w="52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2A2789DB">
            <w:pPr>
              <w:jc w:val="center"/>
              <w:rPr>
                <w:rFonts w:hint="eastAsia" w:ascii="宋体" w:hAnsi="宋体" w:eastAsia="宋体" w:cs="宋体"/>
                <w:color w:val="000000"/>
                <w:sz w:val="20"/>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3393B16A">
            <w:pPr>
              <w:widowControl/>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满意度指标</w:t>
            </w:r>
          </w:p>
          <w:p w14:paraId="31FD3C14">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(10分)</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2633179">
            <w:pPr>
              <w:widowControl/>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服务对象</w:t>
            </w:r>
          </w:p>
          <w:p w14:paraId="58AFE400">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满意度指标</w:t>
            </w:r>
          </w:p>
        </w:tc>
        <w:tc>
          <w:tcPr>
            <w:tcW w:w="2557" w:type="dxa"/>
            <w:gridSpan w:val="3"/>
            <w:tcBorders>
              <w:top w:val="single" w:color="000000" w:sz="4" w:space="0"/>
              <w:left w:val="single" w:color="000000" w:sz="4" w:space="0"/>
              <w:bottom w:val="single" w:color="000000" w:sz="4" w:space="0"/>
              <w:right w:val="single" w:color="000000" w:sz="4" w:space="0"/>
            </w:tcBorders>
            <w:noWrap w:val="0"/>
            <w:vAlign w:val="center"/>
          </w:tcPr>
          <w:p w14:paraId="68B9A297">
            <w:pPr>
              <w:rPr>
                <w:rFonts w:ascii="宋体" w:hAnsi="宋体" w:eastAsia="宋体" w:cs="宋体"/>
                <w:sz w:val="22"/>
                <w:szCs w:val="22"/>
              </w:rPr>
            </w:pPr>
            <w:r>
              <w:rPr>
                <w:rFonts w:hint="eastAsia" w:ascii="Times New Roman" w:hAnsi="Times New Roman" w:cs="Times New Roman"/>
                <w:sz w:val="22"/>
                <w:szCs w:val="22"/>
              </w:rPr>
              <w:t>群众满意度调查</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1C61A3A6">
            <w:pPr>
              <w:jc w:val="center"/>
              <w:rPr>
                <w:rFonts w:ascii="Times New Roman" w:hAnsi="Times New Roman" w:cs="Times New Roman"/>
                <w:sz w:val="22"/>
                <w:szCs w:val="22"/>
              </w:rPr>
            </w:pPr>
            <w:r>
              <w:rPr>
                <w:rFonts w:hint="eastAsia" w:ascii="Times New Roman" w:hAnsi="Times New Roman" w:cs="Times New Roman"/>
                <w:sz w:val="22"/>
                <w:szCs w:val="22"/>
              </w:rPr>
              <w:t>100%</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3AFD5D6B">
            <w:pPr>
              <w:rPr>
                <w:rFonts w:hint="eastAsia" w:ascii="宋体" w:hAnsi="宋体" w:eastAsia="宋体" w:cs="宋体"/>
                <w:color w:val="000000"/>
                <w:sz w:val="20"/>
              </w:rPr>
            </w:pPr>
            <w:r>
              <w:rPr>
                <w:rFonts w:hint="eastAsia" w:ascii="宋体" w:hAnsi="宋体" w:eastAsia="宋体" w:cs="宋体"/>
                <w:color w:val="000000"/>
                <w:sz w:val="20"/>
              </w:rPr>
              <w:t>100%</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2B4E6906">
            <w:pPr>
              <w:jc w:val="center"/>
              <w:rPr>
                <w:rFonts w:ascii="Times New Roman" w:hAnsi="Times New Roman" w:cs="Times New Roman"/>
                <w:sz w:val="22"/>
                <w:szCs w:val="22"/>
              </w:rPr>
            </w:pPr>
            <w:r>
              <w:rPr>
                <w:rFonts w:hint="eastAsia" w:ascii="Times New Roman" w:hAnsi="Times New Roman" w:cs="Times New Roman"/>
                <w:sz w:val="22"/>
                <w:szCs w:val="22"/>
              </w:rPr>
              <w:t>10</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14:paraId="78AD0CF1">
            <w:pPr>
              <w:jc w:val="center"/>
              <w:rPr>
                <w:rFonts w:ascii="Times New Roman" w:hAnsi="Times New Roman" w:cs="Times New Roman"/>
                <w:sz w:val="22"/>
                <w:szCs w:val="22"/>
              </w:rPr>
            </w:pPr>
            <w:r>
              <w:rPr>
                <w:rFonts w:hint="eastAsia" w:ascii="Times New Roman" w:hAnsi="Times New Roman" w:cs="Times New Roman"/>
                <w:sz w:val="22"/>
                <w:szCs w:val="22"/>
              </w:rPr>
              <w:t>10</w:t>
            </w:r>
          </w:p>
        </w:tc>
        <w:tc>
          <w:tcPr>
            <w:tcW w:w="1432" w:type="dxa"/>
            <w:gridSpan w:val="2"/>
            <w:tcBorders>
              <w:top w:val="single" w:color="000000" w:sz="4" w:space="0"/>
              <w:left w:val="single" w:color="000000" w:sz="4" w:space="0"/>
              <w:bottom w:val="single" w:color="000000" w:sz="4" w:space="0"/>
              <w:right w:val="single" w:color="000000" w:sz="4" w:space="0"/>
            </w:tcBorders>
            <w:noWrap w:val="0"/>
            <w:vAlign w:val="center"/>
          </w:tcPr>
          <w:p w14:paraId="1040018C">
            <w:pPr>
              <w:jc w:val="center"/>
              <w:rPr>
                <w:rFonts w:hint="eastAsia" w:ascii="宋体" w:hAnsi="宋体" w:eastAsia="宋体" w:cs="宋体"/>
                <w:color w:val="000000"/>
                <w:sz w:val="20"/>
              </w:rPr>
            </w:pPr>
          </w:p>
        </w:tc>
      </w:tr>
      <w:tr w14:paraId="2B1BE3C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1" w:hRule="atLeast"/>
        </w:trPr>
        <w:tc>
          <w:tcPr>
            <w:tcW w:w="4486" w:type="dxa"/>
            <w:gridSpan w:val="6"/>
            <w:tcBorders>
              <w:top w:val="single" w:color="000000" w:sz="4" w:space="0"/>
              <w:left w:val="single" w:color="000000" w:sz="4" w:space="0"/>
              <w:bottom w:val="single" w:color="000000" w:sz="4" w:space="0"/>
              <w:right w:val="single" w:color="auto" w:sz="4" w:space="0"/>
            </w:tcBorders>
            <w:noWrap w:val="0"/>
            <w:vAlign w:val="center"/>
          </w:tcPr>
          <w:p w14:paraId="3B5084D1">
            <w:pPr>
              <w:widowControl/>
              <w:jc w:val="center"/>
              <w:textAlignment w:val="center"/>
              <w:rPr>
                <w:rFonts w:hint="eastAsia" w:ascii="宋体" w:hAnsi="宋体" w:eastAsia="宋体" w:cs="宋体"/>
                <w:b/>
                <w:bCs/>
                <w:color w:val="000000"/>
                <w:sz w:val="20"/>
              </w:rPr>
            </w:pPr>
            <w:r>
              <w:rPr>
                <w:rFonts w:hint="eastAsia" w:ascii="宋体" w:hAnsi="宋体" w:eastAsia="宋体" w:cs="宋体"/>
                <w:b/>
                <w:bCs/>
                <w:color w:val="000000"/>
                <w:kern w:val="0"/>
                <w:sz w:val="20"/>
                <w:lang w:bidi="ar"/>
              </w:rPr>
              <w:t>总分</w:t>
            </w:r>
          </w:p>
        </w:tc>
        <w:tc>
          <w:tcPr>
            <w:tcW w:w="948" w:type="dxa"/>
            <w:tcBorders>
              <w:top w:val="nil"/>
              <w:left w:val="single" w:color="auto" w:sz="4" w:space="0"/>
              <w:bottom w:val="single" w:color="auto" w:sz="4" w:space="0"/>
              <w:right w:val="nil"/>
            </w:tcBorders>
            <w:noWrap/>
            <w:vAlign w:val="center"/>
          </w:tcPr>
          <w:p w14:paraId="719FA1FB">
            <w:pPr>
              <w:rPr>
                <w:rFonts w:hint="eastAsia" w:ascii="宋体" w:hAnsi="宋体" w:eastAsia="宋体" w:cs="宋体"/>
                <w:color w:val="000000"/>
                <w:sz w:val="20"/>
              </w:rPr>
            </w:pP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532EAEBD">
            <w:pPr>
              <w:rPr>
                <w:rFonts w:hint="eastAsia" w:ascii="宋体" w:hAnsi="宋体" w:eastAsia="宋体" w:cs="宋体"/>
                <w:b/>
                <w:bCs/>
                <w:color w:val="000000"/>
                <w:sz w:val="20"/>
              </w:rPr>
            </w:pP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411FDCC1">
            <w:pPr>
              <w:widowControl/>
              <w:jc w:val="center"/>
              <w:textAlignment w:val="center"/>
              <w:rPr>
                <w:rFonts w:hint="eastAsia" w:ascii="Times New Roman" w:hAnsi="Times New Roman" w:cs="Times New Roman"/>
                <w:sz w:val="22"/>
                <w:szCs w:val="22"/>
              </w:rPr>
            </w:pPr>
            <w:r>
              <w:rPr>
                <w:rFonts w:hint="eastAsia" w:ascii="Times New Roman" w:hAnsi="Times New Roman" w:cs="Times New Roman"/>
                <w:sz w:val="22"/>
                <w:szCs w:val="22"/>
              </w:rPr>
              <w:t>100</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14:paraId="25AF7411">
            <w:pPr>
              <w:rPr>
                <w:rFonts w:ascii="Times New Roman" w:hAnsi="Times New Roman" w:cs="Times New Roman"/>
                <w:sz w:val="22"/>
                <w:szCs w:val="22"/>
              </w:rPr>
            </w:pPr>
            <w:r>
              <w:rPr>
                <w:rFonts w:hint="eastAsia" w:ascii="Times New Roman" w:hAnsi="Times New Roman" w:cs="Times New Roman"/>
                <w:sz w:val="22"/>
                <w:szCs w:val="22"/>
              </w:rPr>
              <w:t>97.5</w:t>
            </w:r>
          </w:p>
        </w:tc>
        <w:tc>
          <w:tcPr>
            <w:tcW w:w="1432" w:type="dxa"/>
            <w:gridSpan w:val="2"/>
            <w:tcBorders>
              <w:top w:val="single" w:color="000000" w:sz="4" w:space="0"/>
              <w:left w:val="single" w:color="000000" w:sz="4" w:space="0"/>
              <w:bottom w:val="single" w:color="000000" w:sz="4" w:space="0"/>
              <w:right w:val="single" w:color="000000" w:sz="4" w:space="0"/>
            </w:tcBorders>
            <w:noWrap w:val="0"/>
            <w:vAlign w:val="center"/>
          </w:tcPr>
          <w:p w14:paraId="154C0ABB">
            <w:pPr>
              <w:jc w:val="center"/>
              <w:rPr>
                <w:rFonts w:hint="eastAsia" w:ascii="宋体" w:hAnsi="宋体" w:eastAsia="宋体" w:cs="宋体"/>
                <w:color w:val="000000"/>
                <w:sz w:val="20"/>
              </w:rPr>
            </w:pPr>
          </w:p>
        </w:tc>
      </w:tr>
    </w:tbl>
    <w:p w14:paraId="3BD00E5B">
      <w:pPr>
        <w:rPr>
          <w:rFonts w:hint="eastAsia" w:ascii="黑体" w:hAnsi="黑体" w:eastAsia="黑体" w:cs="宋体"/>
          <w:szCs w:val="32"/>
        </w:rPr>
      </w:pPr>
    </w:p>
    <w:tbl>
      <w:tblPr>
        <w:tblStyle w:val="5"/>
        <w:tblW w:w="891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13"/>
      </w:tblGrid>
      <w:tr w14:paraId="02560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11" w:hRule="atLeast"/>
        </w:trPr>
        <w:tc>
          <w:tcPr>
            <w:tcW w:w="8913" w:type="dxa"/>
            <w:tcBorders>
              <w:top w:val="single" w:color="000000" w:sz="4" w:space="0"/>
              <w:left w:val="nil"/>
              <w:bottom w:val="nil"/>
              <w:right w:val="nil"/>
            </w:tcBorders>
            <w:noWrap w:val="0"/>
            <w:vAlign w:val="center"/>
          </w:tcPr>
          <w:p w14:paraId="442781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1"/>
                <w:lang w:val="en-US" w:eastAsia="zh-CN" w:bidi="ar"/>
              </w:rPr>
              <w:t>注：1.一级指标分值统一设置为：产出指标50分、效益指标30分、服务对象满意度指标10分、预算资金执行率10分。如有特殊情况，上述权重可做适当调整，但加总后应等于100分。各部门根据各项指标重要程度确定三级指标的分值。得分一档最高不能超过该指标分值上限。</w:t>
            </w:r>
          </w:p>
        </w:tc>
      </w:tr>
      <w:tr w14:paraId="171BA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8913" w:type="dxa"/>
            <w:tcBorders>
              <w:top w:val="nil"/>
              <w:left w:val="nil"/>
              <w:bottom w:val="nil"/>
              <w:right w:val="nil"/>
            </w:tcBorders>
            <w:noWrap w:val="0"/>
            <w:vAlign w:val="center"/>
          </w:tcPr>
          <w:p w14:paraId="5245AD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2.定性指标根据指标完成情况分为：达成预期指标、部分达成预期指标并具有一定效果、未达成预期指标且效果较差三档，分别按照该指标对应分值区间100-80%(含80%)、80-60%(含60%)、60-0%合理确定分值。</w:t>
            </w:r>
          </w:p>
        </w:tc>
      </w:tr>
      <w:tr w14:paraId="6870A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1" w:hRule="atLeast"/>
        </w:trPr>
        <w:tc>
          <w:tcPr>
            <w:tcW w:w="8913" w:type="dxa"/>
            <w:tcBorders>
              <w:top w:val="nil"/>
              <w:left w:val="nil"/>
              <w:bottom w:val="nil"/>
              <w:right w:val="nil"/>
            </w:tcBorders>
            <w:noWrap w:val="0"/>
            <w:vAlign w:val="top"/>
          </w:tcPr>
          <w:p w14:paraId="47D920D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Style w:val="11"/>
                <w:lang w:val="en-US" w:eastAsia="zh-CN" w:bidi="ar"/>
              </w:rPr>
              <w:t xml:space="preserve">    3.定量指标若为正向指标（即指标值为≥*），则得分计算方法应用全年实际值/年度指标值</w:t>
            </w:r>
            <w:r>
              <w:rPr>
                <w:rStyle w:val="12"/>
                <w:lang w:val="en-US" w:eastAsia="zh-CN" w:bidi="ar"/>
              </w:rPr>
              <w:t>╳</w:t>
            </w:r>
            <w:r>
              <w:rPr>
                <w:rStyle w:val="11"/>
                <w:lang w:val="en-US" w:eastAsia="zh-CN" w:bidi="ar"/>
              </w:rPr>
              <w:t>该指标分值；若定量指标为反向指标（即指标值为≤*），则得分计算方法应用年度指标值/全年实际值</w:t>
            </w:r>
            <w:r>
              <w:rPr>
                <w:rStyle w:val="12"/>
                <w:lang w:val="en-US" w:eastAsia="zh-CN" w:bidi="ar"/>
              </w:rPr>
              <w:t>╳</w:t>
            </w:r>
            <w:r>
              <w:rPr>
                <w:rStyle w:val="11"/>
                <w:lang w:val="en-US" w:eastAsia="zh-CN" w:bidi="ar"/>
              </w:rPr>
              <w:t>该指标分值；定量指标得分最高不得超过该指标分值上限。    4.评价得分说明：说明全年实际值与年度指标值偏离情况（未达、持平、超额）。</w:t>
            </w:r>
          </w:p>
        </w:tc>
      </w:tr>
    </w:tbl>
    <w:p w14:paraId="48EDA1AB">
      <w:pPr>
        <w:rPr>
          <w:rFonts w:hint="eastAsia" w:ascii="黑体" w:hAnsi="黑体" w:eastAsia="黑体" w:cs="宋体"/>
          <w:szCs w:val="32"/>
        </w:rPr>
      </w:pPr>
    </w:p>
    <w:p w14:paraId="2919B31A">
      <w:pPr>
        <w:rPr>
          <w:rFonts w:hint="eastAsia" w:ascii="黑体" w:hAnsi="黑体" w:eastAsia="黑体" w:cs="宋体"/>
          <w:szCs w:val="32"/>
        </w:rPr>
      </w:pPr>
    </w:p>
    <w:p w14:paraId="5F00870F">
      <w:pPr>
        <w:keepNext w:val="0"/>
        <w:keepLines w:val="0"/>
        <w:pageBreakBefore w:val="0"/>
        <w:widowControl w:val="0"/>
        <w:kinsoku/>
        <w:wordWrap/>
        <w:overflowPunct/>
        <w:topLinePunct w:val="0"/>
        <w:autoSpaceDE/>
        <w:autoSpaceDN/>
        <w:bidi w:val="0"/>
        <w:adjustRightInd/>
        <w:snapToGrid/>
        <w:spacing w:before="0" w:line="560" w:lineRule="exact"/>
        <w:ind w:left="0" w:right="0" w:firstLine="0"/>
        <w:jc w:val="center"/>
        <w:textAlignment w:val="auto"/>
        <w:rPr>
          <w:rFonts w:hint="eastAsia" w:ascii="方正小标宋简体" w:hAnsi="方正小标宋简体" w:eastAsia="方正小标宋简体" w:cs="方正小标宋简体"/>
          <w:spacing w:val="-20"/>
          <w:w w:val="115"/>
          <w:sz w:val="44"/>
          <w:szCs w:val="44"/>
          <w:lang w:eastAsia="zh-CN"/>
        </w:rPr>
      </w:pPr>
      <w:r>
        <w:rPr>
          <w:rFonts w:hint="eastAsia" w:ascii="方正小标宋简体" w:hAnsi="方正小标宋简体" w:eastAsia="方正小标宋简体" w:cs="方正小标宋简体"/>
          <w:spacing w:val="-20"/>
          <w:w w:val="115"/>
          <w:sz w:val="44"/>
          <w:szCs w:val="44"/>
          <w:lang w:val="en-US" w:eastAsia="zh-CN"/>
        </w:rPr>
        <w:t>烈山区医保局城乡医疗救助</w:t>
      </w:r>
      <w:r>
        <w:rPr>
          <w:rFonts w:hint="eastAsia" w:ascii="方正小标宋简体" w:hAnsi="方正小标宋简体" w:eastAsia="方正小标宋简体" w:cs="方正小标宋简体"/>
          <w:spacing w:val="-20"/>
          <w:w w:val="115"/>
          <w:sz w:val="44"/>
          <w:szCs w:val="44"/>
        </w:rPr>
        <w:t>项目支出绩效评价</w:t>
      </w:r>
      <w:r>
        <w:rPr>
          <w:rFonts w:hint="eastAsia" w:ascii="方正小标宋简体" w:hAnsi="方正小标宋简体" w:eastAsia="方正小标宋简体" w:cs="方正小标宋简体"/>
          <w:spacing w:val="-20"/>
          <w:w w:val="115"/>
          <w:sz w:val="44"/>
          <w:szCs w:val="44"/>
          <w:lang w:eastAsia="zh-CN"/>
        </w:rPr>
        <w:t>报告</w:t>
      </w:r>
    </w:p>
    <w:p w14:paraId="3250E1D4">
      <w:pPr>
        <w:widowControl w:val="0"/>
        <w:spacing w:before="4"/>
        <w:jc w:val="both"/>
        <w:rPr>
          <w:rFonts w:ascii="仿宋_GB2312" w:hAnsi="仿宋_GB2312" w:eastAsia="仿宋_GB2312" w:cs="仿宋_GB2312"/>
          <w:kern w:val="2"/>
          <w:sz w:val="19"/>
          <w:szCs w:val="32"/>
          <w:lang w:val="zh-CN" w:eastAsia="zh-CN" w:bidi="zh-CN"/>
        </w:rPr>
      </w:pPr>
    </w:p>
    <w:p w14:paraId="2315D1C9">
      <w:pPr>
        <w:widowControl w:val="0"/>
        <w:ind w:left="751"/>
        <w:jc w:val="both"/>
        <w:rPr>
          <w:rFonts w:ascii="黑体" w:hAnsi="仿宋_GB2312" w:eastAsia="黑体" w:cs="仿宋_GB2312"/>
          <w:kern w:val="2"/>
          <w:sz w:val="32"/>
          <w:szCs w:val="32"/>
          <w:lang w:val="zh-CN" w:eastAsia="zh-CN" w:bidi="zh-CN"/>
        </w:rPr>
      </w:pPr>
      <w:r>
        <w:rPr>
          <w:rFonts w:hint="eastAsia" w:ascii="黑体" w:hAnsi="仿宋_GB2312" w:eastAsia="黑体" w:cs="仿宋_GB2312"/>
          <w:kern w:val="2"/>
          <w:sz w:val="32"/>
          <w:szCs w:val="32"/>
          <w:lang w:val="zh-CN" w:eastAsia="zh-CN" w:bidi="zh-CN"/>
        </w:rPr>
        <w:t>一、项目基本情况</w:t>
      </w:r>
    </w:p>
    <w:p w14:paraId="74DF70C4">
      <w:pPr>
        <w:widowControl w:val="0"/>
        <w:spacing w:before="149" w:line="326" w:lineRule="auto"/>
        <w:ind w:left="106" w:right="109" w:firstLine="645"/>
        <w:jc w:val="both"/>
        <w:rPr>
          <w:rFonts w:ascii="仿宋_GB2312" w:hAnsi="仿宋_GB2312" w:eastAsia="仿宋_GB2312" w:cs="仿宋_GB2312"/>
          <w:spacing w:val="4"/>
          <w:w w:val="95"/>
          <w:kern w:val="2"/>
          <w:sz w:val="32"/>
          <w:szCs w:val="32"/>
          <w:lang w:val="zh-CN" w:eastAsia="zh-CN" w:bidi="zh-CN"/>
        </w:rPr>
      </w:pPr>
      <w:r>
        <w:rPr>
          <w:rFonts w:ascii="仿宋_GB2312" w:hAnsi="仿宋_GB2312" w:eastAsia="仿宋_GB2312" w:cs="仿宋_GB2312"/>
          <w:spacing w:val="7"/>
          <w:w w:val="95"/>
          <w:kern w:val="2"/>
          <w:sz w:val="32"/>
          <w:szCs w:val="32"/>
          <w:lang w:val="zh-CN" w:eastAsia="zh-CN" w:bidi="zh-CN"/>
        </w:rPr>
        <w:t>（一</w:t>
      </w:r>
      <w:r>
        <w:rPr>
          <w:rFonts w:ascii="仿宋_GB2312" w:hAnsi="仿宋_GB2312" w:eastAsia="仿宋_GB2312" w:cs="仿宋_GB2312"/>
          <w:spacing w:val="5"/>
          <w:w w:val="95"/>
          <w:kern w:val="2"/>
          <w:sz w:val="32"/>
          <w:szCs w:val="32"/>
          <w:lang w:val="zh-CN" w:eastAsia="zh-CN" w:bidi="zh-CN"/>
        </w:rPr>
        <w:t>）</w:t>
      </w:r>
      <w:r>
        <w:rPr>
          <w:rFonts w:ascii="仿宋_GB2312" w:hAnsi="仿宋_GB2312" w:eastAsia="仿宋_GB2312" w:cs="仿宋_GB2312"/>
          <w:spacing w:val="4"/>
          <w:w w:val="95"/>
          <w:kern w:val="2"/>
          <w:sz w:val="32"/>
          <w:szCs w:val="32"/>
          <w:lang w:val="zh-CN" w:eastAsia="zh-CN" w:bidi="zh-CN"/>
        </w:rPr>
        <w:t>项目概况。</w:t>
      </w:r>
    </w:p>
    <w:p w14:paraId="450382B9">
      <w:pPr>
        <w:widowControl/>
        <w:shd w:val="clear" w:color="auto" w:fill="FFFFFF"/>
        <w:spacing w:line="600" w:lineRule="atLeast"/>
        <w:ind w:firstLine="600"/>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shd w:val="clear" w:color="auto" w:fill="FFFFFF"/>
        </w:rPr>
        <w:t>医疗救助对特困人员、低保对象就医时取消起</w:t>
      </w:r>
      <w:r>
        <w:rPr>
          <w:rFonts w:hint="eastAsia" w:ascii="仿宋_GB2312" w:hAnsi="仿宋_GB2312" w:eastAsia="仿宋_GB2312" w:cs="仿宋_GB2312"/>
          <w:sz w:val="32"/>
          <w:szCs w:val="32"/>
        </w:rPr>
        <w:t>付标准，返贫致贫人口起付标准为1500元，低保边缘家庭成员、防止返贫监测对象起付标准为3000元，因病致贫重病患者起付标准为20000元。特困人员救助比例80%，低保对象救助比例75%；在起付标准以上，返贫致贫人口救助比例70%，低保边缘家庭成员、防止返贫监测对象救助比例60%，因病致贫重病患者救助比例50%。年度救助限额5万元。对规范转诊且在省域内就医的特困人员、低保对象、返贫致贫人口、低保边缘家庭成员、防止返贫监测对象，经三重制度综合保障后政策范围内个人负担仍然较重的，适当给予倾斜救助。救助起付线为1.5万元，救助比例50%，年度限额2万元。全面建立依申请救助机制，一个年度内家庭总收入减去个人自付医疗总费用后低于农村低收入家庭标准且符合低收入家庭财产核查条件的大病患者，按照户申请、村（社区）评议、镇（街道）审核、区级医保与民政、乡村振兴等部门联合确定的程序，给予相应救助。救助起付线为2万元，救助比例50%，年度救助限额3万元。</w:t>
      </w:r>
    </w:p>
    <w:p w14:paraId="718057A6">
      <w:pPr>
        <w:widowControl w:val="0"/>
        <w:spacing w:before="6"/>
        <w:ind w:left="751"/>
        <w:jc w:val="both"/>
        <w:rPr>
          <w:rFonts w:ascii="仿宋_GB2312" w:hAnsi="仿宋_GB2312" w:eastAsia="仿宋_GB2312" w:cs="仿宋_GB2312"/>
          <w:kern w:val="2"/>
          <w:sz w:val="32"/>
          <w:szCs w:val="32"/>
          <w:lang w:val="zh-CN" w:eastAsia="zh-CN" w:bidi="zh-CN"/>
        </w:rPr>
      </w:pPr>
      <w:r>
        <w:rPr>
          <w:rFonts w:ascii="仿宋_GB2312" w:hAnsi="仿宋_GB2312" w:eastAsia="仿宋_GB2312" w:cs="仿宋_GB2312"/>
          <w:kern w:val="2"/>
          <w:sz w:val="32"/>
          <w:szCs w:val="32"/>
          <w:lang w:val="zh-CN" w:eastAsia="zh-CN" w:bidi="zh-CN"/>
        </w:rPr>
        <w:t>（二）项目绩效目标。</w:t>
      </w:r>
    </w:p>
    <w:p w14:paraId="2AA642B5">
      <w:pPr>
        <w:widowControl w:val="0"/>
        <w:spacing w:before="149" w:line="326" w:lineRule="auto"/>
        <w:ind w:left="106" w:right="109" w:firstLine="645"/>
        <w:jc w:val="both"/>
        <w:rPr>
          <w:rFonts w:ascii="仿宋_GB2312" w:hAnsi="仿宋_GB2312" w:eastAsia="仿宋_GB2312" w:cs="仿宋_GB2312"/>
          <w:kern w:val="2"/>
          <w:sz w:val="32"/>
          <w:szCs w:val="32"/>
          <w:lang w:val="en-US" w:eastAsia="zh-CN" w:bidi="zh-CN"/>
        </w:rPr>
      </w:pPr>
      <w:r>
        <w:rPr>
          <w:rFonts w:hint="eastAsia" w:ascii="仿宋_GB2312" w:hAnsi="仿宋_GB2312" w:eastAsia="仿宋_GB2312" w:cs="仿宋_GB2312"/>
          <w:kern w:val="2"/>
          <w:sz w:val="32"/>
          <w:szCs w:val="32"/>
          <w:lang w:val="en-US" w:eastAsia="zh-CN" w:bidi="zh-CN"/>
        </w:rPr>
        <w:t>烈山区2023年医疗救助项目目标：困难群众就医实现“应救尽救”，稳定实现特困人员、低保对象、低保边缘家庭成员、返贫致贫人口、防止返贫监测对象等全部纳入基本医疗保险、大病保险和疗救助制度覆盖范围。住院救助和门诊救助应救尽救，以保障困难群众基本医疗权益为目标，最大限度减轻困难群众医疗支出负担。特困人员、低保对像、返贫致贫人口、防止返贫监测对象政策范围内个人自付的医疗费用救助比例不低于70%，基本实现应救尽救。以保障困难群众基本医疗权益为目标，最大限度减轻困难群众医疗支出负担，保障困难群众基本医疗权益。2023年救助31127人次。</w:t>
      </w:r>
    </w:p>
    <w:p w14:paraId="476F8FF4">
      <w:pPr>
        <w:widowControl w:val="0"/>
        <w:spacing w:before="149"/>
        <w:ind w:left="751"/>
        <w:jc w:val="both"/>
        <w:rPr>
          <w:rFonts w:ascii="黑体" w:hAnsi="仿宋_GB2312" w:eastAsia="黑体" w:cs="仿宋_GB2312"/>
          <w:kern w:val="2"/>
          <w:sz w:val="32"/>
          <w:szCs w:val="32"/>
          <w:lang w:val="zh-CN" w:eastAsia="zh-CN" w:bidi="zh-CN"/>
        </w:rPr>
      </w:pPr>
      <w:r>
        <w:rPr>
          <w:rFonts w:hint="eastAsia" w:ascii="黑体" w:hAnsi="仿宋_GB2312" w:eastAsia="黑体" w:cs="仿宋_GB2312"/>
          <w:kern w:val="2"/>
          <w:sz w:val="32"/>
          <w:szCs w:val="32"/>
          <w:lang w:val="zh-CN" w:eastAsia="zh-CN" w:bidi="zh-CN"/>
        </w:rPr>
        <w:t>二、绩效评价工作开展情况</w:t>
      </w:r>
    </w:p>
    <w:p w14:paraId="2906697B">
      <w:pPr>
        <w:widowControl w:val="0"/>
        <w:spacing w:before="149"/>
        <w:ind w:left="751"/>
        <w:jc w:val="both"/>
        <w:rPr>
          <w:rFonts w:ascii="仿宋_GB2312" w:hAnsi="仿宋_GB2312" w:eastAsia="仿宋_GB2312" w:cs="仿宋_GB2312"/>
          <w:kern w:val="2"/>
          <w:sz w:val="32"/>
          <w:szCs w:val="32"/>
          <w:lang w:val="zh-CN" w:eastAsia="zh-CN" w:bidi="zh-CN"/>
        </w:rPr>
      </w:pPr>
      <w:r>
        <w:rPr>
          <w:rFonts w:ascii="仿宋_GB2312" w:hAnsi="仿宋_GB2312" w:eastAsia="仿宋_GB2312" w:cs="仿宋_GB2312"/>
          <w:kern w:val="2"/>
          <w:sz w:val="32"/>
          <w:szCs w:val="32"/>
          <w:lang w:val="zh-CN" w:eastAsia="zh-CN" w:bidi="zh-CN"/>
        </w:rPr>
        <w:t>（一）绩效评价目的、对象和范围。</w:t>
      </w:r>
    </w:p>
    <w:p w14:paraId="63843A6D">
      <w:pPr>
        <w:widowControl w:val="0"/>
        <w:spacing w:before="149"/>
        <w:ind w:left="751"/>
        <w:jc w:val="both"/>
        <w:rPr>
          <w:rFonts w:hint="eastAsia" w:ascii="仿宋_GB2312" w:hAnsi="仿宋_GB2312" w:eastAsia="仿宋_GB2312" w:cs="仿宋_GB2312"/>
          <w:kern w:val="2"/>
          <w:sz w:val="32"/>
          <w:szCs w:val="32"/>
          <w:lang w:val="zh-CN" w:eastAsia="zh-CN" w:bidi="zh-CN"/>
        </w:rPr>
      </w:pPr>
      <w:r>
        <w:rPr>
          <w:rFonts w:ascii="仿宋_GB2312" w:hAnsi="仿宋_GB2312" w:eastAsia="仿宋_GB2312" w:cs="仿宋_GB2312"/>
          <w:kern w:val="2"/>
          <w:sz w:val="32"/>
          <w:szCs w:val="32"/>
          <w:lang w:val="zh-CN" w:eastAsia="zh-CN" w:bidi="zh-CN"/>
        </w:rPr>
        <w:t>绩效评价目的：</w:t>
      </w:r>
      <w:r>
        <w:rPr>
          <w:rFonts w:hint="eastAsia" w:ascii="仿宋_GB2312" w:hAnsi="仿宋_GB2312" w:eastAsia="仿宋_GB2312" w:cs="仿宋_GB2312"/>
          <w:kern w:val="2"/>
          <w:sz w:val="32"/>
          <w:szCs w:val="32"/>
          <w:lang w:val="zh-CN" w:eastAsia="zh-CN" w:bidi="zh-CN"/>
        </w:rPr>
        <w:t>切实帮助城乡困难群众缓解就医困难和</w:t>
      </w:r>
    </w:p>
    <w:p w14:paraId="00C2E045">
      <w:pPr>
        <w:widowControl w:val="0"/>
        <w:spacing w:before="149"/>
        <w:jc w:val="both"/>
        <w:rPr>
          <w:rFonts w:ascii="仿宋_GB2312" w:hAnsi="仿宋_GB2312" w:eastAsia="仿宋_GB2312" w:cs="仿宋_GB2312"/>
          <w:kern w:val="2"/>
          <w:sz w:val="32"/>
          <w:szCs w:val="32"/>
          <w:lang w:val="zh-CN" w:eastAsia="zh-CN" w:bidi="zh-CN"/>
        </w:rPr>
      </w:pPr>
      <w:r>
        <w:rPr>
          <w:rFonts w:hint="eastAsia" w:ascii="仿宋_GB2312" w:hAnsi="仿宋_GB2312" w:eastAsia="仿宋_GB2312" w:cs="仿宋_GB2312"/>
          <w:kern w:val="2"/>
          <w:sz w:val="32"/>
          <w:szCs w:val="32"/>
          <w:lang w:val="zh-CN" w:eastAsia="zh-CN" w:bidi="zh-CN"/>
        </w:rPr>
        <w:t>因病影响基本生活的问题。</w:t>
      </w:r>
    </w:p>
    <w:p w14:paraId="514337F0">
      <w:pPr>
        <w:widowControl w:val="0"/>
        <w:spacing w:before="149" w:line="500" w:lineRule="exact"/>
        <w:jc w:val="both"/>
        <w:rPr>
          <w:rFonts w:ascii="仿宋_GB2312" w:hAnsi="仿宋_GB2312" w:eastAsia="仿宋_GB2312" w:cs="仿宋_GB2312"/>
          <w:kern w:val="2"/>
          <w:sz w:val="32"/>
          <w:szCs w:val="32"/>
          <w:lang w:val="en-US" w:eastAsia="zh-CN" w:bidi="zh-CN"/>
        </w:rPr>
      </w:pPr>
      <w:r>
        <w:rPr>
          <w:rFonts w:hint="eastAsia" w:ascii="仿宋_GB2312" w:hAnsi="仿宋_GB2312" w:eastAsia="仿宋_GB2312" w:cs="仿宋_GB2312"/>
          <w:kern w:val="2"/>
          <w:sz w:val="32"/>
          <w:szCs w:val="32"/>
          <w:lang w:val="en-US" w:eastAsia="zh-CN" w:bidi="zh-CN"/>
        </w:rPr>
        <w:t xml:space="preserve">    绩效评价对象和范围：特困人员、低保对像、返贫致贫人口、防止返贫监测对象政策范围内个人自付的医疗费用救助比例不低于70%，实现应救尽救。</w:t>
      </w:r>
    </w:p>
    <w:p w14:paraId="1032DDA2">
      <w:pPr>
        <w:widowControl w:val="0"/>
        <w:spacing w:before="152" w:line="326" w:lineRule="auto"/>
        <w:ind w:left="106" w:right="106" w:firstLine="645"/>
        <w:jc w:val="both"/>
        <w:rPr>
          <w:rFonts w:ascii="仿宋_GB2312" w:hAnsi="仿宋_GB2312" w:eastAsia="仿宋_GB2312" w:cs="仿宋_GB2312"/>
          <w:spacing w:val="-2"/>
          <w:kern w:val="2"/>
          <w:sz w:val="32"/>
          <w:szCs w:val="32"/>
          <w:lang w:val="zh-CN" w:eastAsia="zh-CN" w:bidi="zh-CN"/>
        </w:rPr>
      </w:pPr>
      <w:r>
        <w:rPr>
          <w:rFonts w:ascii="仿宋_GB2312" w:hAnsi="仿宋_GB2312" w:eastAsia="仿宋_GB2312" w:cs="仿宋_GB2312"/>
          <w:kern w:val="2"/>
          <w:sz w:val="32"/>
          <w:szCs w:val="32"/>
          <w:lang w:val="zh-CN" w:eastAsia="zh-CN" w:bidi="zh-CN"/>
        </w:rPr>
        <w:t>（二</w:t>
      </w:r>
      <w:r>
        <w:rPr>
          <w:rFonts w:ascii="仿宋_GB2312" w:hAnsi="仿宋_GB2312" w:eastAsia="仿宋_GB2312" w:cs="仿宋_GB2312"/>
          <w:spacing w:val="-5"/>
          <w:kern w:val="2"/>
          <w:sz w:val="32"/>
          <w:szCs w:val="32"/>
          <w:lang w:val="zh-CN" w:eastAsia="zh-CN" w:bidi="zh-CN"/>
        </w:rPr>
        <w:t>）</w:t>
      </w:r>
      <w:r>
        <w:rPr>
          <w:rFonts w:ascii="仿宋_GB2312" w:hAnsi="仿宋_GB2312" w:eastAsia="仿宋_GB2312" w:cs="仿宋_GB2312"/>
          <w:spacing w:val="-2"/>
          <w:kern w:val="2"/>
          <w:sz w:val="32"/>
          <w:szCs w:val="32"/>
          <w:lang w:val="zh-CN" w:eastAsia="zh-CN" w:bidi="zh-CN"/>
        </w:rPr>
        <w:t>绩效评价原则、评价指标体系</w:t>
      </w:r>
      <w:r>
        <w:rPr>
          <w:rFonts w:ascii="仿宋_GB2312" w:hAnsi="仿宋_GB2312" w:eastAsia="仿宋_GB2312" w:cs="仿宋_GB2312"/>
          <w:kern w:val="2"/>
          <w:sz w:val="32"/>
          <w:szCs w:val="32"/>
          <w:lang w:val="zh-CN" w:eastAsia="zh-CN" w:bidi="zh-CN"/>
        </w:rPr>
        <w:t>（附表说明</w:t>
      </w:r>
      <w:r>
        <w:rPr>
          <w:rFonts w:ascii="仿宋_GB2312" w:hAnsi="仿宋_GB2312" w:eastAsia="仿宋_GB2312" w:cs="仿宋_GB2312"/>
          <w:spacing w:val="-159"/>
          <w:kern w:val="2"/>
          <w:sz w:val="32"/>
          <w:szCs w:val="32"/>
          <w:lang w:val="zh-CN" w:eastAsia="zh-CN" w:bidi="zh-CN"/>
        </w:rPr>
        <w:t>）</w:t>
      </w:r>
      <w:r>
        <w:rPr>
          <w:rFonts w:ascii="仿宋_GB2312" w:hAnsi="仿宋_GB2312" w:eastAsia="仿宋_GB2312" w:cs="仿宋_GB2312"/>
          <w:spacing w:val="-2"/>
          <w:kern w:val="2"/>
          <w:sz w:val="32"/>
          <w:szCs w:val="32"/>
          <w:lang w:val="zh-CN" w:eastAsia="zh-CN" w:bidi="zh-CN"/>
        </w:rPr>
        <w:t>、评价方法、评价标准等。</w:t>
      </w:r>
    </w:p>
    <w:p w14:paraId="616B6A16">
      <w:pPr>
        <w:widowControl w:val="0"/>
        <w:spacing w:before="152" w:line="326" w:lineRule="auto"/>
        <w:ind w:left="106" w:right="106" w:firstLine="645"/>
        <w:jc w:val="both"/>
        <w:rPr>
          <w:rFonts w:ascii="仿宋_GB2312" w:hAnsi="仿宋_GB2312" w:eastAsia="仿宋_GB2312" w:cs="仿宋_GB2312"/>
          <w:kern w:val="2"/>
          <w:sz w:val="32"/>
          <w:szCs w:val="32"/>
          <w:lang w:val="en-US" w:eastAsia="zh-CN" w:bidi="zh-CN"/>
        </w:rPr>
      </w:pPr>
      <w:r>
        <w:rPr>
          <w:rFonts w:hint="eastAsia" w:ascii="仿宋_GB2312" w:hAnsi="仿宋_GB2312" w:eastAsia="仿宋_GB2312" w:cs="仿宋_GB2312"/>
          <w:kern w:val="2"/>
          <w:sz w:val="32"/>
          <w:szCs w:val="32"/>
          <w:lang w:val="en-US" w:eastAsia="zh-CN" w:bidi="zh-CN"/>
        </w:rPr>
        <w:t>根据（淮医保〔2022〕7号）关于印发《淮北市 2022 年重特大疾病医疗保险和救助工程实施办法》的通知和（淮医保[2022]21号）关于印发《淮北市健全重特大疾病医疗保险和医疗救助细则的文件要求》。绩效评估应按照规范的程序，采用定性与定量相结合的评估方法，科学、合理地进行。绩效评估应以事实为依据，遵循“独立、客观、公平、公正”的原则。</w:t>
      </w:r>
    </w:p>
    <w:p w14:paraId="210578E0">
      <w:pPr>
        <w:widowControl w:val="0"/>
        <w:spacing w:before="3"/>
        <w:ind w:left="751"/>
        <w:jc w:val="both"/>
        <w:rPr>
          <w:rFonts w:ascii="仿宋_GB2312" w:hAnsi="仿宋_GB2312" w:eastAsia="仿宋_GB2312" w:cs="仿宋_GB2312"/>
          <w:kern w:val="2"/>
          <w:sz w:val="32"/>
          <w:szCs w:val="32"/>
          <w:lang w:val="zh-CN" w:eastAsia="zh-CN" w:bidi="zh-CN"/>
        </w:rPr>
      </w:pPr>
      <w:r>
        <w:rPr>
          <w:rFonts w:ascii="仿宋_GB2312" w:hAnsi="仿宋_GB2312" w:eastAsia="仿宋_GB2312" w:cs="仿宋_GB2312"/>
          <w:kern w:val="2"/>
          <w:sz w:val="32"/>
          <w:szCs w:val="32"/>
          <w:lang w:val="zh-CN" w:eastAsia="zh-CN" w:bidi="zh-CN"/>
        </w:rPr>
        <w:t>（三）绩效评价工作过程。</w:t>
      </w:r>
    </w:p>
    <w:p w14:paraId="27932392">
      <w:pPr>
        <w:widowControl w:val="0"/>
        <w:spacing w:before="3" w:line="540" w:lineRule="exact"/>
        <w:ind w:left="751"/>
        <w:jc w:val="both"/>
        <w:rPr>
          <w:rFonts w:hint="eastAsia" w:ascii="仿宋_GB2312" w:hAnsi="仿宋_GB2312" w:eastAsia="仿宋_GB2312" w:cs="仿宋_GB2312"/>
          <w:kern w:val="2"/>
          <w:sz w:val="32"/>
          <w:szCs w:val="32"/>
          <w:lang w:val="en-US" w:eastAsia="zh-CN" w:bidi="zh-CN"/>
        </w:rPr>
      </w:pPr>
      <w:r>
        <w:rPr>
          <w:rFonts w:hint="eastAsia" w:ascii="仿宋_GB2312" w:hAnsi="仿宋_GB2312" w:eastAsia="仿宋_GB2312" w:cs="仿宋_GB2312"/>
          <w:kern w:val="2"/>
          <w:sz w:val="32"/>
          <w:szCs w:val="32"/>
          <w:lang w:val="en-US" w:eastAsia="zh-CN" w:bidi="zh-CN"/>
        </w:rPr>
        <w:t>坚持绩效导向，从多个维度对政策或项目进行综合评估。</w:t>
      </w:r>
    </w:p>
    <w:p w14:paraId="6768AA12">
      <w:pPr>
        <w:widowControl w:val="0"/>
        <w:spacing w:before="3" w:line="540" w:lineRule="exact"/>
        <w:jc w:val="both"/>
        <w:rPr>
          <w:rFonts w:ascii="仿宋_GB2312" w:hAnsi="仿宋_GB2312" w:eastAsia="仿宋_GB2312" w:cs="仿宋_GB2312"/>
          <w:kern w:val="2"/>
          <w:sz w:val="32"/>
          <w:szCs w:val="32"/>
          <w:lang w:val="en-US" w:eastAsia="zh-CN" w:bidi="zh-CN"/>
        </w:rPr>
      </w:pPr>
      <w:r>
        <w:rPr>
          <w:rFonts w:hint="eastAsia" w:ascii="仿宋_GB2312" w:hAnsi="仿宋_GB2312" w:eastAsia="仿宋_GB2312" w:cs="仿宋_GB2312"/>
          <w:kern w:val="2"/>
          <w:sz w:val="32"/>
          <w:szCs w:val="32"/>
          <w:lang w:val="en-US" w:eastAsia="zh-CN" w:bidi="zh-CN"/>
        </w:rPr>
        <w:t>重点评估政策或项目的必要性和预算的准确性。绩效评估应按照规范的程序，采用定性与定量相结合的评估方法，科学、合理地进行。</w:t>
      </w:r>
    </w:p>
    <w:p w14:paraId="00D3C82E">
      <w:pPr>
        <w:widowControl w:val="0"/>
        <w:numPr>
          <w:ilvl w:val="0"/>
          <w:numId w:val="2"/>
        </w:numPr>
        <w:spacing w:before="151" w:line="326" w:lineRule="auto"/>
        <w:ind w:left="751" w:right="1534"/>
        <w:jc w:val="both"/>
        <w:rPr>
          <w:rFonts w:ascii="仿宋_GB2312" w:hAnsi="仿宋_GB2312" w:eastAsia="仿宋_GB2312" w:cs="仿宋_GB2312"/>
          <w:kern w:val="2"/>
          <w:sz w:val="32"/>
          <w:szCs w:val="32"/>
          <w:lang w:val="zh-CN" w:eastAsia="zh-CN" w:bidi="zh-CN"/>
        </w:rPr>
      </w:pPr>
      <w:r>
        <w:rPr>
          <w:rFonts w:hint="eastAsia" w:ascii="黑体" w:hAnsi="仿宋_GB2312" w:eastAsia="黑体" w:cs="仿宋_GB2312"/>
          <w:kern w:val="2"/>
          <w:sz w:val="32"/>
          <w:szCs w:val="32"/>
          <w:lang w:val="zh-CN" w:eastAsia="zh-CN" w:bidi="zh-CN"/>
        </w:rPr>
        <w:t>综合评价情况及评价结论</w:t>
      </w:r>
      <w:r>
        <w:rPr>
          <w:rFonts w:ascii="仿宋_GB2312" w:hAnsi="仿宋_GB2312" w:eastAsia="仿宋_GB2312" w:cs="仿宋_GB2312"/>
          <w:kern w:val="2"/>
          <w:sz w:val="32"/>
          <w:szCs w:val="32"/>
          <w:lang w:val="zh-CN" w:eastAsia="zh-CN" w:bidi="zh-CN"/>
        </w:rPr>
        <w:t>（附相关评表）</w:t>
      </w:r>
    </w:p>
    <w:p w14:paraId="3B968454">
      <w:pPr>
        <w:widowControl w:val="0"/>
        <w:spacing w:before="149" w:line="326" w:lineRule="auto"/>
        <w:ind w:left="106" w:right="109" w:firstLine="645"/>
        <w:jc w:val="both"/>
        <w:rPr>
          <w:rFonts w:ascii="仿宋_GB2312" w:hAnsi="仿宋_GB2312" w:eastAsia="仿宋_GB2312" w:cs="仿宋_GB2312"/>
          <w:kern w:val="2"/>
          <w:sz w:val="32"/>
          <w:szCs w:val="32"/>
          <w:lang w:val="en-US" w:eastAsia="zh-CN" w:bidi="zh-CN"/>
        </w:rPr>
      </w:pPr>
      <w:r>
        <w:rPr>
          <w:rFonts w:hint="eastAsia" w:ascii="仿宋_GB2312" w:hAnsi="仿宋_GB2312" w:eastAsia="仿宋_GB2312" w:cs="仿宋_GB2312"/>
          <w:kern w:val="2"/>
          <w:sz w:val="32"/>
          <w:szCs w:val="32"/>
          <w:lang w:val="en-US" w:eastAsia="zh-CN" w:bidi="zh-CN"/>
        </w:rPr>
        <w:t>2023年烈山区医保局已将全区特困五保、低保对象、低保边缘家庭成员、返贫致贫人口、防止返贫监测对象因高额医疗费用支出导致家庭基本生活出现严重困难的大病患者，依申请认定的以及县级以上地方人民政府规定的其他特殊困难人员全部纳入医疗救助范围，全面开展医疗救助工作，资助困难群众参保全覆盖，其中对特困人员实行全额资助，其他贫困人口等实行定额资助。烈山区医疗救助已实现“应助尽助”。</w:t>
      </w:r>
    </w:p>
    <w:p w14:paraId="55B4EF88">
      <w:pPr>
        <w:widowControl w:val="0"/>
        <w:spacing w:before="149" w:line="326" w:lineRule="auto"/>
        <w:ind w:left="106" w:right="109" w:firstLine="645"/>
        <w:jc w:val="both"/>
        <w:rPr>
          <w:rFonts w:ascii="仿宋_GB2312" w:hAnsi="仿宋_GB2312" w:eastAsia="仿宋_GB2312" w:cs="仿宋_GB2312"/>
          <w:kern w:val="2"/>
          <w:sz w:val="32"/>
          <w:szCs w:val="32"/>
          <w:lang w:val="en-US" w:eastAsia="zh-CN" w:bidi="zh-CN"/>
        </w:rPr>
      </w:pPr>
      <w:r>
        <w:rPr>
          <w:rFonts w:hint="eastAsia" w:ascii="仿宋_GB2312" w:hAnsi="仿宋_GB2312" w:eastAsia="仿宋_GB2312" w:cs="仿宋_GB2312"/>
          <w:kern w:val="2"/>
          <w:sz w:val="32"/>
          <w:szCs w:val="32"/>
          <w:lang w:val="en-US" w:eastAsia="zh-CN" w:bidi="zh-CN"/>
        </w:rPr>
        <w:t>医疗救助实施过程及时、规范，医疗救助审批、发放、公示有规范的流程和操作办法，全部实行信息化处理，高效便捷。</w:t>
      </w:r>
    </w:p>
    <w:p w14:paraId="1AF3F6ED">
      <w:pPr>
        <w:widowControl w:val="0"/>
        <w:spacing w:before="149" w:line="326" w:lineRule="auto"/>
        <w:ind w:left="106" w:right="109" w:firstLine="645"/>
        <w:jc w:val="both"/>
        <w:rPr>
          <w:rFonts w:ascii="黑体" w:hAnsi="黑体" w:eastAsia="黑体" w:cs="仿宋_GB2312"/>
          <w:kern w:val="2"/>
          <w:sz w:val="32"/>
          <w:szCs w:val="32"/>
          <w:lang w:val="en-US" w:eastAsia="zh-CN" w:bidi="zh-CN"/>
        </w:rPr>
      </w:pPr>
      <w:r>
        <w:rPr>
          <w:rFonts w:hint="eastAsia" w:ascii="黑体" w:hAnsi="黑体" w:eastAsia="黑体" w:cs="仿宋_GB2312"/>
          <w:kern w:val="2"/>
          <w:sz w:val="32"/>
          <w:szCs w:val="32"/>
          <w:lang w:val="en-US" w:eastAsia="zh-CN" w:bidi="zh-CN"/>
        </w:rPr>
        <w:t>四、绩效评价指标分析</w:t>
      </w:r>
      <w:r>
        <w:rPr>
          <w:rFonts w:ascii="黑体" w:hAnsi="黑体" w:eastAsia="黑体" w:cs="仿宋_GB2312"/>
          <w:kern w:val="2"/>
          <w:sz w:val="32"/>
          <w:szCs w:val="32"/>
          <w:lang w:val="en-US" w:eastAsia="zh-CN" w:bidi="zh-CN"/>
        </w:rPr>
        <w:t>（可附表进行分析）</w:t>
      </w:r>
    </w:p>
    <w:p w14:paraId="7D13888E">
      <w:pPr>
        <w:widowControl w:val="0"/>
        <w:spacing w:before="149" w:line="326" w:lineRule="auto"/>
        <w:ind w:left="106" w:right="109" w:firstLine="645"/>
        <w:jc w:val="both"/>
        <w:rPr>
          <w:rFonts w:ascii="仿宋_GB2312" w:hAnsi="仿宋_GB2312" w:eastAsia="仿宋_GB2312" w:cs="仿宋_GB2312"/>
          <w:kern w:val="2"/>
          <w:sz w:val="32"/>
          <w:szCs w:val="32"/>
          <w:lang w:val="en-US" w:eastAsia="zh-CN" w:bidi="zh-CN"/>
        </w:rPr>
      </w:pPr>
      <w:r>
        <w:rPr>
          <w:rFonts w:ascii="仿宋_GB2312" w:hAnsi="仿宋_GB2312" w:eastAsia="仿宋_GB2312" w:cs="仿宋_GB2312"/>
          <w:kern w:val="2"/>
          <w:sz w:val="32"/>
          <w:szCs w:val="32"/>
          <w:lang w:val="en-US" w:eastAsia="zh-CN" w:bidi="zh-CN"/>
        </w:rPr>
        <w:t>（一）项目决策情况。</w:t>
      </w:r>
    </w:p>
    <w:p w14:paraId="07D19EA2">
      <w:pPr>
        <w:widowControl w:val="0"/>
        <w:spacing w:before="149" w:line="326" w:lineRule="auto"/>
        <w:ind w:left="106" w:right="109" w:firstLine="645"/>
        <w:jc w:val="both"/>
        <w:rPr>
          <w:rFonts w:ascii="仿宋_GB2312" w:hAnsi="仿宋_GB2312" w:eastAsia="仿宋_GB2312" w:cs="仿宋_GB2312"/>
          <w:kern w:val="2"/>
          <w:sz w:val="32"/>
          <w:szCs w:val="32"/>
          <w:lang w:val="en-US" w:eastAsia="zh-CN" w:bidi="zh-CN"/>
        </w:rPr>
      </w:pPr>
      <w:r>
        <w:rPr>
          <w:rFonts w:hint="eastAsia" w:ascii="仿宋_GB2312" w:hAnsi="仿宋_GB2312" w:eastAsia="仿宋_GB2312" w:cs="仿宋_GB2312"/>
          <w:kern w:val="2"/>
          <w:sz w:val="32"/>
          <w:szCs w:val="32"/>
          <w:lang w:val="en-US" w:eastAsia="zh-CN" w:bidi="zh-CN"/>
        </w:rPr>
        <w:t>2023年烈山区医疗救助根据《安徽省人民政府办公厅关于印发安徽省财政一般性转移支付资金管理办法和安徽省省级财政专项资金管理办法的通知》（皖政办秘〔2017〕271号）、和2022年根据《安徽省2021年民生工程资金筹措方案的通知》（皖财预[2021]269号）和《安徽省医疗保障局关于加强城乡医疗救助资金管理的通知》文件要求和（烈医保〔2022〕8号）关于印发《烈山区2022年重特大疾病医疗保险和救助工程实施办法》的通知等综合医疗保障制度等文件要求，医疗救助在医保结算平台信息共享，方便困难群众及时就医，医保定点医院将根据安徽省医疗保障信息平台的救助比例自动结算医疗救助金，困难群众只需支付个人自付部分即可。</w:t>
      </w:r>
    </w:p>
    <w:p w14:paraId="7A36AFA5">
      <w:pPr>
        <w:widowControl w:val="0"/>
        <w:spacing w:before="149" w:line="326" w:lineRule="auto"/>
        <w:ind w:left="106" w:right="109" w:firstLine="645"/>
        <w:jc w:val="both"/>
        <w:rPr>
          <w:rFonts w:ascii="仿宋_GB2312" w:hAnsi="仿宋_GB2312" w:eastAsia="仿宋_GB2312" w:cs="仿宋_GB2312"/>
          <w:kern w:val="2"/>
          <w:sz w:val="32"/>
          <w:szCs w:val="32"/>
          <w:lang w:val="en-US" w:eastAsia="zh-CN" w:bidi="zh-CN"/>
        </w:rPr>
      </w:pPr>
      <w:r>
        <w:rPr>
          <w:rFonts w:ascii="仿宋_GB2312" w:hAnsi="仿宋_GB2312" w:eastAsia="仿宋_GB2312" w:cs="仿宋_GB2312"/>
          <w:kern w:val="2"/>
          <w:sz w:val="32"/>
          <w:szCs w:val="32"/>
          <w:lang w:val="en-US" w:eastAsia="zh-CN" w:bidi="zh-CN"/>
        </w:rPr>
        <w:t>（二）项目过程情况。</w:t>
      </w:r>
    </w:p>
    <w:p w14:paraId="7FBEC4CC">
      <w:pPr>
        <w:widowControl w:val="0"/>
        <w:spacing w:before="149" w:line="326" w:lineRule="auto"/>
        <w:ind w:left="106" w:right="109" w:firstLine="645"/>
        <w:jc w:val="both"/>
        <w:rPr>
          <w:rFonts w:ascii="仿宋_GB2312" w:hAnsi="仿宋_GB2312" w:eastAsia="仿宋_GB2312" w:cs="仿宋_GB2312"/>
          <w:kern w:val="2"/>
          <w:sz w:val="32"/>
          <w:szCs w:val="32"/>
          <w:lang w:val="en-US" w:eastAsia="zh-CN" w:bidi="zh-CN"/>
        </w:rPr>
      </w:pPr>
      <w:r>
        <w:rPr>
          <w:rFonts w:hint="eastAsia" w:ascii="仿宋_GB2312" w:hAnsi="仿宋_GB2312" w:eastAsia="仿宋_GB2312" w:cs="仿宋_GB2312"/>
          <w:kern w:val="2"/>
          <w:sz w:val="32"/>
          <w:szCs w:val="32"/>
          <w:lang w:val="en-US" w:eastAsia="zh-CN" w:bidi="zh-CN"/>
        </w:rPr>
        <w:t>为了加大推动多层次综合医疗保障体系的建立，2023年医疗救助为特困五保、孤儿、低保对象、低保边缘家庭成员、返贫致贫人口、防止返贫监测对象、因高额医疗费用支出导致家庭基本生活出现严重困难的大病患者，依申请认定的以及县级以上地方人民政府规定的其他特殊困难人员，及时平台审核标记身份信息，链接各系统升级合并、信息共享，实行与淮北市居民医保和大病保险的实时同步结算，协同各个部门健全程序规范，及时有效地保证了城乡医疗救助工作的平稳开展，使我区特困五保、低保对象、防止返贫监测对象在安徽省医疗保障平台信息的网络平台上都能得到及时救助，极大地方便了困难群众治病就医，有效防止因病返贫的情况发生，最大限度减轻困难群众医疗支出负担，保障困难群众基本医疗权益。</w:t>
      </w:r>
    </w:p>
    <w:p w14:paraId="5D6CBC6F">
      <w:pPr>
        <w:widowControl w:val="0"/>
        <w:spacing w:before="149" w:line="326" w:lineRule="auto"/>
        <w:ind w:left="106" w:right="109" w:firstLine="645"/>
        <w:jc w:val="both"/>
        <w:rPr>
          <w:rFonts w:ascii="仿宋_GB2312" w:hAnsi="仿宋_GB2312" w:eastAsia="仿宋_GB2312" w:cs="仿宋_GB2312"/>
          <w:kern w:val="2"/>
          <w:sz w:val="32"/>
          <w:szCs w:val="32"/>
          <w:lang w:val="en-US" w:eastAsia="zh-CN" w:bidi="zh-CN"/>
        </w:rPr>
      </w:pPr>
      <w:r>
        <w:rPr>
          <w:rFonts w:ascii="仿宋_GB2312" w:hAnsi="仿宋_GB2312" w:eastAsia="仿宋_GB2312" w:cs="仿宋_GB2312"/>
          <w:kern w:val="2"/>
          <w:sz w:val="32"/>
          <w:szCs w:val="32"/>
          <w:lang w:val="en-US" w:eastAsia="zh-CN" w:bidi="zh-CN"/>
        </w:rPr>
        <w:t>（三）项目产出情况。</w:t>
      </w:r>
    </w:p>
    <w:p w14:paraId="18039316">
      <w:pPr>
        <w:widowControl w:val="0"/>
        <w:spacing w:before="149" w:line="326" w:lineRule="auto"/>
        <w:ind w:left="106" w:right="109" w:firstLine="645"/>
        <w:jc w:val="both"/>
        <w:rPr>
          <w:rFonts w:ascii="仿宋_GB2312" w:hAnsi="仿宋_GB2312" w:eastAsia="仿宋_GB2312" w:cs="仿宋_GB2312"/>
          <w:kern w:val="2"/>
          <w:sz w:val="32"/>
          <w:szCs w:val="32"/>
          <w:lang w:val="en-US" w:eastAsia="zh-CN" w:bidi="zh-CN"/>
        </w:rPr>
      </w:pPr>
      <w:r>
        <w:rPr>
          <w:rFonts w:hint="eastAsia" w:ascii="仿宋_GB2312" w:hAnsi="仿宋_GB2312" w:eastAsia="仿宋_GB2312" w:cs="仿宋_GB2312"/>
          <w:kern w:val="2"/>
          <w:sz w:val="32"/>
          <w:szCs w:val="32"/>
          <w:lang w:val="en-US" w:eastAsia="zh-CN" w:bidi="zh-CN"/>
        </w:rPr>
        <w:t>为困难群众看病提供了更大的便捷，实现了城乡居民医保、医疗救助制度的无缝衔接和医疗救助管理的信息化，真正做到简化救助程序，提高救助效率，最大限度地方便了困难群众就医。</w:t>
      </w:r>
    </w:p>
    <w:p w14:paraId="448EA5D3">
      <w:pPr>
        <w:widowControl w:val="0"/>
        <w:spacing w:before="149" w:line="326" w:lineRule="auto"/>
        <w:ind w:left="106" w:right="109" w:firstLine="645"/>
        <w:jc w:val="both"/>
        <w:rPr>
          <w:rFonts w:ascii="仿宋_GB2312" w:hAnsi="仿宋_GB2312" w:eastAsia="仿宋_GB2312" w:cs="仿宋_GB2312"/>
          <w:kern w:val="2"/>
          <w:sz w:val="32"/>
          <w:szCs w:val="32"/>
          <w:lang w:val="en-US" w:eastAsia="zh-CN" w:bidi="zh-CN"/>
        </w:rPr>
      </w:pPr>
      <w:r>
        <w:rPr>
          <w:rFonts w:hint="eastAsia" w:ascii="仿宋_GB2312" w:hAnsi="仿宋_GB2312" w:eastAsia="仿宋_GB2312" w:cs="仿宋_GB2312"/>
          <w:kern w:val="2"/>
          <w:sz w:val="32"/>
          <w:szCs w:val="32"/>
          <w:lang w:val="en-US" w:eastAsia="zh-CN" w:bidi="zh-CN"/>
        </w:rPr>
        <w:t>项目实际到位资金804万元，其中:中央资金306万元，省级资金25万元，市级资金173万元，区级配套资金300万元。</w:t>
      </w:r>
    </w:p>
    <w:p w14:paraId="3DD49161">
      <w:pPr>
        <w:widowControl w:val="0"/>
        <w:spacing w:before="149" w:line="326" w:lineRule="auto"/>
        <w:ind w:left="106" w:right="109" w:firstLine="645"/>
        <w:jc w:val="both"/>
        <w:rPr>
          <w:rFonts w:ascii="仿宋_GB2312" w:hAnsi="仿宋_GB2312" w:eastAsia="仿宋_GB2312" w:cs="仿宋_GB2312"/>
          <w:kern w:val="2"/>
          <w:sz w:val="32"/>
          <w:szCs w:val="32"/>
          <w:lang w:val="en-US" w:eastAsia="zh-CN" w:bidi="zh-CN"/>
        </w:rPr>
      </w:pPr>
      <w:r>
        <w:rPr>
          <w:rFonts w:hint="eastAsia" w:ascii="仿宋_GB2312" w:hAnsi="仿宋_GB2312" w:eastAsia="仿宋_GB2312" w:cs="仿宋_GB2312"/>
          <w:kern w:val="2"/>
          <w:sz w:val="32"/>
          <w:szCs w:val="32"/>
          <w:lang w:val="en-US" w:eastAsia="zh-CN" w:bidi="zh-CN"/>
        </w:rPr>
        <w:t>项目实际支出资金800.54万元，其中：中央资金306万元，省级资金25万元，市级资金173万元，区级配套资金296.54万元。剩余资金3.46万元。</w:t>
      </w:r>
    </w:p>
    <w:p w14:paraId="2B4B85B9">
      <w:pPr>
        <w:widowControl w:val="0"/>
        <w:spacing w:before="150"/>
        <w:ind w:left="751"/>
        <w:jc w:val="both"/>
        <w:rPr>
          <w:rFonts w:ascii="仿宋_GB2312" w:hAnsi="仿宋_GB2312" w:eastAsia="仿宋_GB2312" w:cs="仿宋_GB2312"/>
          <w:kern w:val="2"/>
          <w:sz w:val="32"/>
          <w:szCs w:val="32"/>
          <w:lang w:val="en-US" w:eastAsia="zh-CN" w:bidi="zh-CN"/>
        </w:rPr>
      </w:pPr>
      <w:r>
        <w:rPr>
          <w:rFonts w:ascii="仿宋_GB2312" w:hAnsi="仿宋_GB2312" w:eastAsia="仿宋_GB2312" w:cs="仿宋_GB2312"/>
          <w:kern w:val="2"/>
          <w:sz w:val="32"/>
          <w:szCs w:val="32"/>
          <w:lang w:val="en-US" w:eastAsia="zh-CN" w:bidi="zh-CN"/>
        </w:rPr>
        <w:t>（四）项目效益情况。</w:t>
      </w:r>
    </w:p>
    <w:p w14:paraId="4C8F714F">
      <w:pPr>
        <w:widowControl w:val="0"/>
        <w:spacing w:before="150"/>
        <w:ind w:left="751"/>
        <w:jc w:val="both"/>
        <w:rPr>
          <w:rFonts w:hint="eastAsia" w:ascii="仿宋_GB2312" w:hAnsi="仿宋_GB2312" w:eastAsia="仿宋_GB2312" w:cs="仿宋_GB2312"/>
          <w:kern w:val="2"/>
          <w:sz w:val="32"/>
          <w:szCs w:val="32"/>
          <w:lang w:val="en-US" w:eastAsia="zh-CN" w:bidi="zh-CN"/>
        </w:rPr>
      </w:pPr>
      <w:r>
        <w:rPr>
          <w:rFonts w:hint="eastAsia" w:ascii="仿宋_GB2312" w:hAnsi="仿宋_GB2312" w:eastAsia="仿宋_GB2312" w:cs="仿宋_GB2312"/>
          <w:kern w:val="2"/>
          <w:sz w:val="32"/>
          <w:szCs w:val="32"/>
          <w:lang w:val="en-US" w:eastAsia="zh-CN" w:bidi="zh-CN"/>
        </w:rPr>
        <w:t>提供最基本的医疗支持，以缓解其因病而无经济能力进</w:t>
      </w:r>
    </w:p>
    <w:p w14:paraId="2C1460AC">
      <w:pPr>
        <w:widowControl w:val="0"/>
        <w:spacing w:before="150"/>
        <w:jc w:val="both"/>
        <w:rPr>
          <w:rFonts w:ascii="仿宋_GB2312" w:hAnsi="仿宋_GB2312" w:eastAsia="仿宋_GB2312" w:cs="仿宋_GB2312"/>
          <w:kern w:val="2"/>
          <w:sz w:val="32"/>
          <w:szCs w:val="32"/>
          <w:lang w:val="en-US" w:eastAsia="zh-CN" w:bidi="zh-CN"/>
        </w:rPr>
      </w:pPr>
      <w:r>
        <w:rPr>
          <w:rFonts w:hint="eastAsia" w:ascii="仿宋_GB2312" w:hAnsi="仿宋_GB2312" w:eastAsia="仿宋_GB2312" w:cs="仿宋_GB2312"/>
          <w:kern w:val="2"/>
          <w:sz w:val="32"/>
          <w:szCs w:val="32"/>
          <w:lang w:val="en-US" w:eastAsia="zh-CN" w:bidi="zh-CN"/>
        </w:rPr>
        <w:t>行医治造成的困难，防止因病致贫、因病返贫，增强自我保障和生存能力，有利于维护社会的公正和稳定，有利于更好地改善了贫困家庭的生活状况，提高了贫困家庭的生活质量。</w:t>
      </w:r>
    </w:p>
    <w:p w14:paraId="192E22B2">
      <w:pPr>
        <w:widowControl w:val="0"/>
        <w:spacing w:before="151"/>
        <w:ind w:left="751"/>
        <w:jc w:val="both"/>
        <w:rPr>
          <w:rFonts w:ascii="黑体" w:hAnsi="黑体" w:eastAsia="黑体" w:cs="仿宋_GB2312"/>
          <w:kern w:val="2"/>
          <w:sz w:val="32"/>
          <w:szCs w:val="32"/>
          <w:lang w:val="en-US" w:eastAsia="zh-CN" w:bidi="zh-CN"/>
        </w:rPr>
      </w:pPr>
      <w:r>
        <w:rPr>
          <w:rFonts w:hint="eastAsia" w:ascii="黑体" w:hAnsi="黑体" w:eastAsia="黑体" w:cs="仿宋_GB2312"/>
          <w:kern w:val="2"/>
          <w:sz w:val="32"/>
          <w:szCs w:val="32"/>
          <w:lang w:val="en-US" w:eastAsia="zh-CN" w:bidi="zh-CN"/>
        </w:rPr>
        <w:t>五、主要经验及做法</w:t>
      </w:r>
    </w:p>
    <w:p w14:paraId="4D9BB46E">
      <w:pPr>
        <w:widowControl w:val="0"/>
        <w:spacing w:before="152" w:line="326" w:lineRule="auto"/>
        <w:ind w:left="106" w:right="106" w:firstLine="645"/>
        <w:jc w:val="both"/>
        <w:rPr>
          <w:rFonts w:ascii="仿宋_GB2312" w:hAnsi="仿宋_GB2312" w:eastAsia="仿宋_GB2312" w:cs="仿宋_GB2312"/>
          <w:kern w:val="2"/>
          <w:sz w:val="32"/>
          <w:szCs w:val="32"/>
          <w:lang w:val="en-US" w:eastAsia="zh-CN" w:bidi="zh-CN"/>
        </w:rPr>
      </w:pPr>
      <w:r>
        <w:rPr>
          <w:rFonts w:hint="eastAsia" w:ascii="仿宋_GB2312" w:hAnsi="仿宋_GB2312" w:eastAsia="仿宋_GB2312" w:cs="仿宋_GB2312"/>
          <w:kern w:val="2"/>
          <w:sz w:val="32"/>
          <w:szCs w:val="32"/>
          <w:lang w:val="en-US" w:eastAsia="zh-CN" w:bidi="zh-CN"/>
        </w:rPr>
        <w:t>根据《烈山区预算绩效管理工作考核暂行办法》规定，我单位对项目绩效管理工作实际进展情况，对照考核内容和相应考核评分表进行了自评，主要从项目编制、项目执行、项目绩效管理工作的组织保障、制度建设、指标体系建设、宣传培训等情况进行全方位、全过程、全覆盖的绩效管理评价，从根本上提高财政资源配置的合理性和规范性。</w:t>
      </w:r>
    </w:p>
    <w:p w14:paraId="64050A9E">
      <w:pPr>
        <w:numPr>
          <w:ilvl w:val="0"/>
          <w:numId w:val="3"/>
        </w:numPr>
        <w:ind w:firstLine="640" w:firstLineChars="200"/>
        <w:rPr>
          <w:rFonts w:hint="eastAsia" w:ascii="黑体" w:hAnsi="黑体" w:eastAsia="黑体" w:cs="仿宋_GB2312"/>
          <w:kern w:val="2"/>
          <w:sz w:val="32"/>
          <w:szCs w:val="32"/>
          <w:lang w:val="en-US" w:eastAsia="zh-CN" w:bidi="zh-CN"/>
        </w:rPr>
      </w:pPr>
      <w:r>
        <w:rPr>
          <w:rFonts w:hint="eastAsia" w:ascii="黑体" w:hAnsi="黑体" w:eastAsia="黑体" w:cs="仿宋_GB2312"/>
          <w:kern w:val="2"/>
          <w:sz w:val="32"/>
          <w:szCs w:val="32"/>
          <w:lang w:val="en-US" w:eastAsia="zh-CN" w:bidi="zh-CN"/>
        </w:rPr>
        <w:t>存在问题原因及分析</w:t>
      </w:r>
    </w:p>
    <w:p w14:paraId="3DAA9E27">
      <w:pPr>
        <w:numPr>
          <w:ilvl w:val="0"/>
          <w:numId w:val="0"/>
        </w:numPr>
        <w:ind w:firstLine="640" w:firstLineChars="200"/>
        <w:rPr>
          <w:rFonts w:ascii="仿宋_GB2312" w:hAnsi="仿宋_GB2312" w:eastAsia="仿宋_GB2312" w:cs="仿宋_GB2312"/>
          <w:sz w:val="32"/>
          <w:szCs w:val="32"/>
          <w:lang w:bidi="zh-CN"/>
        </w:rPr>
      </w:pPr>
      <w:r>
        <w:rPr>
          <w:rFonts w:hint="eastAsia" w:ascii="仿宋_GB2312" w:hAnsi="仿宋_GB2312" w:eastAsia="仿宋_GB2312" w:cs="仿宋_GB2312"/>
          <w:sz w:val="32"/>
          <w:szCs w:val="32"/>
          <w:lang w:bidi="zh-CN"/>
        </w:rPr>
        <w:t>绩效理念尚未牢固树立，绩效管理的广度和深度不足以及绩效评价结果未与下年度预算安排和政策调整挂钩。</w:t>
      </w:r>
    </w:p>
    <w:p w14:paraId="601295AC">
      <w:pPr>
        <w:widowControl w:val="0"/>
        <w:spacing w:before="149" w:line="326" w:lineRule="auto"/>
        <w:ind w:left="751" w:right="4733"/>
        <w:jc w:val="both"/>
        <w:rPr>
          <w:rFonts w:ascii="黑体" w:hAnsi="黑体" w:eastAsia="黑体" w:cs="仿宋_GB2312"/>
          <w:kern w:val="2"/>
          <w:sz w:val="32"/>
          <w:szCs w:val="32"/>
          <w:lang w:val="en-US" w:eastAsia="zh-CN" w:bidi="zh-CN"/>
        </w:rPr>
      </w:pPr>
      <w:r>
        <w:rPr>
          <w:rFonts w:hint="eastAsia" w:ascii="黑体" w:hAnsi="黑体" w:eastAsia="黑体" w:cs="仿宋_GB2312"/>
          <w:kern w:val="2"/>
          <w:sz w:val="32"/>
          <w:szCs w:val="32"/>
          <w:lang w:val="en-US" w:eastAsia="zh-CN" w:bidi="zh-CN"/>
        </w:rPr>
        <w:t>七、有关建议</w:t>
      </w:r>
    </w:p>
    <w:p w14:paraId="3EEE34B7">
      <w:pPr>
        <w:ind w:firstLine="640" w:firstLineChars="200"/>
        <w:rPr>
          <w:rFonts w:ascii="黑体" w:hAnsi="黑体" w:eastAsia="黑体" w:cs="仿宋_GB2312"/>
          <w:kern w:val="2"/>
          <w:sz w:val="32"/>
          <w:szCs w:val="32"/>
          <w:lang w:val="en-US" w:eastAsia="zh-CN" w:bidi="zh-CN"/>
        </w:rPr>
      </w:pPr>
      <w:r>
        <w:rPr>
          <w:rFonts w:hint="eastAsia" w:ascii="仿宋_GB2312" w:hAnsi="仿宋_GB2312" w:eastAsia="仿宋_GB2312" w:cs="仿宋_GB2312"/>
          <w:sz w:val="32"/>
          <w:szCs w:val="32"/>
          <w:lang w:bidi="zh-CN"/>
        </w:rPr>
        <w:t>要加强绩效监控结果应用，对部门项目绩效监控结果进行审核分析，对发现的问题和风险进行研判，确保预算资金安全有效。</w:t>
      </w:r>
    </w:p>
    <w:p w14:paraId="006F476E">
      <w:pPr>
        <w:widowControl w:val="0"/>
        <w:ind w:firstLine="640" w:firstLineChars="200"/>
        <w:jc w:val="both"/>
        <w:rPr>
          <w:rFonts w:hint="eastAsia" w:ascii="黑体" w:hAnsi="黑体" w:eastAsia="黑体" w:cs="仿宋_GB2312"/>
          <w:kern w:val="2"/>
          <w:sz w:val="32"/>
          <w:szCs w:val="32"/>
          <w:lang w:val="en-US" w:eastAsia="zh-CN" w:bidi="zh-CN"/>
        </w:rPr>
      </w:pPr>
      <w:r>
        <w:rPr>
          <w:rFonts w:hint="eastAsia" w:ascii="黑体" w:hAnsi="黑体" w:eastAsia="黑体" w:cs="仿宋_GB2312"/>
          <w:kern w:val="2"/>
          <w:sz w:val="32"/>
          <w:szCs w:val="32"/>
          <w:lang w:val="en-US" w:eastAsia="zh-CN" w:bidi="zh-CN"/>
        </w:rPr>
        <w:t>八、其他需要说明的问题</w:t>
      </w:r>
    </w:p>
    <w:p w14:paraId="7D694DD5">
      <w:pPr>
        <w:widowControl w:val="0"/>
        <w:ind w:firstLine="640" w:firstLineChars="200"/>
        <w:jc w:val="both"/>
        <w:rPr>
          <w:rFonts w:hint="eastAsia" w:ascii="仿宋_GB2312" w:hAnsi="仿宋_GB2312" w:eastAsia="仿宋_GB2312" w:cs="仿宋_GB2312"/>
          <w:kern w:val="2"/>
          <w:sz w:val="32"/>
          <w:szCs w:val="32"/>
          <w:lang w:val="en-US" w:eastAsia="zh-CN" w:bidi="zh-CN"/>
        </w:rPr>
      </w:pPr>
      <w:r>
        <w:rPr>
          <w:rFonts w:hint="eastAsia" w:ascii="仿宋_GB2312" w:hAnsi="仿宋_GB2312" w:eastAsia="仿宋_GB2312" w:cs="仿宋_GB2312"/>
          <w:kern w:val="2"/>
          <w:sz w:val="32"/>
          <w:szCs w:val="32"/>
          <w:lang w:val="en-US" w:eastAsia="zh-CN" w:bidi="zh-CN"/>
        </w:rPr>
        <w:t>无</w:t>
      </w:r>
    </w:p>
    <w:p w14:paraId="3028C51B">
      <w:pPr>
        <w:widowControl w:val="0"/>
        <w:ind w:firstLine="640" w:firstLineChars="200"/>
        <w:jc w:val="both"/>
        <w:rPr>
          <w:rFonts w:hint="eastAsia" w:ascii="仿宋_GB2312" w:hAnsi="仿宋_GB2312" w:eastAsia="仿宋_GB2312" w:cs="仿宋_GB2312"/>
          <w:kern w:val="2"/>
          <w:sz w:val="32"/>
          <w:szCs w:val="32"/>
          <w:lang w:val="en-US" w:eastAsia="zh-CN" w:bidi="zh-CN"/>
        </w:rPr>
      </w:pPr>
    </w:p>
    <w:p w14:paraId="38AC45F4">
      <w:pPr>
        <w:widowControl w:val="0"/>
        <w:ind w:firstLine="640" w:firstLineChars="200"/>
        <w:jc w:val="both"/>
        <w:rPr>
          <w:rFonts w:hint="eastAsia" w:ascii="仿宋_GB2312" w:hAnsi="仿宋_GB2312" w:eastAsia="仿宋_GB2312" w:cs="仿宋_GB2312"/>
          <w:kern w:val="2"/>
          <w:sz w:val="32"/>
          <w:szCs w:val="32"/>
          <w:lang w:val="en-US" w:eastAsia="zh-CN" w:bidi="zh-CN"/>
        </w:rPr>
      </w:pPr>
    </w:p>
    <w:p w14:paraId="608040F3">
      <w:pPr>
        <w:jc w:val="center"/>
        <w:rPr>
          <w:rFonts w:ascii="方正小标宋简体" w:hAnsi="方正小标宋简体" w:eastAsia="方正小标宋简体" w:cs="方正小标宋简体"/>
          <w:w w:val="115"/>
          <w:sz w:val="44"/>
          <w:szCs w:val="44"/>
        </w:rPr>
      </w:pPr>
      <w:r>
        <w:rPr>
          <w:rFonts w:hint="eastAsia" w:ascii="方正小标宋简体" w:hAnsi="方正小标宋简体" w:eastAsia="方正小标宋简体" w:cs="方正小标宋简体"/>
          <w:w w:val="115"/>
          <w:sz w:val="44"/>
          <w:szCs w:val="44"/>
          <w:lang w:val="en-US" w:eastAsia="zh-CN"/>
        </w:rPr>
        <w:t>烈山区医保局</w:t>
      </w:r>
      <w:r>
        <w:rPr>
          <w:rFonts w:hint="eastAsia" w:ascii="方正小标宋简体" w:hAnsi="方正小标宋简体" w:eastAsia="方正小标宋简体" w:cs="方正小标宋简体"/>
          <w:w w:val="115"/>
          <w:sz w:val="44"/>
          <w:szCs w:val="44"/>
        </w:rPr>
        <w:t>城乡居民基本医疗保险项目支出绩效</w:t>
      </w:r>
    </w:p>
    <w:p w14:paraId="6F35C50A">
      <w:pPr>
        <w:jc w:val="center"/>
        <w:rPr>
          <w:rFonts w:ascii="方正小标宋简体" w:hAnsi="方正小标宋简体" w:eastAsia="方正小标宋简体" w:cs="方正小标宋简体"/>
          <w:w w:val="115"/>
          <w:sz w:val="44"/>
          <w:szCs w:val="44"/>
        </w:rPr>
      </w:pPr>
      <w:r>
        <w:rPr>
          <w:rFonts w:hint="eastAsia" w:ascii="方正小标宋简体" w:hAnsi="方正小标宋简体" w:eastAsia="方正小标宋简体" w:cs="方正小标宋简体"/>
          <w:w w:val="115"/>
          <w:sz w:val="44"/>
          <w:szCs w:val="44"/>
        </w:rPr>
        <w:t>评价报告</w:t>
      </w:r>
    </w:p>
    <w:p w14:paraId="210ACF8B">
      <w:pPr>
        <w:widowControl w:val="0"/>
        <w:ind w:left="751"/>
        <w:jc w:val="both"/>
        <w:rPr>
          <w:rFonts w:ascii="黑体" w:hAnsi="仿宋_GB2312" w:eastAsia="黑体" w:cs="仿宋_GB2312"/>
          <w:kern w:val="2"/>
          <w:sz w:val="32"/>
          <w:szCs w:val="32"/>
          <w:lang w:val="en-US" w:eastAsia="zh-CN" w:bidi="zh-CN"/>
        </w:rPr>
      </w:pPr>
    </w:p>
    <w:p w14:paraId="648ECAE6">
      <w:pPr>
        <w:widowControl w:val="0"/>
        <w:ind w:left="751"/>
        <w:jc w:val="both"/>
        <w:rPr>
          <w:rFonts w:ascii="黑体" w:hAnsi="仿宋_GB2312" w:eastAsia="黑体" w:cs="仿宋_GB2312"/>
          <w:kern w:val="2"/>
          <w:sz w:val="32"/>
          <w:szCs w:val="32"/>
          <w:lang w:val="zh-CN" w:eastAsia="zh-CN" w:bidi="zh-CN"/>
        </w:rPr>
      </w:pPr>
      <w:r>
        <w:rPr>
          <w:rFonts w:hint="eastAsia" w:ascii="黑体" w:hAnsi="仿宋_GB2312" w:eastAsia="黑体" w:cs="仿宋_GB2312"/>
          <w:kern w:val="2"/>
          <w:sz w:val="32"/>
          <w:szCs w:val="32"/>
          <w:lang w:val="zh-CN" w:eastAsia="zh-CN" w:bidi="zh-CN"/>
        </w:rPr>
        <w:t>一、项目基本情况</w:t>
      </w:r>
    </w:p>
    <w:p w14:paraId="56AADFAA">
      <w:pPr>
        <w:widowControl w:val="0"/>
        <w:spacing w:before="149" w:line="326" w:lineRule="auto"/>
        <w:ind w:left="106" w:right="109" w:firstLine="645"/>
        <w:jc w:val="both"/>
        <w:rPr>
          <w:rFonts w:ascii="仿宋_GB2312" w:hAnsi="仿宋_GB2312" w:eastAsia="仿宋_GB2312" w:cs="仿宋_GB2312"/>
          <w:spacing w:val="4"/>
          <w:w w:val="95"/>
          <w:kern w:val="2"/>
          <w:sz w:val="32"/>
          <w:szCs w:val="32"/>
          <w:lang w:val="zh-CN" w:eastAsia="zh-CN" w:bidi="zh-CN"/>
        </w:rPr>
      </w:pPr>
      <w:r>
        <w:rPr>
          <w:rFonts w:ascii="仿宋_GB2312" w:hAnsi="仿宋_GB2312" w:eastAsia="仿宋_GB2312" w:cs="仿宋_GB2312"/>
          <w:spacing w:val="7"/>
          <w:w w:val="95"/>
          <w:kern w:val="2"/>
          <w:sz w:val="32"/>
          <w:szCs w:val="32"/>
          <w:lang w:val="zh-CN" w:eastAsia="zh-CN" w:bidi="zh-CN"/>
        </w:rPr>
        <w:t>（一</w:t>
      </w:r>
      <w:r>
        <w:rPr>
          <w:rFonts w:ascii="仿宋_GB2312" w:hAnsi="仿宋_GB2312" w:eastAsia="仿宋_GB2312" w:cs="仿宋_GB2312"/>
          <w:spacing w:val="5"/>
          <w:w w:val="95"/>
          <w:kern w:val="2"/>
          <w:sz w:val="32"/>
          <w:szCs w:val="32"/>
          <w:lang w:val="zh-CN" w:eastAsia="zh-CN" w:bidi="zh-CN"/>
        </w:rPr>
        <w:t>）</w:t>
      </w:r>
      <w:r>
        <w:rPr>
          <w:rFonts w:ascii="仿宋_GB2312" w:hAnsi="仿宋_GB2312" w:eastAsia="仿宋_GB2312" w:cs="仿宋_GB2312"/>
          <w:spacing w:val="4"/>
          <w:w w:val="95"/>
          <w:kern w:val="2"/>
          <w:sz w:val="32"/>
          <w:szCs w:val="32"/>
          <w:lang w:val="zh-CN" w:eastAsia="zh-CN" w:bidi="zh-CN"/>
        </w:rPr>
        <w:t>项目概况。</w:t>
      </w:r>
    </w:p>
    <w:p w14:paraId="3AA632D0">
      <w:pPr>
        <w:spacing w:line="580" w:lineRule="exact"/>
        <w:ind w:firstLine="624" w:firstLineChars="200"/>
        <w:rPr>
          <w:rFonts w:ascii="Times New Roman" w:hAnsi="Times New Roman" w:eastAsia="仿宋_GB2312"/>
          <w:color w:val="000000"/>
          <w:sz w:val="32"/>
          <w:szCs w:val="32"/>
        </w:rPr>
      </w:pPr>
      <w:r>
        <w:rPr>
          <w:rFonts w:hint="eastAsia" w:ascii="仿宋_GB2312" w:hAnsi="仿宋_GB2312" w:eastAsia="仿宋_GB2312" w:cs="仿宋_GB2312"/>
          <w:spacing w:val="4"/>
          <w:w w:val="95"/>
          <w:sz w:val="32"/>
          <w:szCs w:val="32"/>
          <w:lang w:val="zh-CN" w:bidi="zh-CN"/>
        </w:rPr>
        <w:t>项目背景：</w:t>
      </w:r>
      <w:r>
        <w:rPr>
          <w:rFonts w:hint="eastAsia" w:ascii="仿宋_GB2312" w:hAnsi="Times New Roman" w:eastAsia="仿宋_GB2312"/>
          <w:sz w:val="32"/>
          <w:szCs w:val="32"/>
        </w:rPr>
        <w:t>根据《淮北市市级政策和项目事前绩效评估管理暂行办法》和</w:t>
      </w:r>
      <w:r>
        <w:rPr>
          <w:rFonts w:hint="eastAsia" w:ascii="仿宋_GB2312" w:hAnsi="Times New Roman" w:eastAsia="仿宋_GB2312" w:cs="仿宋_GB2312"/>
          <w:sz w:val="32"/>
          <w:szCs w:val="32"/>
        </w:rPr>
        <w:t>根据安徽省财政厅 安徽省医疗保障局转发财政部国家医保局关于修订《中央财政城乡居民基本医疗保险补助资金管理办法》（皖财社</w:t>
      </w:r>
      <w:r>
        <w:rPr>
          <w:rFonts w:hint="eastAsia" w:ascii="仿宋_GB2312" w:hAnsi="Times New Roman" w:eastAsia="仿宋_GB2312"/>
          <w:sz w:val="32"/>
          <w:szCs w:val="32"/>
        </w:rPr>
        <w:t>〔2022〕238号</w:t>
      </w:r>
      <w:r>
        <w:rPr>
          <w:rFonts w:hint="eastAsia" w:ascii="仿宋_GB2312" w:hAnsi="Times New Roman" w:eastAsia="仿宋_GB2312" w:cs="仿宋_GB2312"/>
          <w:sz w:val="32"/>
          <w:szCs w:val="32"/>
        </w:rPr>
        <w:t>）</w:t>
      </w:r>
      <w:r>
        <w:rPr>
          <w:rFonts w:hint="eastAsia" w:ascii="仿宋_GB2312" w:hAnsi="Times New Roman" w:eastAsia="仿宋_GB2312"/>
          <w:sz w:val="32"/>
          <w:szCs w:val="32"/>
        </w:rPr>
        <w:t>要求。绩效评估应按照规范的程序，采用定性与定量相结合的评估方法，科学、合理地进行。</w:t>
      </w:r>
    </w:p>
    <w:p w14:paraId="4FCAEAFE">
      <w:pPr>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cs="仿宋_GB2312"/>
          <w:sz w:val="32"/>
          <w:szCs w:val="32"/>
        </w:rPr>
        <w:t>主要</w:t>
      </w:r>
      <w:r>
        <w:rPr>
          <w:rFonts w:hint="eastAsia" w:ascii="仿宋_GB2312" w:hAnsi="Times New Roman" w:eastAsia="仿宋_GB2312"/>
          <w:sz w:val="32"/>
          <w:szCs w:val="32"/>
        </w:rPr>
        <w:t>内容：根据</w:t>
      </w:r>
      <w:r>
        <w:rPr>
          <w:rFonts w:hint="eastAsia" w:ascii="仿宋_GB2312" w:hAnsi="Times New Roman" w:eastAsia="仿宋_GB2312" w:cs="仿宋_GB2312"/>
          <w:sz w:val="32"/>
          <w:szCs w:val="32"/>
        </w:rPr>
        <w:t>安徽省财政厅 安徽省医疗保障局转发财政部国家医保局关于修订《中央财政城乡居民基本医疗保险补助资金管理办法》（皖财社</w:t>
      </w:r>
      <w:r>
        <w:rPr>
          <w:rFonts w:hint="eastAsia" w:ascii="仿宋_GB2312" w:hAnsi="Times New Roman" w:eastAsia="仿宋_GB2312"/>
          <w:sz w:val="32"/>
          <w:szCs w:val="32"/>
        </w:rPr>
        <w:t>〔2022〕238号</w:t>
      </w:r>
      <w:r>
        <w:rPr>
          <w:rFonts w:hint="eastAsia" w:ascii="仿宋_GB2312" w:hAnsi="Times New Roman" w:eastAsia="仿宋_GB2312" w:cs="仿宋_GB2312"/>
          <w:sz w:val="32"/>
          <w:szCs w:val="32"/>
        </w:rPr>
        <w:t>）和关于印发《淮北市2023年城乡居民基本医疗保险参保缴费工作实施方案》淮医保[2023]15号文件要求</w:t>
      </w:r>
      <w:r>
        <w:rPr>
          <w:rFonts w:hint="eastAsia" w:ascii="仿宋_GB2312" w:hAnsi="Times New Roman" w:eastAsia="仿宋_GB2312"/>
          <w:sz w:val="32"/>
          <w:szCs w:val="32"/>
        </w:rPr>
        <w:t>，2023年城乡居民基本医疗保险财政补助标准提高到640元。其中中央财政补助384元，省级财政补助192元，</w:t>
      </w:r>
      <w:r>
        <w:rPr>
          <w:rFonts w:hint="eastAsia" w:ascii="仿宋_GB2312" w:hAnsi="Times New Roman" w:eastAsia="仿宋_GB2312" w:cs="仿宋_GB2312"/>
          <w:sz w:val="32"/>
          <w:szCs w:val="32"/>
        </w:rPr>
        <w:t>市县财政配套64元（市县财政配套含区级配套资金32元）</w:t>
      </w:r>
      <w:r>
        <w:rPr>
          <w:rFonts w:hint="eastAsia" w:ascii="仿宋_GB2312" w:hAnsi="Times New Roman" w:eastAsia="仿宋_GB2312"/>
          <w:sz w:val="32"/>
          <w:szCs w:val="32"/>
        </w:rPr>
        <w:t>。</w:t>
      </w:r>
    </w:p>
    <w:p w14:paraId="0B10C40A">
      <w:pPr>
        <w:spacing w:line="580"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rPr>
        <w:t>实施情况：预计2023年全区参保人数</w:t>
      </w:r>
      <w:r>
        <w:rPr>
          <w:rFonts w:hint="eastAsia" w:ascii="仿宋_GB2312" w:hAnsi="仿宋_GB2312" w:eastAsia="仿宋_GB2312" w:cs="仿宋_GB2312"/>
          <w:sz w:val="32"/>
          <w:szCs w:val="32"/>
        </w:rPr>
        <w:t>18.75</w:t>
      </w:r>
      <w:r>
        <w:rPr>
          <w:rFonts w:hint="eastAsia" w:ascii="仿宋_GB2312" w:hAnsi="Times New Roman" w:eastAsia="仿宋_GB2312" w:cs="仿宋_GB2312"/>
          <w:sz w:val="32"/>
          <w:szCs w:val="32"/>
        </w:rPr>
        <w:t>万，按32元/每人的标准，共计拨付配套资金600万元。</w:t>
      </w:r>
    </w:p>
    <w:p w14:paraId="035EC405">
      <w:pPr>
        <w:widowControl w:val="0"/>
        <w:spacing w:before="149" w:line="326" w:lineRule="auto"/>
        <w:ind w:right="109" w:firstLine="640" w:firstLineChars="200"/>
        <w:jc w:val="both"/>
        <w:rPr>
          <w:rFonts w:ascii="仿宋_GB2312" w:hAnsi="仿宋_GB2312" w:eastAsia="仿宋_GB2312" w:cs="仿宋_GB2312"/>
          <w:kern w:val="2"/>
          <w:sz w:val="32"/>
          <w:szCs w:val="32"/>
          <w:lang w:val="zh-CN" w:eastAsia="zh-CN" w:bidi="zh-CN"/>
        </w:rPr>
      </w:pPr>
      <w:r>
        <w:rPr>
          <w:rFonts w:hint="eastAsia" w:ascii="仿宋" w:hAnsi="仿宋" w:eastAsia="仿宋" w:cs="仿宋"/>
          <w:kern w:val="2"/>
          <w:sz w:val="32"/>
          <w:szCs w:val="32"/>
          <w:lang w:val="zh-CN" w:eastAsia="zh-CN" w:bidi="zh-CN"/>
        </w:rPr>
        <w:t>资金投入和使用情况：</w:t>
      </w:r>
      <w:r>
        <w:rPr>
          <w:rFonts w:hint="eastAsia" w:ascii="仿宋_GB2312" w:hAnsi="Times New Roman" w:eastAsia="仿宋_GB2312" w:cs="仿宋_GB2312"/>
          <w:kern w:val="2"/>
          <w:sz w:val="32"/>
          <w:szCs w:val="32"/>
          <w:lang w:val="zh-CN" w:eastAsia="zh-CN" w:bidi="zh-CN"/>
        </w:rPr>
        <w:t>按</w:t>
      </w:r>
      <w:r>
        <w:rPr>
          <w:rFonts w:hint="eastAsia" w:ascii="仿宋_GB2312" w:hAnsi="Times New Roman" w:eastAsia="仿宋_GB2312" w:cs="仿宋_GB2312"/>
          <w:kern w:val="2"/>
          <w:sz w:val="32"/>
          <w:szCs w:val="32"/>
          <w:lang w:val="en-US" w:eastAsia="zh-CN" w:bidi="zh-CN"/>
        </w:rPr>
        <w:t>32</w:t>
      </w:r>
      <w:r>
        <w:rPr>
          <w:rFonts w:hint="eastAsia" w:ascii="仿宋_GB2312" w:hAnsi="Times New Roman" w:eastAsia="仿宋_GB2312" w:cs="仿宋_GB2312"/>
          <w:kern w:val="2"/>
          <w:sz w:val="32"/>
          <w:szCs w:val="32"/>
          <w:lang w:val="zh-CN" w:eastAsia="zh-CN" w:bidi="zh-CN"/>
        </w:rPr>
        <w:t>元/每人的标准，</w:t>
      </w:r>
      <w:r>
        <w:rPr>
          <w:rFonts w:hint="eastAsia" w:ascii="仿宋" w:hAnsi="仿宋" w:eastAsia="仿宋" w:cs="仿宋"/>
          <w:kern w:val="2"/>
          <w:sz w:val="32"/>
          <w:szCs w:val="32"/>
          <w:lang w:val="zh-CN" w:eastAsia="zh-CN" w:bidi="zh-CN"/>
        </w:rPr>
        <w:t>区本级配套资金</w:t>
      </w:r>
      <w:r>
        <w:rPr>
          <w:rFonts w:hint="eastAsia" w:ascii="仿宋" w:hAnsi="仿宋" w:eastAsia="仿宋" w:cs="仿宋"/>
          <w:kern w:val="2"/>
          <w:sz w:val="32"/>
          <w:szCs w:val="32"/>
          <w:lang w:val="en-US" w:eastAsia="zh-CN" w:bidi="zh-CN"/>
        </w:rPr>
        <w:t>600</w:t>
      </w:r>
      <w:r>
        <w:rPr>
          <w:rFonts w:hint="eastAsia" w:ascii="仿宋" w:hAnsi="仿宋" w:eastAsia="仿宋" w:cs="仿宋"/>
          <w:kern w:val="2"/>
          <w:sz w:val="32"/>
          <w:szCs w:val="32"/>
          <w:lang w:val="zh-CN" w:eastAsia="zh-CN" w:bidi="zh-CN"/>
        </w:rPr>
        <w:t>万元，已及时拨付。</w:t>
      </w:r>
    </w:p>
    <w:p w14:paraId="47C33910">
      <w:pPr>
        <w:widowControl w:val="0"/>
        <w:spacing w:before="149" w:line="326" w:lineRule="auto"/>
        <w:ind w:left="106" w:right="109" w:firstLine="645"/>
        <w:jc w:val="both"/>
        <w:rPr>
          <w:rFonts w:ascii="仿宋_GB2312" w:hAnsi="仿宋_GB2312" w:eastAsia="仿宋_GB2312" w:cs="仿宋_GB2312"/>
          <w:spacing w:val="4"/>
          <w:kern w:val="2"/>
          <w:sz w:val="32"/>
          <w:szCs w:val="32"/>
          <w:lang w:val="zh-CN" w:eastAsia="zh-CN" w:bidi="zh-CN"/>
        </w:rPr>
      </w:pPr>
      <w:r>
        <w:rPr>
          <w:rFonts w:ascii="仿宋_GB2312" w:hAnsi="仿宋_GB2312" w:eastAsia="仿宋_GB2312" w:cs="仿宋_GB2312"/>
          <w:spacing w:val="4"/>
          <w:kern w:val="2"/>
          <w:sz w:val="32"/>
          <w:szCs w:val="32"/>
          <w:lang w:val="zh-CN" w:eastAsia="zh-CN" w:bidi="zh-CN"/>
        </w:rPr>
        <w:t>（二）项目绩效目标。</w:t>
      </w:r>
    </w:p>
    <w:p w14:paraId="70E3C343">
      <w:pPr>
        <w:widowControl w:val="0"/>
        <w:spacing w:before="149" w:line="326" w:lineRule="auto"/>
        <w:ind w:left="106" w:right="109" w:firstLine="645"/>
        <w:jc w:val="both"/>
        <w:rPr>
          <w:rFonts w:ascii="仿宋_GB2312" w:hAnsi="Times New Roman" w:eastAsia="仿宋_GB2312" w:cs="仿宋_GB2312"/>
          <w:kern w:val="2"/>
          <w:sz w:val="32"/>
          <w:szCs w:val="32"/>
          <w:lang w:val="zh-CN" w:eastAsia="zh-CN" w:bidi="zh-CN"/>
        </w:rPr>
      </w:pPr>
      <w:r>
        <w:rPr>
          <w:rFonts w:ascii="仿宋_GB2312" w:hAnsi="仿宋_GB2312" w:eastAsia="仿宋_GB2312" w:cs="仿宋_GB2312"/>
          <w:spacing w:val="4"/>
          <w:kern w:val="2"/>
          <w:sz w:val="32"/>
          <w:szCs w:val="32"/>
          <w:lang w:val="zh-CN" w:eastAsia="zh-CN" w:bidi="zh-CN"/>
        </w:rPr>
        <w:t>总体目标：</w:t>
      </w:r>
      <w:r>
        <w:rPr>
          <w:rFonts w:hint="eastAsia" w:ascii="仿宋" w:hAnsi="仿宋" w:eastAsia="仿宋" w:cs="仿宋"/>
          <w:kern w:val="2"/>
          <w:sz w:val="32"/>
          <w:szCs w:val="32"/>
          <w:lang w:val="zh-CN" w:eastAsia="zh-CN" w:bidi="zh-CN"/>
        </w:rPr>
        <w:t>及时拨付区本级配套资金</w:t>
      </w:r>
      <w:r>
        <w:rPr>
          <w:rFonts w:hint="eastAsia" w:ascii="仿宋" w:hAnsi="仿宋" w:eastAsia="仿宋" w:cs="仿宋"/>
          <w:kern w:val="2"/>
          <w:sz w:val="32"/>
          <w:szCs w:val="32"/>
          <w:lang w:val="en-US" w:eastAsia="zh-CN" w:bidi="zh-CN"/>
        </w:rPr>
        <w:t>600</w:t>
      </w:r>
      <w:r>
        <w:rPr>
          <w:rFonts w:hint="eastAsia" w:ascii="仿宋" w:hAnsi="仿宋" w:eastAsia="仿宋" w:cs="仿宋"/>
          <w:kern w:val="2"/>
          <w:sz w:val="32"/>
          <w:szCs w:val="32"/>
          <w:lang w:val="zh-CN" w:eastAsia="zh-CN" w:bidi="zh-CN"/>
        </w:rPr>
        <w:t>万元；</w:t>
      </w:r>
      <w:r>
        <w:rPr>
          <w:rFonts w:hint="eastAsia" w:ascii="仿宋_GB2312" w:hAnsi="Times New Roman" w:eastAsia="仿宋_GB2312" w:cs="仿宋_GB2312"/>
          <w:kern w:val="2"/>
          <w:sz w:val="32"/>
          <w:szCs w:val="32"/>
          <w:lang w:val="zh-CN" w:eastAsia="zh-CN" w:bidi="zh-CN"/>
        </w:rPr>
        <w:t>全面做实市级统筹管理，落实居民医保筹资政策，参保率达到95%以上；政策范围内住院费用支付比例稳定在75%左右，逐步缩小与实际住院费用支付比例之间的差距；深化医保支付方式改革；实施预算绩效管理，加强基金安全监管。</w:t>
      </w:r>
    </w:p>
    <w:p w14:paraId="3AEF7555">
      <w:pPr>
        <w:widowControl w:val="0"/>
        <w:spacing w:before="149" w:line="326" w:lineRule="auto"/>
        <w:ind w:left="106" w:right="109" w:firstLine="645"/>
        <w:jc w:val="both"/>
        <w:rPr>
          <w:rFonts w:ascii="仿宋_GB2312" w:hAnsi="仿宋_GB2312" w:eastAsia="仿宋_GB2312" w:cs="仿宋_GB2312"/>
          <w:spacing w:val="4"/>
          <w:kern w:val="2"/>
          <w:sz w:val="32"/>
          <w:szCs w:val="32"/>
          <w:lang w:val="zh-CN" w:eastAsia="zh-CN" w:bidi="zh-CN"/>
        </w:rPr>
      </w:pPr>
      <w:r>
        <w:rPr>
          <w:rFonts w:ascii="仿宋_GB2312" w:hAnsi="仿宋_GB2312" w:eastAsia="仿宋_GB2312" w:cs="仿宋_GB2312"/>
          <w:spacing w:val="4"/>
          <w:kern w:val="2"/>
          <w:sz w:val="32"/>
          <w:szCs w:val="32"/>
          <w:lang w:val="zh-CN" w:eastAsia="zh-CN" w:bidi="zh-CN"/>
        </w:rPr>
        <w:t>阶段性目标</w:t>
      </w:r>
      <w:r>
        <w:rPr>
          <w:rFonts w:hint="eastAsia" w:ascii="仿宋_GB2312" w:hAnsi="仿宋_GB2312" w:eastAsia="仿宋_GB2312" w:cs="仿宋_GB2312"/>
          <w:spacing w:val="4"/>
          <w:kern w:val="2"/>
          <w:sz w:val="32"/>
          <w:szCs w:val="32"/>
          <w:lang w:val="zh-CN" w:eastAsia="zh-CN" w:bidi="zh-CN"/>
        </w:rPr>
        <w:t>：全区</w:t>
      </w:r>
      <w:r>
        <w:rPr>
          <w:rFonts w:hint="eastAsia" w:ascii="仿宋_GB2312" w:hAnsi="Times New Roman" w:eastAsia="仿宋_GB2312" w:cs="仿宋_GB2312"/>
          <w:kern w:val="2"/>
          <w:sz w:val="32"/>
          <w:szCs w:val="32"/>
          <w:lang w:val="zh-CN" w:eastAsia="zh-CN" w:bidi="zh-CN"/>
        </w:rPr>
        <w:t>参保率达到</w:t>
      </w:r>
      <w:r>
        <w:rPr>
          <w:rFonts w:hint="eastAsia" w:ascii="仿宋_GB2312" w:hAnsi="Times New Roman" w:eastAsia="仿宋_GB2312" w:cs="仿宋_GB2312"/>
          <w:kern w:val="2"/>
          <w:sz w:val="32"/>
          <w:szCs w:val="32"/>
          <w:lang w:val="en-US" w:eastAsia="zh-CN" w:bidi="zh-CN"/>
        </w:rPr>
        <w:t>96</w:t>
      </w:r>
      <w:r>
        <w:rPr>
          <w:rFonts w:hint="eastAsia" w:ascii="仿宋_GB2312" w:hAnsi="Times New Roman" w:eastAsia="仿宋_GB2312" w:cs="仿宋_GB2312"/>
          <w:kern w:val="2"/>
          <w:sz w:val="32"/>
          <w:szCs w:val="32"/>
          <w:lang w:val="zh-CN" w:eastAsia="zh-CN" w:bidi="zh-CN"/>
        </w:rPr>
        <w:t>%；政策范围内住院费用支付比例稳定在75%左右。</w:t>
      </w:r>
    </w:p>
    <w:p w14:paraId="5C5C5941">
      <w:pPr>
        <w:widowControl w:val="0"/>
        <w:spacing w:before="149"/>
        <w:ind w:left="751"/>
        <w:jc w:val="both"/>
        <w:rPr>
          <w:rFonts w:ascii="黑体" w:hAnsi="仿宋_GB2312" w:eastAsia="黑体" w:cs="仿宋_GB2312"/>
          <w:kern w:val="2"/>
          <w:sz w:val="32"/>
          <w:szCs w:val="32"/>
          <w:lang w:val="zh-CN" w:eastAsia="zh-CN" w:bidi="zh-CN"/>
        </w:rPr>
      </w:pPr>
      <w:r>
        <w:rPr>
          <w:rFonts w:hint="eastAsia" w:ascii="黑体" w:hAnsi="仿宋_GB2312" w:eastAsia="黑体" w:cs="仿宋_GB2312"/>
          <w:kern w:val="2"/>
          <w:sz w:val="32"/>
          <w:szCs w:val="32"/>
          <w:lang w:val="zh-CN" w:eastAsia="zh-CN" w:bidi="zh-CN"/>
        </w:rPr>
        <w:t>二、绩效评价工作开展情况</w:t>
      </w:r>
    </w:p>
    <w:p w14:paraId="3342A598">
      <w:pPr>
        <w:widowControl w:val="0"/>
        <w:spacing w:before="149" w:line="326" w:lineRule="auto"/>
        <w:ind w:left="106" w:right="109" w:firstLine="645"/>
        <w:jc w:val="both"/>
        <w:rPr>
          <w:rFonts w:ascii="仿宋_GB2312" w:hAnsi="仿宋_GB2312" w:eastAsia="仿宋_GB2312" w:cs="仿宋_GB2312"/>
          <w:spacing w:val="4"/>
          <w:kern w:val="2"/>
          <w:sz w:val="32"/>
          <w:szCs w:val="32"/>
          <w:lang w:val="zh-CN" w:eastAsia="zh-CN" w:bidi="zh-CN"/>
        </w:rPr>
      </w:pPr>
      <w:r>
        <w:rPr>
          <w:rFonts w:ascii="仿宋_GB2312" w:hAnsi="仿宋_GB2312" w:eastAsia="仿宋_GB2312" w:cs="仿宋_GB2312"/>
          <w:spacing w:val="4"/>
          <w:kern w:val="2"/>
          <w:sz w:val="32"/>
          <w:szCs w:val="32"/>
          <w:lang w:val="zh-CN" w:eastAsia="zh-CN" w:bidi="zh-CN"/>
        </w:rPr>
        <w:t>（一）绩效评价目的、对象和范围。</w:t>
      </w:r>
    </w:p>
    <w:p w14:paraId="7C83EE82">
      <w:pPr>
        <w:widowControl w:val="0"/>
        <w:spacing w:before="149" w:line="326" w:lineRule="auto"/>
        <w:ind w:left="106" w:right="109" w:firstLine="645"/>
        <w:jc w:val="both"/>
        <w:rPr>
          <w:rFonts w:ascii="仿宋_GB2312" w:hAnsi="仿宋_GB2312" w:eastAsia="仿宋_GB2312" w:cs="仿宋_GB2312"/>
          <w:spacing w:val="4"/>
          <w:kern w:val="2"/>
          <w:sz w:val="32"/>
          <w:szCs w:val="32"/>
          <w:lang w:val="zh-CN" w:eastAsia="zh-CN" w:bidi="zh-CN"/>
        </w:rPr>
      </w:pPr>
      <w:r>
        <w:rPr>
          <w:rFonts w:hint="eastAsia" w:ascii="仿宋_GB2312" w:hAnsi="仿宋_GB2312" w:eastAsia="仿宋_GB2312" w:cs="仿宋_GB2312"/>
          <w:spacing w:val="4"/>
          <w:kern w:val="2"/>
          <w:sz w:val="32"/>
          <w:szCs w:val="32"/>
          <w:lang w:val="zh-CN" w:eastAsia="zh-CN" w:bidi="zh-CN"/>
        </w:rPr>
        <w:t>绩效评价目的：实施绩效评价有助于对下一年度的预算安排起到财政资源优化配置的目的。</w:t>
      </w:r>
    </w:p>
    <w:p w14:paraId="413280E6">
      <w:pPr>
        <w:widowControl w:val="0"/>
        <w:spacing w:before="149" w:line="326" w:lineRule="auto"/>
        <w:ind w:left="106" w:right="109" w:firstLine="645"/>
        <w:jc w:val="both"/>
        <w:rPr>
          <w:rFonts w:ascii="仿宋_GB2312" w:hAnsi="仿宋_GB2312" w:eastAsia="仿宋_GB2312" w:cs="仿宋_GB2312"/>
          <w:spacing w:val="4"/>
          <w:kern w:val="2"/>
          <w:sz w:val="32"/>
          <w:szCs w:val="32"/>
          <w:lang w:val="zh-CN" w:eastAsia="zh-CN" w:bidi="zh-CN"/>
        </w:rPr>
      </w:pPr>
      <w:r>
        <w:rPr>
          <w:rFonts w:hint="eastAsia" w:ascii="仿宋_GB2312" w:hAnsi="仿宋_GB2312" w:eastAsia="仿宋_GB2312" w:cs="仿宋_GB2312"/>
          <w:spacing w:val="4"/>
          <w:kern w:val="2"/>
          <w:sz w:val="32"/>
          <w:szCs w:val="32"/>
          <w:lang w:val="zh-CN" w:eastAsia="zh-CN" w:bidi="zh-CN"/>
        </w:rPr>
        <w:t>绩效评价对象和范围： 202</w:t>
      </w:r>
      <w:r>
        <w:rPr>
          <w:rFonts w:hint="eastAsia" w:ascii="仿宋_GB2312" w:hAnsi="仿宋_GB2312" w:eastAsia="仿宋_GB2312" w:cs="仿宋_GB2312"/>
          <w:spacing w:val="4"/>
          <w:kern w:val="2"/>
          <w:sz w:val="32"/>
          <w:szCs w:val="32"/>
          <w:lang w:val="en-US" w:eastAsia="zh-CN" w:bidi="zh-CN"/>
        </w:rPr>
        <w:t>3</w:t>
      </w:r>
      <w:r>
        <w:rPr>
          <w:rFonts w:hint="eastAsia" w:ascii="仿宋_GB2312" w:hAnsi="仿宋_GB2312" w:eastAsia="仿宋_GB2312" w:cs="仿宋_GB2312"/>
          <w:spacing w:val="4"/>
          <w:kern w:val="2"/>
          <w:sz w:val="32"/>
          <w:szCs w:val="32"/>
          <w:lang w:val="zh-CN" w:eastAsia="zh-CN" w:bidi="zh-CN"/>
        </w:rPr>
        <w:t>年经区财政局批复的</w:t>
      </w:r>
      <w:r>
        <w:rPr>
          <w:rFonts w:hint="eastAsia" w:ascii="仿宋_GB2312" w:hAnsi="宋体" w:eastAsia="仿宋_GB2312" w:cs="宋体"/>
          <w:kern w:val="2"/>
          <w:sz w:val="32"/>
          <w:szCs w:val="32"/>
          <w:lang w:val="zh-CN" w:eastAsia="zh-CN" w:bidi="zh-CN"/>
        </w:rPr>
        <w:t>城乡居民基本医疗保险筹资区级配套资金项目</w:t>
      </w:r>
      <w:r>
        <w:rPr>
          <w:rFonts w:hint="eastAsia" w:ascii="仿宋_GB2312" w:hAnsi="仿宋_GB2312" w:eastAsia="仿宋_GB2312" w:cs="仿宋_GB2312"/>
          <w:spacing w:val="4"/>
          <w:kern w:val="2"/>
          <w:sz w:val="32"/>
          <w:szCs w:val="32"/>
          <w:lang w:val="zh-CN" w:eastAsia="zh-CN" w:bidi="zh-CN"/>
        </w:rPr>
        <w:t>。</w:t>
      </w:r>
    </w:p>
    <w:p w14:paraId="1B55F2AB">
      <w:pPr>
        <w:widowControl w:val="0"/>
        <w:spacing w:before="152" w:line="326" w:lineRule="auto"/>
        <w:ind w:left="106" w:right="106" w:firstLine="645"/>
        <w:jc w:val="both"/>
        <w:rPr>
          <w:rFonts w:ascii="仿宋_GB2312" w:hAnsi="仿宋_GB2312" w:eastAsia="仿宋_GB2312" w:cs="仿宋_GB2312"/>
          <w:spacing w:val="-2"/>
          <w:kern w:val="2"/>
          <w:sz w:val="32"/>
          <w:szCs w:val="32"/>
          <w:lang w:val="zh-CN" w:eastAsia="zh-CN" w:bidi="zh-CN"/>
        </w:rPr>
      </w:pPr>
      <w:r>
        <w:rPr>
          <w:rFonts w:ascii="仿宋_GB2312" w:hAnsi="仿宋_GB2312" w:eastAsia="仿宋_GB2312" w:cs="仿宋_GB2312"/>
          <w:kern w:val="2"/>
          <w:sz w:val="32"/>
          <w:szCs w:val="32"/>
          <w:lang w:val="zh-CN" w:eastAsia="zh-CN" w:bidi="zh-CN"/>
        </w:rPr>
        <w:t>（二</w:t>
      </w:r>
      <w:r>
        <w:rPr>
          <w:rFonts w:ascii="仿宋_GB2312" w:hAnsi="仿宋_GB2312" w:eastAsia="仿宋_GB2312" w:cs="仿宋_GB2312"/>
          <w:spacing w:val="-5"/>
          <w:kern w:val="2"/>
          <w:sz w:val="32"/>
          <w:szCs w:val="32"/>
          <w:lang w:val="zh-CN" w:eastAsia="zh-CN" w:bidi="zh-CN"/>
        </w:rPr>
        <w:t>）</w:t>
      </w:r>
      <w:r>
        <w:rPr>
          <w:rFonts w:ascii="仿宋_GB2312" w:hAnsi="仿宋_GB2312" w:eastAsia="仿宋_GB2312" w:cs="仿宋_GB2312"/>
          <w:spacing w:val="-2"/>
          <w:kern w:val="2"/>
          <w:sz w:val="32"/>
          <w:szCs w:val="32"/>
          <w:lang w:val="zh-CN" w:eastAsia="zh-CN" w:bidi="zh-CN"/>
        </w:rPr>
        <w:t>绩效评价原则、评价指标体系</w:t>
      </w:r>
      <w:r>
        <w:rPr>
          <w:rFonts w:hint="eastAsia" w:ascii="仿宋_GB2312" w:hAnsi="仿宋_GB2312" w:eastAsia="仿宋_GB2312" w:cs="仿宋_GB2312"/>
          <w:spacing w:val="-2"/>
          <w:kern w:val="2"/>
          <w:sz w:val="32"/>
          <w:szCs w:val="32"/>
          <w:lang w:val="zh-CN" w:eastAsia="zh-CN" w:bidi="zh-CN"/>
        </w:rPr>
        <w:t>、</w:t>
      </w:r>
      <w:r>
        <w:rPr>
          <w:rFonts w:ascii="仿宋_GB2312" w:hAnsi="仿宋_GB2312" w:eastAsia="仿宋_GB2312" w:cs="仿宋_GB2312"/>
          <w:spacing w:val="-2"/>
          <w:kern w:val="2"/>
          <w:sz w:val="32"/>
          <w:szCs w:val="32"/>
          <w:lang w:val="zh-CN" w:eastAsia="zh-CN" w:bidi="zh-CN"/>
        </w:rPr>
        <w:t>评价方法、评价标准等。</w:t>
      </w:r>
    </w:p>
    <w:p w14:paraId="41CDB53A">
      <w:pPr>
        <w:widowControl w:val="0"/>
        <w:spacing w:before="152" w:line="326" w:lineRule="auto"/>
        <w:ind w:left="106" w:right="106" w:firstLine="645"/>
        <w:jc w:val="both"/>
        <w:rPr>
          <w:rFonts w:ascii="仿宋_GB2312" w:hAnsi="仿宋_GB2312" w:eastAsia="仿宋_GB2312" w:cs="仿宋_GB2312"/>
          <w:kern w:val="2"/>
          <w:sz w:val="32"/>
          <w:szCs w:val="32"/>
          <w:lang w:val="zh-CN" w:eastAsia="zh-CN" w:bidi="zh-CN"/>
        </w:rPr>
      </w:pPr>
      <w:r>
        <w:rPr>
          <w:rFonts w:hint="eastAsia" w:ascii="仿宋_GB2312" w:hAnsi="仿宋_GB2312" w:eastAsia="仿宋_GB2312" w:cs="仿宋_GB2312"/>
          <w:kern w:val="2"/>
          <w:sz w:val="32"/>
          <w:szCs w:val="32"/>
          <w:lang w:val="zh-CN" w:eastAsia="zh-CN" w:bidi="zh-CN"/>
        </w:rPr>
        <w:t>绩效评价原则：根据《烈山区预算绩效管理工作考核暂行办法》规定，对项目绩效管理工作实际进展情况，对照考核内容和相应考核评分表进行自评，主要从项目编制、项目执行、项目绩效管理工作的组织保障、制度建设、指标体系建设等情况进行全方位、全过程、全覆盖的绩效管理评价。</w:t>
      </w:r>
    </w:p>
    <w:p w14:paraId="6587913A">
      <w:pPr>
        <w:widowControl w:val="0"/>
        <w:spacing w:before="152" w:line="326" w:lineRule="auto"/>
        <w:ind w:left="106" w:right="106" w:firstLine="645"/>
        <w:jc w:val="both"/>
        <w:rPr>
          <w:rFonts w:ascii="仿宋_GB2312" w:hAnsi="仿宋_GB2312" w:eastAsia="仿宋_GB2312" w:cs="仿宋_GB2312"/>
          <w:kern w:val="2"/>
          <w:sz w:val="32"/>
          <w:szCs w:val="32"/>
          <w:lang w:val="zh-CN" w:eastAsia="zh-CN" w:bidi="zh-CN"/>
        </w:rPr>
      </w:pPr>
      <w:r>
        <w:rPr>
          <w:rFonts w:hint="eastAsia" w:ascii="仿宋_GB2312" w:hAnsi="仿宋_GB2312" w:eastAsia="仿宋_GB2312" w:cs="仿宋_GB2312"/>
          <w:kern w:val="2"/>
          <w:sz w:val="32"/>
          <w:szCs w:val="32"/>
          <w:lang w:val="zh-CN" w:eastAsia="zh-CN" w:bidi="zh-CN"/>
        </w:rPr>
        <w:t>评价指标体系：附表说明。</w:t>
      </w:r>
    </w:p>
    <w:p w14:paraId="54859AAF">
      <w:pPr>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评价方法：包括成本效益分析法、比较法、因素分析法、最低成本法、公众评判法等。</w:t>
      </w:r>
    </w:p>
    <w:p w14:paraId="7860D159">
      <w:pPr>
        <w:widowControl w:val="0"/>
        <w:spacing w:before="152" w:line="326" w:lineRule="auto"/>
        <w:ind w:left="106" w:right="106" w:firstLine="645"/>
        <w:jc w:val="both"/>
        <w:rPr>
          <w:rFonts w:ascii="仿宋_GB2312" w:hAnsi="仿宋_GB2312" w:eastAsia="仿宋_GB2312" w:cs="仿宋_GB2312"/>
          <w:kern w:val="2"/>
          <w:sz w:val="32"/>
          <w:szCs w:val="32"/>
          <w:lang w:val="zh-CN" w:eastAsia="zh-CN" w:bidi="zh-CN"/>
        </w:rPr>
      </w:pPr>
      <w:r>
        <w:rPr>
          <w:rFonts w:hint="eastAsia" w:ascii="仿宋_GB2312" w:hAnsi="仿宋_GB2312" w:eastAsia="仿宋_GB2312" w:cs="仿宋_GB2312"/>
          <w:kern w:val="2"/>
          <w:sz w:val="32"/>
          <w:szCs w:val="32"/>
          <w:lang w:val="zh-CN" w:eastAsia="zh-CN" w:bidi="zh-CN"/>
        </w:rPr>
        <w:t>评价标准：绩效评价结果采取评分和评级相结合的方式，具体分值和等级根据不同评价内容设定。总分一般设置为100分，等级一般划分为四档：90（含）-100分为优、80（含）-90分为良、60（含）-80分为中、60分以下为差。</w:t>
      </w:r>
    </w:p>
    <w:p w14:paraId="25717A31">
      <w:pPr>
        <w:widowControl w:val="0"/>
        <w:spacing w:before="3"/>
        <w:ind w:left="751"/>
        <w:jc w:val="both"/>
        <w:rPr>
          <w:rFonts w:ascii="仿宋_GB2312" w:hAnsi="仿宋_GB2312" w:eastAsia="仿宋_GB2312" w:cs="仿宋_GB2312"/>
          <w:kern w:val="2"/>
          <w:sz w:val="32"/>
          <w:szCs w:val="32"/>
          <w:lang w:val="zh-CN" w:eastAsia="zh-CN" w:bidi="zh-CN"/>
        </w:rPr>
      </w:pPr>
      <w:r>
        <w:rPr>
          <w:rFonts w:ascii="仿宋_GB2312" w:hAnsi="仿宋_GB2312" w:eastAsia="仿宋_GB2312" w:cs="仿宋_GB2312"/>
          <w:kern w:val="2"/>
          <w:sz w:val="32"/>
          <w:szCs w:val="32"/>
          <w:lang w:val="zh-CN" w:eastAsia="zh-CN" w:bidi="zh-CN"/>
        </w:rPr>
        <w:t>（三）绩效评价工作过程。</w:t>
      </w:r>
    </w:p>
    <w:p w14:paraId="500984BB">
      <w:pPr>
        <w:spacing w:line="580" w:lineRule="exact"/>
        <w:ind w:firstLine="472"/>
        <w:rPr>
          <w:rFonts w:ascii="仿宋_GB2312" w:hAnsi="Times New Roman" w:eastAsia="仿宋_GB2312" w:cs="仿宋_GB2312"/>
          <w:sz w:val="32"/>
          <w:szCs w:val="32"/>
        </w:rPr>
      </w:pPr>
      <w:r>
        <w:rPr>
          <w:rFonts w:hint="eastAsia" w:ascii="仿宋_GB2312" w:hAnsi="Times New Roman" w:eastAsia="仿宋_GB2312"/>
          <w:sz w:val="32"/>
          <w:szCs w:val="32"/>
        </w:rPr>
        <w:t>在绩效评价工作中，我单位从多个维度对政策或项目进行综合评估，根据</w:t>
      </w:r>
      <w:r>
        <w:rPr>
          <w:rFonts w:hint="eastAsia" w:ascii="仿宋_GB2312" w:hAnsi="Times New Roman" w:eastAsia="仿宋_GB2312" w:cs="仿宋_GB2312"/>
          <w:sz w:val="32"/>
          <w:szCs w:val="32"/>
        </w:rPr>
        <w:t>安徽省财政厅 安徽省医疗保障局转发财政部国家医保局关于修订《中央财政城乡居民基本医疗保险补助资金管理办法》（皖财社</w:t>
      </w:r>
      <w:r>
        <w:rPr>
          <w:rFonts w:hint="eastAsia" w:ascii="仿宋_GB2312" w:hAnsi="Times New Roman" w:eastAsia="仿宋_GB2312"/>
          <w:sz w:val="32"/>
          <w:szCs w:val="32"/>
        </w:rPr>
        <w:t>〔2022〕238号</w:t>
      </w:r>
      <w:r>
        <w:rPr>
          <w:rFonts w:hint="eastAsia" w:ascii="仿宋_GB2312" w:hAnsi="Times New Roman" w:eastAsia="仿宋_GB2312" w:cs="仿宋_GB2312"/>
          <w:sz w:val="32"/>
          <w:szCs w:val="32"/>
        </w:rPr>
        <w:t>）</w:t>
      </w:r>
      <w:r>
        <w:rPr>
          <w:rFonts w:hint="eastAsia" w:ascii="仿宋_GB2312" w:hAnsi="Times New Roman" w:eastAsia="仿宋_GB2312"/>
          <w:sz w:val="32"/>
          <w:szCs w:val="32"/>
        </w:rPr>
        <w:t>的要求。</w:t>
      </w:r>
      <w:r>
        <w:rPr>
          <w:rFonts w:hint="eastAsia" w:ascii="仿宋_GB2312" w:hAnsi="Times New Roman" w:eastAsia="仿宋_GB2312" w:cs="仿宋_GB2312"/>
          <w:sz w:val="32"/>
          <w:szCs w:val="32"/>
        </w:rPr>
        <w:t>努力探索建立一套与预算紧密融合，贯穿事前、事中、事后各环节的绩效结果应用工作机制。首先，项目编制以绩效目标为前提，提高编制科学性。将绩效目标设置作为前置条件嵌入预算编制环节，实现预算绩效目标全覆盖；其次，项目执行中以绩效监控为抓手，促进资金发挥效益。为及时发现预算执行过程中出现出现的问题，对项目支出情况，执行情况及绩效目标实现程度实行“双监控”，并根据监控结果分类处理，对于项目执行进度慢的项目，加快执行进度；最后，项目执行后以绩效结果为依据，与下年预算安排挂钩。项目执行终了，对部门进行项目绩效管理综合评价，根据评价结果安排下一年度的预算，从根本上提高财政资源配置的合理性和规范性。</w:t>
      </w:r>
    </w:p>
    <w:p w14:paraId="0802F02B">
      <w:pPr>
        <w:widowControl w:val="0"/>
        <w:numPr>
          <w:ilvl w:val="0"/>
          <w:numId w:val="2"/>
        </w:numPr>
        <w:spacing w:before="151" w:line="326" w:lineRule="auto"/>
        <w:ind w:left="751" w:leftChars="0" w:right="1534" w:firstLine="0" w:firstLineChars="0"/>
        <w:jc w:val="both"/>
        <w:rPr>
          <w:rFonts w:ascii="仿宋_GB2312" w:hAnsi="仿宋_GB2312" w:eastAsia="仿宋_GB2312" w:cs="仿宋_GB2312"/>
          <w:kern w:val="2"/>
          <w:sz w:val="32"/>
          <w:szCs w:val="32"/>
          <w:lang w:val="zh-CN" w:eastAsia="zh-CN" w:bidi="zh-CN"/>
        </w:rPr>
      </w:pPr>
      <w:r>
        <w:rPr>
          <w:rFonts w:hint="eastAsia" w:ascii="黑体" w:hAnsi="仿宋_GB2312" w:eastAsia="黑体" w:cs="仿宋_GB2312"/>
          <w:kern w:val="2"/>
          <w:sz w:val="32"/>
          <w:szCs w:val="32"/>
          <w:lang w:val="zh-CN" w:eastAsia="zh-CN" w:bidi="zh-CN"/>
        </w:rPr>
        <w:t>综合评价情况及评价结论</w:t>
      </w:r>
      <w:r>
        <w:rPr>
          <w:rFonts w:ascii="仿宋_GB2312" w:hAnsi="仿宋_GB2312" w:eastAsia="仿宋_GB2312" w:cs="仿宋_GB2312"/>
          <w:kern w:val="2"/>
          <w:sz w:val="32"/>
          <w:szCs w:val="32"/>
          <w:lang w:val="zh-CN" w:eastAsia="zh-CN" w:bidi="zh-CN"/>
        </w:rPr>
        <w:t>（附相关评表）</w:t>
      </w:r>
    </w:p>
    <w:p w14:paraId="0BD91957">
      <w:pPr>
        <w:widowControl w:val="0"/>
        <w:spacing w:before="152" w:line="326" w:lineRule="auto"/>
        <w:ind w:left="106" w:right="106" w:firstLine="645"/>
        <w:jc w:val="both"/>
        <w:rPr>
          <w:rFonts w:ascii="仿宋_GB2312" w:hAnsi="仿宋_GB2312" w:eastAsia="仿宋_GB2312" w:cs="仿宋_GB2312"/>
          <w:kern w:val="2"/>
          <w:sz w:val="32"/>
          <w:szCs w:val="32"/>
          <w:lang w:val="zh-CN" w:eastAsia="zh-CN" w:bidi="zh-CN"/>
        </w:rPr>
      </w:pPr>
      <w:r>
        <w:rPr>
          <w:rFonts w:hint="eastAsia" w:ascii="仿宋_GB2312" w:hAnsi="仿宋_GB2312" w:eastAsia="仿宋_GB2312" w:cs="仿宋_GB2312"/>
          <w:kern w:val="2"/>
          <w:sz w:val="32"/>
          <w:szCs w:val="32"/>
          <w:lang w:val="zh-CN" w:eastAsia="zh-CN" w:bidi="zh-CN"/>
        </w:rPr>
        <w:t>我单位对项目绩效管理工作实际进展情况，对照考核内容和相应考核评分表进行了自评，主要从项目立项、项目执行、项目绩效管理评价工作的制度建设、指标体系建设等情况进行全方位、全过程、全覆盖项目绩效管理评价。评价结果为优。</w:t>
      </w:r>
    </w:p>
    <w:p w14:paraId="43D99226">
      <w:pPr>
        <w:widowControl w:val="0"/>
        <w:spacing w:before="151" w:line="326" w:lineRule="auto"/>
        <w:ind w:left="751" w:right="1534"/>
        <w:jc w:val="both"/>
        <w:rPr>
          <w:rFonts w:ascii="仿宋_GB2312" w:hAnsi="仿宋_GB2312" w:eastAsia="仿宋_GB2312" w:cs="仿宋_GB2312"/>
          <w:kern w:val="2"/>
          <w:sz w:val="32"/>
          <w:szCs w:val="32"/>
          <w:lang w:val="zh-CN" w:eastAsia="zh-CN" w:bidi="zh-CN"/>
        </w:rPr>
      </w:pPr>
      <w:r>
        <w:rPr>
          <w:rFonts w:hint="eastAsia" w:ascii="黑体" w:hAnsi="仿宋_GB2312" w:eastAsia="黑体" w:cs="仿宋_GB2312"/>
          <w:kern w:val="2"/>
          <w:sz w:val="32"/>
          <w:szCs w:val="32"/>
          <w:lang w:val="zh-CN" w:eastAsia="zh-CN" w:bidi="zh-CN"/>
        </w:rPr>
        <w:t>四、绩效评价指标分析</w:t>
      </w:r>
      <w:r>
        <w:rPr>
          <w:rFonts w:ascii="仿宋_GB2312" w:hAnsi="仿宋_GB2312" w:eastAsia="仿宋_GB2312" w:cs="仿宋_GB2312"/>
          <w:kern w:val="2"/>
          <w:sz w:val="32"/>
          <w:szCs w:val="32"/>
          <w:lang w:val="zh-CN" w:eastAsia="zh-CN" w:bidi="zh-CN"/>
        </w:rPr>
        <w:t>（可附表进行分析）</w:t>
      </w:r>
    </w:p>
    <w:p w14:paraId="07212E4D">
      <w:pPr>
        <w:widowControl w:val="0"/>
        <w:spacing w:before="4"/>
        <w:ind w:left="751"/>
        <w:jc w:val="both"/>
        <w:rPr>
          <w:rFonts w:ascii="仿宋_GB2312" w:hAnsi="仿宋_GB2312" w:eastAsia="仿宋_GB2312" w:cs="仿宋_GB2312"/>
          <w:w w:val="95"/>
          <w:kern w:val="2"/>
          <w:sz w:val="32"/>
          <w:szCs w:val="32"/>
          <w:lang w:val="zh-CN" w:eastAsia="zh-CN" w:bidi="zh-CN"/>
        </w:rPr>
      </w:pPr>
      <w:r>
        <w:rPr>
          <w:rFonts w:ascii="仿宋_GB2312" w:hAnsi="仿宋_GB2312" w:eastAsia="仿宋_GB2312" w:cs="仿宋_GB2312"/>
          <w:w w:val="95"/>
          <w:kern w:val="2"/>
          <w:sz w:val="32"/>
          <w:szCs w:val="32"/>
          <w:lang w:val="zh-CN" w:eastAsia="zh-CN" w:bidi="zh-CN"/>
        </w:rPr>
        <w:t>（一）项目决策情况。</w:t>
      </w:r>
    </w:p>
    <w:p w14:paraId="25DDE5A5">
      <w:pPr>
        <w:widowControl w:val="0"/>
        <w:spacing w:before="152" w:line="326" w:lineRule="auto"/>
        <w:ind w:left="106" w:right="106" w:firstLine="645"/>
        <w:jc w:val="both"/>
        <w:rPr>
          <w:rFonts w:ascii="Times New Roman" w:hAnsi="Times New Roman" w:eastAsia="仿宋_GB2312" w:cs="仿宋_GB2312"/>
          <w:kern w:val="2"/>
          <w:sz w:val="32"/>
          <w:szCs w:val="32"/>
          <w:lang w:val="zh-CN" w:eastAsia="zh-CN" w:bidi="zh-CN"/>
        </w:rPr>
      </w:pPr>
      <w:r>
        <w:rPr>
          <w:rFonts w:hint="eastAsia" w:ascii="仿宋_GB2312" w:hAnsi="Times New Roman" w:eastAsia="仿宋_GB2312" w:cs="仿宋_GB2312"/>
          <w:kern w:val="2"/>
          <w:sz w:val="32"/>
          <w:szCs w:val="32"/>
          <w:lang w:val="zh-CN" w:eastAsia="zh-CN" w:bidi="zh-CN"/>
        </w:rPr>
        <w:t>根据《安徽省人民政府关于整合城乡居民基本医疗保险制度的实施意见》（皖政〔2016〕113号）、</w:t>
      </w:r>
      <w:r>
        <w:rPr>
          <w:rFonts w:hint="eastAsia" w:ascii="仿宋_GB2312" w:hAnsi="仿宋_GB2312" w:eastAsia="仿宋_GB2312" w:cs="仿宋_GB2312"/>
          <w:kern w:val="2"/>
          <w:sz w:val="32"/>
          <w:szCs w:val="32"/>
          <w:lang w:val="zh-CN" w:eastAsia="zh-CN" w:bidi="zh-CN"/>
        </w:rPr>
        <w:t>《安徽省人民政府办公厅关于印发安徽省统一城乡居民基本医疗保险和大病保险保障待遇实施方案（试行）的通知》（皖政办〔2019〕14号）</w:t>
      </w:r>
      <w:r>
        <w:rPr>
          <w:rFonts w:hint="eastAsia" w:ascii="仿宋_GB2312" w:hAnsi="Times New Roman" w:eastAsia="仿宋_GB2312" w:cs="仿宋_GB2312"/>
          <w:kern w:val="2"/>
          <w:sz w:val="32"/>
          <w:szCs w:val="32"/>
          <w:lang w:val="zh-CN" w:eastAsia="zh-CN" w:bidi="zh-CN"/>
        </w:rPr>
        <w:t>、</w:t>
      </w:r>
      <w:r>
        <w:rPr>
          <w:rFonts w:hint="eastAsia" w:ascii="仿宋_GB2312" w:hAnsi="Times New Roman" w:eastAsia="仿宋_GB2312" w:cs="仿宋_GB2312"/>
          <w:kern w:val="2"/>
          <w:sz w:val="32"/>
          <w:szCs w:val="32"/>
          <w:lang w:val="en-US" w:eastAsia="zh-CN" w:bidi="zh-CN"/>
        </w:rPr>
        <w:t>安徽省财政厅 安徽省医疗保障局转发财政部国家医保局关于修订《中央财政城乡居民基本医疗保险补助资金管理办法》（皖财社</w:t>
      </w:r>
      <w:r>
        <w:rPr>
          <w:rFonts w:hint="eastAsia" w:ascii="仿宋_GB2312" w:hAnsi="Times New Roman" w:eastAsia="仿宋_GB2312" w:cs="仿宋_GB2312"/>
          <w:kern w:val="2"/>
          <w:sz w:val="32"/>
          <w:szCs w:val="32"/>
          <w:lang w:val="zh-CN" w:eastAsia="zh-CN" w:bidi="zh-CN"/>
        </w:rPr>
        <w:t>〔20</w:t>
      </w:r>
      <w:r>
        <w:rPr>
          <w:rFonts w:hint="eastAsia" w:ascii="仿宋_GB2312" w:hAnsi="Times New Roman" w:eastAsia="仿宋_GB2312" w:cs="仿宋_GB2312"/>
          <w:kern w:val="2"/>
          <w:sz w:val="32"/>
          <w:szCs w:val="32"/>
          <w:lang w:val="en-US" w:eastAsia="zh-CN" w:bidi="zh-CN"/>
        </w:rPr>
        <w:t>22</w:t>
      </w:r>
      <w:r>
        <w:rPr>
          <w:rFonts w:hint="eastAsia" w:ascii="仿宋_GB2312" w:hAnsi="Times New Roman" w:eastAsia="仿宋_GB2312" w:cs="仿宋_GB2312"/>
          <w:kern w:val="2"/>
          <w:sz w:val="32"/>
          <w:szCs w:val="32"/>
          <w:lang w:val="zh-CN" w:eastAsia="zh-CN" w:bidi="zh-CN"/>
        </w:rPr>
        <w:t>〕</w:t>
      </w:r>
      <w:r>
        <w:rPr>
          <w:rFonts w:hint="eastAsia" w:ascii="仿宋_GB2312" w:hAnsi="Times New Roman" w:eastAsia="仿宋_GB2312" w:cs="仿宋_GB2312"/>
          <w:kern w:val="2"/>
          <w:sz w:val="32"/>
          <w:szCs w:val="32"/>
          <w:lang w:val="en-US" w:eastAsia="zh-CN" w:bidi="zh-CN"/>
        </w:rPr>
        <w:t>238号）、</w:t>
      </w:r>
      <w:r>
        <w:rPr>
          <w:rFonts w:hint="eastAsia" w:ascii="仿宋_GB2312" w:hAnsi="Times New Roman" w:eastAsia="仿宋_GB2312" w:cs="仿宋_GB2312"/>
          <w:kern w:val="2"/>
          <w:sz w:val="32"/>
          <w:szCs w:val="32"/>
          <w:lang w:val="zh-CN" w:eastAsia="zh-CN" w:bidi="zh-CN"/>
        </w:rPr>
        <w:t>关于印发《淮北市2023年城乡居民基本医疗保险参保缴费工作实施方案》淮医保[2023]15号等文件精神，</w:t>
      </w:r>
      <w:r>
        <w:rPr>
          <w:rFonts w:hint="eastAsia" w:ascii="Times New Roman" w:hAnsi="Times New Roman" w:eastAsia="仿宋_GB2312" w:cs="仿宋_GB2312"/>
          <w:kern w:val="2"/>
          <w:sz w:val="32"/>
          <w:szCs w:val="32"/>
          <w:lang w:val="zh-CN" w:eastAsia="zh-CN" w:bidi="zh-CN"/>
        </w:rPr>
        <w:t>落实居民医保筹资政策，参保率达到</w:t>
      </w:r>
      <w:r>
        <w:rPr>
          <w:rFonts w:ascii="Times New Roman" w:hAnsi="Times New Roman" w:eastAsia="仿宋_GB2312" w:cs="Times New Roman"/>
          <w:kern w:val="2"/>
          <w:sz w:val="32"/>
          <w:szCs w:val="32"/>
          <w:lang w:val="zh-CN" w:eastAsia="zh-CN" w:bidi="zh-CN"/>
        </w:rPr>
        <w:t>95%</w:t>
      </w:r>
      <w:r>
        <w:rPr>
          <w:rFonts w:hint="eastAsia" w:ascii="Times New Roman" w:hAnsi="Times New Roman" w:eastAsia="仿宋_GB2312" w:cs="仿宋_GB2312"/>
          <w:kern w:val="2"/>
          <w:sz w:val="32"/>
          <w:szCs w:val="32"/>
          <w:lang w:val="zh-CN" w:eastAsia="zh-CN" w:bidi="zh-CN"/>
        </w:rPr>
        <w:t>以上；政策范围内住院费用支付比例稳定在</w:t>
      </w:r>
      <w:r>
        <w:rPr>
          <w:rFonts w:ascii="Times New Roman" w:hAnsi="Times New Roman" w:eastAsia="仿宋_GB2312" w:cs="Times New Roman"/>
          <w:kern w:val="2"/>
          <w:sz w:val="32"/>
          <w:szCs w:val="32"/>
          <w:lang w:val="zh-CN" w:eastAsia="zh-CN" w:bidi="zh-CN"/>
        </w:rPr>
        <w:t>75%</w:t>
      </w:r>
      <w:r>
        <w:rPr>
          <w:rFonts w:hint="eastAsia" w:ascii="Times New Roman" w:hAnsi="Times New Roman" w:eastAsia="仿宋_GB2312" w:cs="仿宋_GB2312"/>
          <w:kern w:val="2"/>
          <w:sz w:val="32"/>
          <w:szCs w:val="32"/>
          <w:lang w:val="zh-CN" w:eastAsia="zh-CN" w:bidi="zh-CN"/>
        </w:rPr>
        <w:t>左右，逐步缩小与实际住院费用支付比例之间的差距；深化医保支付方式改革；实施预算绩效管理，加强基金安全监管。除应参加城镇职工医保以外的所有人员均为城乡居民基本医保的参保对象。</w:t>
      </w:r>
    </w:p>
    <w:p w14:paraId="066F21C3">
      <w:pPr>
        <w:widowControl w:val="0"/>
        <w:spacing w:before="152" w:line="326" w:lineRule="auto"/>
        <w:ind w:left="106" w:right="106" w:firstLine="645"/>
        <w:jc w:val="both"/>
        <w:rPr>
          <w:rFonts w:ascii="仿宋_GB2312" w:hAnsi="仿宋_GB2312" w:eastAsia="仿宋_GB2312" w:cs="仿宋_GB2312"/>
          <w:kern w:val="2"/>
          <w:sz w:val="32"/>
          <w:szCs w:val="32"/>
          <w:lang w:val="zh-CN" w:eastAsia="zh-CN" w:bidi="zh-CN"/>
        </w:rPr>
      </w:pPr>
      <w:r>
        <w:rPr>
          <w:rFonts w:ascii="仿宋_GB2312" w:hAnsi="仿宋_GB2312" w:eastAsia="仿宋_GB2312" w:cs="仿宋_GB2312"/>
          <w:kern w:val="2"/>
          <w:sz w:val="32"/>
          <w:szCs w:val="32"/>
          <w:lang w:val="zh-CN" w:eastAsia="zh-CN" w:bidi="zh-CN"/>
        </w:rPr>
        <w:t>（二）项目过程情况。</w:t>
      </w:r>
    </w:p>
    <w:p w14:paraId="77AB5135">
      <w:pPr>
        <w:widowControl w:val="0"/>
        <w:spacing w:before="152" w:line="326" w:lineRule="auto"/>
        <w:ind w:left="106" w:right="106" w:firstLine="645"/>
        <w:jc w:val="both"/>
        <w:rPr>
          <w:rFonts w:ascii="仿宋_GB2312" w:hAnsi="仿宋_GB2312" w:eastAsia="仿宋_GB2312" w:cs="仿宋_GB2312"/>
          <w:kern w:val="2"/>
          <w:sz w:val="32"/>
          <w:szCs w:val="32"/>
          <w:lang w:val="zh-CN" w:eastAsia="zh-CN" w:bidi="zh-CN"/>
        </w:rPr>
      </w:pPr>
      <w:r>
        <w:rPr>
          <w:rFonts w:hint="eastAsia" w:ascii="Times New Roman" w:hAnsi="Times New Roman" w:eastAsia="仿宋_GB2312" w:cs="仿宋_GB2312"/>
          <w:kern w:val="2"/>
          <w:sz w:val="32"/>
          <w:szCs w:val="32"/>
          <w:lang w:val="zh-CN" w:eastAsia="zh-CN" w:bidi="zh-CN"/>
        </w:rPr>
        <w:t>城乡居民基本医保筹资区级配套资金</w:t>
      </w:r>
      <w:r>
        <w:rPr>
          <w:rFonts w:hint="eastAsia" w:ascii="仿宋_GB2312" w:hAnsi="仿宋_GB2312" w:eastAsia="仿宋_GB2312" w:cs="仿宋_GB2312"/>
          <w:kern w:val="2"/>
          <w:sz w:val="32"/>
          <w:szCs w:val="32"/>
          <w:lang w:val="zh-CN" w:eastAsia="zh-CN" w:bidi="zh-CN"/>
        </w:rPr>
        <w:t>项目的实际到位资金与预算资金的比率为100%，项目预算资金全部拨付到位、项目全部按照序时进度执行。项目资金使用符合相关的财务管理制度规定，并已制定了相应的财务和业务管理制度。</w:t>
      </w:r>
    </w:p>
    <w:p w14:paraId="749FA25D">
      <w:pPr>
        <w:widowControl w:val="0"/>
        <w:spacing w:before="152" w:line="326" w:lineRule="auto"/>
        <w:ind w:left="106" w:right="106" w:firstLine="645"/>
        <w:jc w:val="both"/>
        <w:rPr>
          <w:rFonts w:ascii="仿宋_GB2312" w:hAnsi="仿宋_GB2312" w:eastAsia="仿宋_GB2312" w:cs="仿宋_GB2312"/>
          <w:kern w:val="2"/>
          <w:sz w:val="32"/>
          <w:szCs w:val="32"/>
          <w:lang w:val="zh-CN" w:eastAsia="zh-CN" w:bidi="zh-CN"/>
        </w:rPr>
      </w:pPr>
      <w:r>
        <w:rPr>
          <w:rFonts w:ascii="仿宋_GB2312" w:hAnsi="仿宋_GB2312" w:eastAsia="仿宋_GB2312" w:cs="仿宋_GB2312"/>
          <w:kern w:val="2"/>
          <w:sz w:val="32"/>
          <w:szCs w:val="32"/>
          <w:lang w:val="zh-CN" w:eastAsia="zh-CN" w:bidi="zh-CN"/>
        </w:rPr>
        <w:t>（三）项目产出情况。</w:t>
      </w:r>
    </w:p>
    <w:p w14:paraId="66BCD8F0">
      <w:pPr>
        <w:widowControl w:val="0"/>
        <w:spacing w:before="152" w:line="326" w:lineRule="auto"/>
        <w:ind w:left="106" w:right="106" w:firstLine="645"/>
        <w:jc w:val="both"/>
        <w:rPr>
          <w:rFonts w:ascii="仿宋_GB2312" w:hAnsi="仿宋_GB2312" w:eastAsia="仿宋_GB2312" w:cs="仿宋_GB2312"/>
          <w:kern w:val="2"/>
          <w:sz w:val="32"/>
          <w:szCs w:val="32"/>
          <w:lang w:val="zh-CN" w:eastAsia="zh-CN" w:bidi="zh-CN"/>
        </w:rPr>
      </w:pPr>
      <w:r>
        <w:rPr>
          <w:rFonts w:hint="eastAsia" w:ascii="仿宋_GB2312" w:hAnsi="仿宋_GB2312" w:eastAsia="仿宋_GB2312" w:cs="仿宋_GB2312"/>
          <w:kern w:val="2"/>
          <w:sz w:val="32"/>
          <w:szCs w:val="32"/>
          <w:lang w:val="zh-CN" w:eastAsia="zh-CN" w:bidi="zh-CN"/>
        </w:rPr>
        <w:t>我单位项目绩效目标的数量、质量、时效、成本等与预期目标完全契合。</w:t>
      </w:r>
    </w:p>
    <w:p w14:paraId="6A9B0956">
      <w:pPr>
        <w:widowControl w:val="0"/>
        <w:spacing w:before="152" w:line="326" w:lineRule="auto"/>
        <w:ind w:left="106" w:right="106" w:firstLine="645"/>
        <w:jc w:val="both"/>
        <w:rPr>
          <w:rFonts w:ascii="仿宋_GB2312" w:hAnsi="仿宋_GB2312" w:eastAsia="仿宋_GB2312" w:cs="仿宋_GB2312"/>
          <w:kern w:val="2"/>
          <w:sz w:val="32"/>
          <w:szCs w:val="32"/>
          <w:lang w:val="zh-CN" w:eastAsia="zh-CN" w:bidi="zh-CN"/>
        </w:rPr>
      </w:pPr>
      <w:r>
        <w:rPr>
          <w:rFonts w:ascii="仿宋_GB2312" w:hAnsi="仿宋_GB2312" w:eastAsia="仿宋_GB2312" w:cs="仿宋_GB2312"/>
          <w:kern w:val="2"/>
          <w:sz w:val="32"/>
          <w:szCs w:val="32"/>
          <w:lang w:val="zh-CN" w:eastAsia="zh-CN" w:bidi="zh-CN"/>
        </w:rPr>
        <w:t>（四）项目效益情况。</w:t>
      </w:r>
    </w:p>
    <w:p w14:paraId="5CA0061B">
      <w:pPr>
        <w:widowControl w:val="0"/>
        <w:spacing w:before="152" w:line="326" w:lineRule="auto"/>
        <w:ind w:left="106" w:right="106" w:firstLine="645"/>
        <w:jc w:val="both"/>
        <w:rPr>
          <w:rFonts w:ascii="仿宋_GB2312" w:hAnsi="仿宋_GB2312" w:eastAsia="仿宋_GB2312" w:cs="仿宋_GB2312"/>
          <w:kern w:val="2"/>
          <w:sz w:val="32"/>
          <w:szCs w:val="32"/>
          <w:lang w:val="zh-CN" w:eastAsia="zh-CN" w:bidi="zh-CN"/>
        </w:rPr>
      </w:pPr>
      <w:r>
        <w:rPr>
          <w:rFonts w:hint="eastAsia" w:ascii="仿宋_GB2312" w:hAnsi="仿宋_GB2312" w:eastAsia="仿宋_GB2312" w:cs="仿宋_GB2312"/>
          <w:kern w:val="2"/>
          <w:sz w:val="32"/>
          <w:szCs w:val="32"/>
          <w:lang w:val="zh-CN" w:eastAsia="zh-CN" w:bidi="zh-CN"/>
        </w:rPr>
        <w:t>我单位项目绩效目标的社会效益和可持续影响等与预期目标基本契合。服务对象对我单位的服务时效、态度、工作效率以及对单位项目履职效果都较满意。</w:t>
      </w:r>
    </w:p>
    <w:p w14:paraId="4786224F">
      <w:pPr>
        <w:widowControl w:val="0"/>
        <w:spacing w:before="152" w:line="326" w:lineRule="auto"/>
        <w:ind w:left="106" w:right="106" w:firstLine="645"/>
        <w:jc w:val="both"/>
        <w:rPr>
          <w:rFonts w:ascii="黑体" w:hAnsi="仿宋_GB2312" w:eastAsia="黑体" w:cs="仿宋_GB2312"/>
          <w:kern w:val="2"/>
          <w:sz w:val="32"/>
          <w:szCs w:val="32"/>
          <w:lang w:val="zh-CN" w:eastAsia="zh-CN" w:bidi="zh-CN"/>
        </w:rPr>
      </w:pPr>
      <w:r>
        <w:rPr>
          <w:rFonts w:hint="eastAsia" w:ascii="黑体" w:hAnsi="仿宋_GB2312" w:eastAsia="黑体" w:cs="仿宋_GB2312"/>
          <w:kern w:val="2"/>
          <w:sz w:val="32"/>
          <w:szCs w:val="32"/>
          <w:lang w:val="zh-CN" w:eastAsia="zh-CN" w:bidi="zh-CN"/>
        </w:rPr>
        <w:t>五、主要经验及做法</w:t>
      </w:r>
    </w:p>
    <w:p w14:paraId="5FDD58BF">
      <w:pPr>
        <w:widowControl w:val="0"/>
        <w:spacing w:before="152" w:line="326" w:lineRule="auto"/>
        <w:ind w:left="106" w:right="106" w:firstLine="645"/>
        <w:jc w:val="both"/>
        <w:rPr>
          <w:rFonts w:hint="eastAsia" w:ascii="仿宋_GB2312" w:hAnsi="仿宋_GB2312" w:eastAsia="仿宋_GB2312" w:cs="仿宋_GB2312"/>
          <w:kern w:val="2"/>
          <w:sz w:val="32"/>
          <w:szCs w:val="32"/>
          <w:lang w:val="zh-CN" w:eastAsia="zh-CN" w:bidi="zh-CN"/>
        </w:rPr>
      </w:pPr>
      <w:r>
        <w:rPr>
          <w:rFonts w:hint="eastAsia" w:ascii="仿宋_GB2312" w:hAnsi="仿宋_GB2312" w:eastAsia="仿宋_GB2312" w:cs="仿宋_GB2312"/>
          <w:kern w:val="2"/>
          <w:sz w:val="32"/>
          <w:szCs w:val="32"/>
          <w:lang w:val="zh-CN" w:eastAsia="zh-CN" w:bidi="zh-CN"/>
        </w:rPr>
        <w:t>根据《烈山区预算绩效管理工作考核暂行办法》规定，我单位对项目绩效管理工作实际进展情况，对照考核内容和相应考核评分表进行了自评，主要从项目编制、项目执行、项目绩效管理工作的组织保障、制度建设、指标体系建设、宣传培训等情况进行全方位、全过程、全覆盖的绩效管理评价，从根本上提高财政资源配置的合理性和规范性。</w:t>
      </w:r>
    </w:p>
    <w:p w14:paraId="2FE94D9F">
      <w:pPr>
        <w:widowControl w:val="0"/>
        <w:spacing w:before="152" w:line="326" w:lineRule="auto"/>
        <w:ind w:left="106" w:right="106" w:firstLine="645"/>
        <w:jc w:val="both"/>
        <w:rPr>
          <w:rFonts w:hint="eastAsia" w:ascii="黑体" w:hAnsi="黑体" w:eastAsia="黑体" w:cs="黑体"/>
          <w:kern w:val="2"/>
          <w:sz w:val="32"/>
          <w:szCs w:val="32"/>
          <w:lang w:val="en-US" w:eastAsia="zh-CN" w:bidi="zh-CN"/>
        </w:rPr>
      </w:pPr>
      <w:r>
        <w:rPr>
          <w:rFonts w:hint="eastAsia" w:ascii="黑体" w:hAnsi="黑体" w:eastAsia="黑体" w:cs="黑体"/>
          <w:kern w:val="2"/>
          <w:sz w:val="32"/>
          <w:szCs w:val="32"/>
          <w:lang w:val="en-US" w:eastAsia="zh-CN" w:bidi="zh-CN"/>
        </w:rPr>
        <w:t>六、存在的问题及原因</w:t>
      </w:r>
    </w:p>
    <w:p w14:paraId="4B053F8A">
      <w:pPr>
        <w:ind w:firstLine="640" w:firstLineChars="200"/>
        <w:rPr>
          <w:rFonts w:ascii="仿宋_GB2312" w:hAnsi="仿宋_GB2312" w:eastAsia="仿宋_GB2312" w:cs="仿宋_GB2312"/>
          <w:sz w:val="32"/>
          <w:szCs w:val="32"/>
          <w:lang w:val="zh-CN" w:bidi="zh-CN"/>
        </w:rPr>
      </w:pPr>
      <w:bookmarkStart w:id="0" w:name="_GoBack"/>
      <w:bookmarkEnd w:id="0"/>
      <w:r>
        <w:rPr>
          <w:rFonts w:hint="eastAsia" w:ascii="仿宋_GB2312" w:hAnsi="仿宋_GB2312" w:eastAsia="仿宋_GB2312" w:cs="仿宋_GB2312"/>
          <w:sz w:val="32"/>
          <w:szCs w:val="32"/>
          <w:lang w:val="zh-CN" w:bidi="zh-CN"/>
        </w:rPr>
        <w:t>绩效理念尚未牢固树立，绩效管理的广度和深度不足以及绩效评价结果未与下年度预算安排和政策调整挂钩。</w:t>
      </w:r>
    </w:p>
    <w:p w14:paraId="28B55FDA">
      <w:pPr>
        <w:widowControl w:val="0"/>
        <w:spacing w:before="149" w:line="326" w:lineRule="auto"/>
        <w:ind w:left="751" w:right="4733"/>
        <w:jc w:val="both"/>
        <w:rPr>
          <w:rFonts w:ascii="黑体" w:hAnsi="仿宋_GB2312" w:eastAsia="黑体" w:cs="仿宋_GB2312"/>
          <w:kern w:val="2"/>
          <w:sz w:val="32"/>
          <w:szCs w:val="32"/>
          <w:lang w:val="zh-CN" w:eastAsia="zh-CN" w:bidi="zh-CN"/>
        </w:rPr>
      </w:pPr>
      <w:r>
        <w:rPr>
          <w:rFonts w:hint="eastAsia" w:ascii="黑体" w:hAnsi="仿宋_GB2312" w:eastAsia="黑体" w:cs="仿宋_GB2312"/>
          <w:kern w:val="2"/>
          <w:sz w:val="32"/>
          <w:szCs w:val="32"/>
          <w:lang w:val="zh-CN" w:eastAsia="zh-CN" w:bidi="zh-CN"/>
        </w:rPr>
        <w:t>七、有关建议</w:t>
      </w:r>
    </w:p>
    <w:p w14:paraId="0B6E8240">
      <w:pPr>
        <w:ind w:firstLine="640" w:firstLineChars="200"/>
        <w:rPr>
          <w:rFonts w:ascii="仿宋_GB2312" w:hAnsi="仿宋_GB2312" w:eastAsia="仿宋_GB2312" w:cs="仿宋_GB2312"/>
          <w:sz w:val="32"/>
          <w:szCs w:val="32"/>
          <w:lang w:val="zh-CN" w:bidi="zh-CN"/>
        </w:rPr>
      </w:pPr>
      <w:r>
        <w:rPr>
          <w:rFonts w:hint="eastAsia" w:ascii="仿宋_GB2312" w:hAnsi="仿宋_GB2312" w:eastAsia="仿宋_GB2312" w:cs="仿宋_GB2312"/>
          <w:sz w:val="32"/>
          <w:szCs w:val="32"/>
          <w:lang w:val="zh-CN" w:bidi="zh-CN"/>
        </w:rPr>
        <w:t>要加强绩效监控结果应用，对部门项目绩效监控结果进行审核分析，对发现的问题和风险进行研判，确保预算资金安全有效。</w:t>
      </w:r>
    </w:p>
    <w:p w14:paraId="15C6AFD7">
      <w:pPr>
        <w:widowControl w:val="0"/>
        <w:spacing w:before="6"/>
        <w:ind w:firstLine="800" w:firstLineChars="250"/>
        <w:jc w:val="both"/>
        <w:rPr>
          <w:rFonts w:hint="eastAsia" w:ascii="黑体" w:hAnsi="黑体" w:eastAsia="黑体" w:cs="黑体"/>
          <w:kern w:val="2"/>
          <w:sz w:val="32"/>
          <w:szCs w:val="32"/>
          <w:lang w:val="en-US" w:eastAsia="zh-CN" w:bidi="zh-CN"/>
        </w:rPr>
      </w:pPr>
      <w:r>
        <w:rPr>
          <w:rFonts w:hint="eastAsia" w:ascii="黑体" w:hAnsi="黑体" w:eastAsia="黑体" w:cs="黑体"/>
          <w:kern w:val="2"/>
          <w:sz w:val="32"/>
          <w:szCs w:val="32"/>
          <w:lang w:val="en-US" w:eastAsia="zh-CN" w:bidi="zh-CN"/>
        </w:rPr>
        <w:t>八、其他说明的问题</w:t>
      </w:r>
    </w:p>
    <w:p w14:paraId="13B89C6F">
      <w:pPr>
        <w:widowControl w:val="0"/>
        <w:spacing w:before="6"/>
        <w:ind w:firstLine="800" w:firstLineChars="250"/>
        <w:jc w:val="both"/>
        <w:rPr>
          <w:rFonts w:ascii="仿宋_GB2312" w:hAnsi="仿宋_GB2312" w:eastAsia="仿宋_GB2312" w:cs="仿宋_GB2312"/>
          <w:kern w:val="2"/>
          <w:sz w:val="32"/>
          <w:szCs w:val="32"/>
          <w:lang w:val="zh-CN" w:eastAsia="zh-CN" w:bidi="zh-CN"/>
        </w:rPr>
      </w:pPr>
      <w:r>
        <w:rPr>
          <w:rFonts w:ascii="仿宋_GB2312" w:hAnsi="仿宋_GB2312" w:eastAsia="仿宋_GB2312" w:cs="仿宋_GB2312"/>
          <w:kern w:val="2"/>
          <w:sz w:val="32"/>
          <w:szCs w:val="32"/>
          <w:lang w:val="zh-CN" w:eastAsia="zh-CN" w:bidi="zh-CN"/>
        </w:rPr>
        <w:t>无</w:t>
      </w:r>
    </w:p>
    <w:p w14:paraId="5F28D10F">
      <w:pPr>
        <w:widowControl w:val="0"/>
        <w:ind w:firstLine="640" w:firstLineChars="200"/>
        <w:jc w:val="both"/>
        <w:rPr>
          <w:rFonts w:hint="eastAsia" w:ascii="仿宋_GB2312" w:hAnsi="仿宋_GB2312" w:eastAsia="仿宋_GB2312" w:cs="仿宋_GB2312"/>
          <w:kern w:val="2"/>
          <w:sz w:val="32"/>
          <w:szCs w:val="32"/>
          <w:lang w:val="en-US" w:eastAsia="zh-CN" w:bidi="zh-CN"/>
        </w:rPr>
      </w:pPr>
    </w:p>
    <w:p w14:paraId="5C13E6CA">
      <w:pPr>
        <w:keepNext w:val="0"/>
        <w:keepLines w:val="0"/>
        <w:pageBreakBefore w:val="0"/>
        <w:widowControl w:val="0"/>
        <w:kinsoku/>
        <w:wordWrap/>
        <w:overflowPunct/>
        <w:topLinePunct w:val="0"/>
        <w:autoSpaceDE/>
        <w:autoSpaceDN/>
        <w:bidi w:val="0"/>
        <w:adjustRightInd/>
        <w:snapToGrid/>
        <w:spacing w:line="560" w:lineRule="exact"/>
        <w:ind w:left="0" w:right="0" w:firstLine="645"/>
        <w:jc w:val="both"/>
        <w:textAlignment w:val="auto"/>
        <w:rPr>
          <w:rFonts w:hint="eastAsia" w:ascii="仿宋_GB2312" w:hAnsi="仿宋_GB2312" w:eastAsia="仿宋_GB2312" w:cs="仿宋_GB2312"/>
          <w:spacing w:val="7"/>
          <w:w w:val="95"/>
          <w:kern w:val="2"/>
          <w:sz w:val="32"/>
          <w:szCs w:val="32"/>
          <w:lang w:val="zh-CN" w:eastAsia="zh-CN" w:bidi="zh-CN"/>
        </w:rPr>
      </w:pPr>
    </w:p>
    <w:p w14:paraId="1FEDF1BD">
      <w:pPr>
        <w:keepNext w:val="0"/>
        <w:keepLines w:val="0"/>
        <w:pageBreakBefore w:val="0"/>
        <w:widowControl w:val="0"/>
        <w:kinsoku/>
        <w:wordWrap/>
        <w:overflowPunct/>
        <w:topLinePunct w:val="0"/>
        <w:autoSpaceDE/>
        <w:autoSpaceDN/>
        <w:bidi w:val="0"/>
        <w:adjustRightInd/>
        <w:snapToGrid/>
        <w:spacing w:line="560" w:lineRule="exact"/>
        <w:ind w:left="0" w:right="0" w:firstLine="645"/>
        <w:jc w:val="both"/>
        <w:textAlignment w:val="auto"/>
        <w:rPr>
          <w:rFonts w:hint="eastAsia" w:ascii="仿宋_GB2312" w:hAnsi="仿宋_GB2312" w:eastAsia="仿宋_GB2312" w:cs="仿宋_GB2312"/>
          <w:spacing w:val="7"/>
          <w:w w:val="95"/>
          <w:kern w:val="2"/>
          <w:sz w:val="32"/>
          <w:szCs w:val="32"/>
          <w:lang w:val="zh-CN" w:eastAsia="zh-CN" w:bidi="zh-CN"/>
        </w:rPr>
      </w:pPr>
    </w:p>
    <w:p w14:paraId="0E65499D">
      <w:pPr>
        <w:keepNext w:val="0"/>
        <w:keepLines w:val="0"/>
        <w:pageBreakBefore w:val="0"/>
        <w:widowControl w:val="0"/>
        <w:kinsoku/>
        <w:wordWrap/>
        <w:overflowPunct/>
        <w:topLinePunct w:val="0"/>
        <w:autoSpaceDE/>
        <w:autoSpaceDN/>
        <w:bidi w:val="0"/>
        <w:adjustRightInd/>
        <w:snapToGrid/>
        <w:spacing w:line="560" w:lineRule="exact"/>
        <w:ind w:left="0" w:right="0" w:firstLine="645"/>
        <w:jc w:val="both"/>
        <w:textAlignment w:val="auto"/>
        <w:rPr>
          <w:rFonts w:hint="eastAsia" w:ascii="仿宋_GB2312" w:hAnsi="仿宋_GB2312" w:eastAsia="仿宋_GB2312" w:cs="仿宋_GB2312"/>
          <w:spacing w:val="7"/>
          <w:w w:val="95"/>
          <w:kern w:val="2"/>
          <w:sz w:val="32"/>
          <w:szCs w:val="32"/>
          <w:lang w:val="zh-CN" w:eastAsia="zh-CN" w:bidi="zh-CN"/>
        </w:rPr>
      </w:pPr>
    </w:p>
    <w:p w14:paraId="030A96BF">
      <w:pPr>
        <w:keepNext w:val="0"/>
        <w:keepLines w:val="0"/>
        <w:pageBreakBefore w:val="0"/>
        <w:widowControl w:val="0"/>
        <w:kinsoku/>
        <w:wordWrap/>
        <w:overflowPunct/>
        <w:topLinePunct w:val="0"/>
        <w:autoSpaceDE/>
        <w:autoSpaceDN/>
        <w:bidi w:val="0"/>
        <w:adjustRightInd/>
        <w:snapToGrid/>
        <w:spacing w:line="560" w:lineRule="exact"/>
        <w:ind w:left="0" w:right="0" w:firstLine="645"/>
        <w:jc w:val="both"/>
        <w:textAlignment w:val="auto"/>
        <w:rPr>
          <w:rFonts w:hint="eastAsia" w:ascii="仿宋_GB2312" w:hAnsi="仿宋_GB2312" w:eastAsia="仿宋_GB2312" w:cs="仿宋_GB2312"/>
          <w:spacing w:val="7"/>
          <w:w w:val="95"/>
          <w:kern w:val="2"/>
          <w:sz w:val="32"/>
          <w:szCs w:val="32"/>
          <w:lang w:val="zh-CN" w:eastAsia="zh-CN" w:bidi="zh-CN"/>
        </w:rPr>
      </w:pPr>
    </w:p>
    <w:p w14:paraId="7FCD9586">
      <w:pPr>
        <w:keepNext w:val="0"/>
        <w:keepLines w:val="0"/>
        <w:pageBreakBefore w:val="0"/>
        <w:widowControl w:val="0"/>
        <w:kinsoku/>
        <w:wordWrap/>
        <w:overflowPunct/>
        <w:topLinePunct w:val="0"/>
        <w:autoSpaceDE/>
        <w:autoSpaceDN/>
        <w:bidi w:val="0"/>
        <w:adjustRightInd/>
        <w:snapToGrid/>
        <w:spacing w:line="560" w:lineRule="exact"/>
        <w:ind w:left="0" w:right="0" w:firstLine="645"/>
        <w:jc w:val="both"/>
        <w:textAlignment w:val="auto"/>
        <w:rPr>
          <w:rFonts w:hint="eastAsia" w:ascii="仿宋_GB2312" w:hAnsi="仿宋_GB2312" w:eastAsia="仿宋_GB2312" w:cs="仿宋_GB2312"/>
          <w:spacing w:val="7"/>
          <w:w w:val="95"/>
          <w:kern w:val="2"/>
          <w:sz w:val="32"/>
          <w:szCs w:val="32"/>
          <w:lang w:val="zh-CN" w:eastAsia="zh-CN" w:bidi="zh-CN"/>
        </w:rPr>
      </w:pPr>
    </w:p>
    <w:p w14:paraId="35065AF0">
      <w:pPr>
        <w:keepNext w:val="0"/>
        <w:keepLines w:val="0"/>
        <w:pageBreakBefore w:val="0"/>
        <w:widowControl w:val="0"/>
        <w:kinsoku/>
        <w:wordWrap/>
        <w:overflowPunct/>
        <w:topLinePunct w:val="0"/>
        <w:autoSpaceDE/>
        <w:autoSpaceDN/>
        <w:bidi w:val="0"/>
        <w:adjustRightInd/>
        <w:snapToGrid/>
        <w:spacing w:line="560" w:lineRule="exact"/>
        <w:ind w:left="0" w:right="0" w:firstLine="645"/>
        <w:jc w:val="both"/>
        <w:textAlignment w:val="auto"/>
        <w:rPr>
          <w:rFonts w:hint="eastAsia" w:ascii="仿宋_GB2312" w:hAnsi="仿宋_GB2312" w:eastAsia="仿宋_GB2312" w:cs="仿宋_GB2312"/>
          <w:spacing w:val="7"/>
          <w:w w:val="95"/>
          <w:kern w:val="2"/>
          <w:sz w:val="32"/>
          <w:szCs w:val="32"/>
          <w:lang w:val="zh-CN" w:eastAsia="zh-CN" w:bidi="zh-CN"/>
        </w:rPr>
      </w:pPr>
    </w:p>
    <w:p w14:paraId="258A609C">
      <w:pPr>
        <w:rPr>
          <w:rFonts w:hint="eastAsia" w:ascii="黑体" w:hAnsi="黑体" w:eastAsia="黑体" w:cs="宋体"/>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E972C">
    <w:pPr>
      <w:pStyle w:val="3"/>
      <w:ind w:right="360"/>
      <w:rPr>
        <w:rFonts w:hint="eastAsia" w:ascii="仿宋_GB2312"/>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D7B2CA">
                          <w:pPr>
                            <w:pStyle w:val="3"/>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- 7 -</w:t>
                          </w:r>
                          <w:r>
                            <w:rPr>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CD7B2CA">
                    <w:pPr>
                      <w:pStyle w:val="3"/>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- 7 -</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DEADF7"/>
    <w:multiLevelType w:val="singleLevel"/>
    <w:tmpl w:val="CFDEADF7"/>
    <w:lvl w:ilvl="0" w:tentative="0">
      <w:start w:val="6"/>
      <w:numFmt w:val="chineseCounting"/>
      <w:suff w:val="nothing"/>
      <w:lvlText w:val="%1、"/>
      <w:lvlJc w:val="left"/>
      <w:rPr>
        <w:rFonts w:hint="eastAsia"/>
      </w:rPr>
    </w:lvl>
  </w:abstractNum>
  <w:abstractNum w:abstractNumId="1">
    <w:nsid w:val="60165E85"/>
    <w:multiLevelType w:val="singleLevel"/>
    <w:tmpl w:val="60165E85"/>
    <w:lvl w:ilvl="0" w:tentative="0">
      <w:start w:val="3"/>
      <w:numFmt w:val="chineseCounting"/>
      <w:suff w:val="nothing"/>
      <w:lvlText w:val="%1、"/>
      <w:lvlJc w:val="left"/>
      <w:rPr>
        <w:rFonts w:hint="eastAsia"/>
      </w:rPr>
    </w:lvl>
  </w:abstractNum>
  <w:abstractNum w:abstractNumId="2">
    <w:nsid w:val="72635D81"/>
    <w:multiLevelType w:val="singleLevel"/>
    <w:tmpl w:val="72635D81"/>
    <w:lvl w:ilvl="0" w:tentative="0">
      <w:start w:val="3"/>
      <w:numFmt w:val="decimal"/>
      <w:lvlText w:val="%1."/>
      <w:lvlJc w:val="left"/>
      <w:pPr>
        <w:tabs>
          <w:tab w:val="left" w:pos="312"/>
        </w:tabs>
        <w:ind w:left="360" w:leftChars="0" w:firstLine="0" w:firstLineChars="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lOTNlZmJlM2Q2YjBkM2E5Y2RiZjAxZjNiYzhkOWIifQ=="/>
  </w:docVars>
  <w:rsids>
    <w:rsidRoot w:val="3F03115A"/>
    <w:rsid w:val="08AD6D89"/>
    <w:rsid w:val="1D0929C7"/>
    <w:rsid w:val="360F7B72"/>
    <w:rsid w:val="363B3A72"/>
    <w:rsid w:val="3CE84C78"/>
    <w:rsid w:val="3F03115A"/>
    <w:rsid w:val="3F45200D"/>
    <w:rsid w:val="445377BD"/>
    <w:rsid w:val="50BB4726"/>
    <w:rsid w:val="563665FD"/>
    <w:rsid w:val="6F471A62"/>
    <w:rsid w:val="72567CC9"/>
    <w:rsid w:val="74C07CAE"/>
    <w:rsid w:val="79CB2E82"/>
    <w:rsid w:val="7CFC2573"/>
    <w:rsid w:val="7F2E3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eastAsia="黑体"/>
      <w:sz w:val="36"/>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Title"/>
    <w:basedOn w:val="1"/>
    <w:autoRedefine/>
    <w:qFormat/>
    <w:uiPriority w:val="0"/>
    <w:pPr>
      <w:spacing w:before="240" w:after="60"/>
      <w:jc w:val="center"/>
      <w:outlineLvl w:val="0"/>
    </w:pPr>
    <w:rPr>
      <w:rFonts w:ascii="Arial" w:hAnsi="Arial" w:eastAsia="宋体" w:cs="Arial"/>
      <w:b/>
      <w:bCs/>
      <w:szCs w:val="32"/>
    </w:rPr>
  </w:style>
  <w:style w:type="character" w:styleId="7">
    <w:name w:val="page number"/>
    <w:basedOn w:val="6"/>
    <w:autoRedefine/>
    <w:qFormat/>
    <w:uiPriority w:val="0"/>
  </w:style>
  <w:style w:type="character" w:customStyle="1" w:styleId="8">
    <w:name w:val="font81"/>
    <w:basedOn w:val="6"/>
    <w:autoRedefine/>
    <w:qFormat/>
    <w:uiPriority w:val="0"/>
    <w:rPr>
      <w:rFonts w:hint="eastAsia" w:ascii="宋体" w:hAnsi="宋体" w:eastAsia="宋体" w:cs="宋体"/>
      <w:b/>
      <w:bCs/>
      <w:color w:val="000000"/>
      <w:sz w:val="32"/>
      <w:szCs w:val="32"/>
      <w:u w:val="none"/>
    </w:rPr>
  </w:style>
  <w:style w:type="character" w:customStyle="1" w:styleId="9">
    <w:name w:val="font41"/>
    <w:basedOn w:val="6"/>
    <w:autoRedefine/>
    <w:qFormat/>
    <w:uiPriority w:val="0"/>
    <w:rPr>
      <w:rFonts w:hint="eastAsia" w:ascii="宋体" w:hAnsi="宋体" w:eastAsia="宋体" w:cs="宋体"/>
      <w:color w:val="000000"/>
      <w:sz w:val="32"/>
      <w:szCs w:val="32"/>
      <w:u w:val="none"/>
    </w:rPr>
  </w:style>
  <w:style w:type="character" w:customStyle="1" w:styleId="10">
    <w:name w:val="font21"/>
    <w:basedOn w:val="6"/>
    <w:autoRedefine/>
    <w:qFormat/>
    <w:uiPriority w:val="0"/>
    <w:rPr>
      <w:rFonts w:hint="eastAsia" w:ascii="宋体" w:hAnsi="宋体" w:eastAsia="宋体" w:cs="宋体"/>
      <w:color w:val="000000"/>
      <w:sz w:val="20"/>
      <w:szCs w:val="20"/>
      <w:u w:val="none"/>
    </w:rPr>
  </w:style>
  <w:style w:type="character" w:customStyle="1" w:styleId="11">
    <w:name w:val="font71"/>
    <w:basedOn w:val="6"/>
    <w:autoRedefine/>
    <w:qFormat/>
    <w:uiPriority w:val="0"/>
    <w:rPr>
      <w:rFonts w:hint="eastAsia" w:ascii="宋体" w:hAnsi="宋体" w:eastAsia="宋体" w:cs="宋体"/>
      <w:color w:val="000000"/>
      <w:sz w:val="18"/>
      <w:szCs w:val="18"/>
      <w:u w:val="none"/>
    </w:rPr>
  </w:style>
  <w:style w:type="character" w:customStyle="1" w:styleId="12">
    <w:name w:val="font91"/>
    <w:basedOn w:val="6"/>
    <w:autoRedefine/>
    <w:qFormat/>
    <w:uiPriority w:val="0"/>
    <w:rPr>
      <w:rFonts w:hint="eastAsia" w:ascii="宋体" w:hAnsi="宋体" w:eastAsia="宋体" w:cs="宋体"/>
      <w:color w:val="000000"/>
      <w:sz w:val="12"/>
      <w:szCs w:val="12"/>
      <w:u w:val="none"/>
    </w:rPr>
  </w:style>
  <w:style w:type="paragraph" w:customStyle="1" w:styleId="13">
    <w:name w:val="办公自动化专用标题"/>
    <w:basedOn w:val="4"/>
    <w:autoRedefine/>
    <w:qFormat/>
    <w:uiPriority w:val="0"/>
    <w:pPr>
      <w:widowControl/>
      <w:spacing w:line="560" w:lineRule="atLeast"/>
    </w:pPr>
    <w:rPr>
      <w:rFonts w:ascii="宋体" w:cs="Times New Roman"/>
      <w:bCs w:val="0"/>
      <w:kern w:val="0"/>
      <w:sz w:val="44"/>
      <w:szCs w:val="44"/>
    </w:rPr>
  </w:style>
  <w:style w:type="character" w:customStyle="1" w:styleId="14">
    <w:name w:val="font11"/>
    <w:basedOn w:val="6"/>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782</Words>
  <Characters>900</Characters>
  <Lines>0</Lines>
  <Paragraphs>0</Paragraphs>
  <TotalTime>5</TotalTime>
  <ScaleCrop>false</ScaleCrop>
  <LinksUpToDate>false</LinksUpToDate>
  <CharactersWithSpaces>922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2024-04-01T01:52:00Z</dcterms:created>
  <dc:creator>WPS_1657505118</dc:creator>
  <cp:lastModifiedBy>李茜</cp:lastModifiedBy>
  <cp:lastPrinted>2024-10-02T01:23:00Z</cp:lastPrinted>
  <dcterms:modified xsi:type="dcterms:W3CDTF">2024-11-04T09:01:07Z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8257F8643106481DAECE447769611597_11</vt:lpwstr>
  </property>
</Properties>
</file>