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DBFC1" w14:textId="77777777" w:rsidR="00F20FCD" w:rsidRDefault="009E44E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年度一般公共预算财政拨款“三公”经费支出决算表</w:t>
      </w:r>
    </w:p>
    <w:p w14:paraId="2D3A577B" w14:textId="77777777" w:rsidR="00F20FCD" w:rsidRDefault="009E44E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1760"/>
        <w:gridCol w:w="1760"/>
      </w:tblGrid>
      <w:tr w:rsidR="00F20FCD" w14:paraId="2E5055BC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B25105C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9023BA9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预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算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3CA9182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决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算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数</w:t>
            </w:r>
          </w:p>
        </w:tc>
      </w:tr>
      <w:tr w:rsidR="00F20FCD" w14:paraId="00F9CF8D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D43BA15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EFE50C6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924A6C5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10.61</w:t>
            </w:r>
          </w:p>
        </w:tc>
      </w:tr>
      <w:tr w:rsidR="00F20FCD" w14:paraId="69CF1F31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A7D1501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ABAB385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3218EA9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F20FCD" w14:paraId="47E1E806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2CD1501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2F0029F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DEEF5FA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0.73</w:t>
            </w:r>
          </w:p>
        </w:tc>
      </w:tr>
      <w:tr w:rsidR="00F20FCD" w14:paraId="6E0834E8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6B04464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05BCFB3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6FF64C4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9.88</w:t>
            </w:r>
          </w:p>
        </w:tc>
      </w:tr>
      <w:tr w:rsidR="00F20FCD" w14:paraId="179A7CE7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6A9DA44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其中：公务用车运行维护费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6A1F66F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167D316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9.88</w:t>
            </w:r>
          </w:p>
        </w:tc>
      </w:tr>
      <w:tr w:rsidR="00F20FCD" w14:paraId="665CAA80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40540D6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    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公务用车购置费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7D158D2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E5A32CF" w14:textId="77777777" w:rsidR="00F20FCD" w:rsidRDefault="009E44E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</w:tr>
    </w:tbl>
    <w:p w14:paraId="54E20B42" w14:textId="77777777" w:rsidR="00F20FCD" w:rsidRDefault="009E44E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年度一般公共预算财政拨款“三公”经费支出情况说明</w:t>
      </w:r>
    </w:p>
    <w:p w14:paraId="228357D4" w14:textId="77777777" w:rsidR="00F20FCD" w:rsidRDefault="009E44E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淮北市烈山区宋疃镇人民政府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年度一般公共预算财政拨款“三公”经费支出预算为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万元，支出决算为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10.61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万元，完成预算的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52%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，决算数小于预算数的主要原因是财政资金困难，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年录入的三公经费还有一部分没资金支出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，上年支出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6.1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万元，与今年相比增长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%</w:t>
      </w:r>
      <w:r>
        <w:rPr>
          <w:rFonts w:cs="宋体" w:hint="eastAsia"/>
          <w:color w:val="333333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“三公”经费支出决算中，因公出国（境）费支出决算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0%;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公务接待费支出决算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20%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；公务用车购置及运行维护费支出决算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80%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。具体情况如下：</w:t>
      </w:r>
    </w:p>
    <w:p w14:paraId="72912BC9" w14:textId="77777777" w:rsidR="00F20FCD" w:rsidRDefault="009E44E1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firstLineChars="200" w:firstLine="643"/>
        <w:rPr>
          <w:rFonts w:ascii="TimesNewRoman" w:eastAsia="仿宋_GB2312" w:hAnsi="TimesNewRoman" w:cs="TimesNewRoman"/>
          <w:sz w:val="32"/>
          <w:szCs w:val="32"/>
        </w:rPr>
      </w:pPr>
      <w:r>
        <w:rPr>
          <w:rFonts w:ascii="TimesNewRoman" w:eastAsia="仿宋_GB2312" w:hAnsi="TimesNewRoman" w:cs="TimesNewRoman"/>
          <w:b/>
          <w:sz w:val="32"/>
          <w:szCs w:val="32"/>
        </w:rPr>
        <w:t>因公出国（境）费</w:t>
      </w:r>
      <w:r>
        <w:rPr>
          <w:rFonts w:ascii="TimesNewRoman" w:eastAsia="仿宋_GB2312" w:hAnsi="TimesNewRoman" w:cs="TimesNewRoman"/>
          <w:sz w:val="32"/>
          <w:szCs w:val="32"/>
        </w:rPr>
        <w:t>支出</w:t>
      </w:r>
      <w:r>
        <w:rPr>
          <w:rFonts w:ascii="TimesNewRoman" w:eastAsia="仿宋_GB2312" w:hAnsi="TimesNewRoman" w:cs="TimesNewRoman" w:hint="eastAsia"/>
          <w:sz w:val="32"/>
          <w:szCs w:val="32"/>
        </w:rPr>
        <w:t>决</w:t>
      </w:r>
      <w:r>
        <w:rPr>
          <w:rFonts w:ascii="TimesNewRoman" w:eastAsia="仿宋_GB2312" w:hAnsi="TimesNewRoman" w:cs="TimesNewRoman"/>
          <w:sz w:val="32"/>
          <w:szCs w:val="32"/>
        </w:rPr>
        <w:t>算</w:t>
      </w:r>
      <w:r>
        <w:rPr>
          <w:rFonts w:ascii="TimesNewRoman" w:eastAsia="仿宋_GB2312" w:hAnsi="TimesNewRoman" w:cs="TimesNewRoman" w:hint="eastAsia"/>
          <w:sz w:val="32"/>
          <w:szCs w:val="32"/>
        </w:rPr>
        <w:t>0</w:t>
      </w:r>
      <w:r>
        <w:rPr>
          <w:rFonts w:ascii="TimesNewRoman" w:eastAsia="仿宋_GB2312" w:hAnsi="TimesNewRoman" w:cs="TimesNewRoman"/>
          <w:sz w:val="32"/>
          <w:szCs w:val="32"/>
        </w:rPr>
        <w:t>万元</w:t>
      </w:r>
      <w:r>
        <w:rPr>
          <w:rFonts w:ascii="TimesNewRoman" w:eastAsia="仿宋_GB2312" w:hAnsi="TimesNewRoman" w:cs="TimesNewRoman"/>
          <w:sz w:val="32"/>
          <w:szCs w:val="32"/>
        </w:rPr>
        <w:t xml:space="preserve">, </w:t>
      </w:r>
      <w:r>
        <w:rPr>
          <w:rFonts w:ascii="TimesNewRoman" w:eastAsia="仿宋_GB2312" w:hAnsi="TimesNewRoman" w:cs="TimesNewRoman"/>
          <w:sz w:val="32"/>
          <w:szCs w:val="32"/>
        </w:rPr>
        <w:t>比</w:t>
      </w:r>
      <w:r>
        <w:rPr>
          <w:rFonts w:ascii="TimesNewRoman" w:eastAsia="仿宋_GB2312" w:hAnsi="TimesNewRoman" w:cs="TimesNewRoman"/>
          <w:sz w:val="32"/>
          <w:szCs w:val="32"/>
        </w:rPr>
        <w:t>202</w:t>
      </w:r>
      <w:r>
        <w:rPr>
          <w:rFonts w:ascii="TimesNewRoman" w:eastAsia="仿宋_GB2312" w:hAnsi="TimesNewRoman" w:cs="TimesNewRoman" w:hint="eastAsia"/>
          <w:sz w:val="32"/>
          <w:szCs w:val="32"/>
        </w:rPr>
        <w:t>2</w:t>
      </w:r>
      <w:r>
        <w:rPr>
          <w:rFonts w:ascii="TimesNewRoman" w:eastAsia="仿宋_GB2312" w:hAnsi="TimesNewRoman" w:cs="TimesNewRoman"/>
          <w:sz w:val="32"/>
          <w:szCs w:val="32"/>
        </w:rPr>
        <w:t>年</w:t>
      </w:r>
      <w:r>
        <w:rPr>
          <w:rFonts w:ascii="TimesNewRoman" w:eastAsia="仿宋_GB2312" w:hAnsi="TimesNewRoman" w:cs="TimesNewRoman" w:hint="eastAsia"/>
          <w:sz w:val="32"/>
          <w:szCs w:val="32"/>
        </w:rPr>
        <w:t>决</w:t>
      </w:r>
      <w:r>
        <w:rPr>
          <w:rFonts w:ascii="TimesNewRoman" w:eastAsia="仿宋_GB2312" w:hAnsi="TimesNewRoman" w:cs="TimesNewRoman"/>
          <w:sz w:val="32"/>
          <w:szCs w:val="32"/>
        </w:rPr>
        <w:t>算减少（增加）</w:t>
      </w:r>
      <w:r>
        <w:rPr>
          <w:rFonts w:ascii="TimesNewRoman" w:eastAsia="仿宋_GB2312" w:hAnsi="TimesNewRoman" w:cs="TimesNewRoman" w:hint="eastAsia"/>
          <w:sz w:val="32"/>
          <w:szCs w:val="32"/>
        </w:rPr>
        <w:t>0</w:t>
      </w:r>
      <w:r>
        <w:rPr>
          <w:rFonts w:ascii="TimesNewRoman" w:eastAsia="仿宋_GB2312" w:hAnsi="TimesNewRoman" w:cs="TimesNewRoman"/>
          <w:sz w:val="32"/>
          <w:szCs w:val="32"/>
        </w:rPr>
        <w:t>万元，下降</w:t>
      </w:r>
      <w:r>
        <w:rPr>
          <w:rFonts w:ascii="TimesNewRoman" w:eastAsia="仿宋_GB2312" w:hAnsi="TimesNewRoman" w:cs="TimesNewRoman" w:hint="eastAsia"/>
          <w:sz w:val="32"/>
          <w:szCs w:val="32"/>
        </w:rPr>
        <w:t>0</w:t>
      </w:r>
      <w:r>
        <w:rPr>
          <w:rFonts w:ascii="TimesNewRoman" w:eastAsia="仿宋_GB2312" w:hAnsi="TimesNewRoman" w:cs="TimesNewRoman"/>
          <w:sz w:val="32"/>
          <w:szCs w:val="32"/>
        </w:rPr>
        <w:t>%</w:t>
      </w:r>
      <w:r>
        <w:rPr>
          <w:rFonts w:ascii="TimesNewRoman" w:eastAsia="仿宋_GB2312" w:hAnsi="TimesNewRoman" w:cs="TimesNewRoman"/>
          <w:sz w:val="32"/>
          <w:szCs w:val="32"/>
        </w:rPr>
        <w:t>，原因主要是</w:t>
      </w:r>
      <w:r>
        <w:rPr>
          <w:rFonts w:ascii="TimesNewRoman" w:eastAsia="仿宋_GB2312" w:hAnsi="TimesNewRoman" w:cs="TimesNewRoman" w:hint="eastAsia"/>
          <w:sz w:val="32"/>
          <w:szCs w:val="32"/>
        </w:rPr>
        <w:t>无经费支出、无预算</w:t>
      </w:r>
      <w:r>
        <w:rPr>
          <w:rFonts w:ascii="TimesNewRoman" w:eastAsia="仿宋_GB2312" w:hAnsi="TimesNewRoman" w:cs="TimesNewRoman"/>
          <w:sz w:val="32"/>
          <w:szCs w:val="32"/>
        </w:rPr>
        <w:t>。</w:t>
      </w:r>
      <w:r>
        <w:rPr>
          <w:rFonts w:ascii="TimesNewRoman" w:eastAsia="仿宋_GB2312" w:hAnsi="TimesNewRoman" w:cs="TimesNewRoman" w:hint="eastAsia"/>
          <w:sz w:val="32"/>
          <w:szCs w:val="32"/>
        </w:rPr>
        <w:t>经费使用严格按照《</w:t>
      </w:r>
      <w:r>
        <w:rPr>
          <w:rFonts w:ascii="TimesNewRoman" w:eastAsia="仿宋_GB2312" w:hAnsi="TimesNewRoman" w:cs="TimesNewRoman"/>
          <w:bCs/>
          <w:sz w:val="32"/>
          <w:szCs w:val="32"/>
        </w:rPr>
        <w:t>淮北市财政局</w:t>
      </w:r>
      <w:r>
        <w:rPr>
          <w:rFonts w:ascii="TimesNewRoman" w:eastAsia="仿宋_GB2312" w:hAnsi="TimesNewRoman" w:cs="TimesNewRoman"/>
          <w:bCs/>
          <w:sz w:val="32"/>
          <w:szCs w:val="32"/>
        </w:rPr>
        <w:t xml:space="preserve"> </w:t>
      </w:r>
      <w:r>
        <w:rPr>
          <w:rFonts w:ascii="TimesNewRoman" w:eastAsia="仿宋_GB2312" w:hAnsi="TimesNewRoman" w:cs="TimesNewRoman"/>
          <w:bCs/>
          <w:sz w:val="32"/>
          <w:szCs w:val="32"/>
        </w:rPr>
        <w:t>淮北市外事办公室关于转发</w:t>
      </w:r>
      <w:r>
        <w:rPr>
          <w:rFonts w:ascii="TimesNewRoman" w:eastAsia="仿宋_GB2312" w:hAnsi="TimesNewRoman" w:cs="TimesNewRoman" w:hint="eastAsia"/>
          <w:bCs/>
          <w:sz w:val="32"/>
          <w:szCs w:val="32"/>
        </w:rPr>
        <w:t>&lt;</w:t>
      </w:r>
      <w:r>
        <w:rPr>
          <w:rFonts w:ascii="TimesNewRoman" w:eastAsia="仿宋_GB2312" w:hAnsi="TimesNewRoman" w:cs="TimesNewRoman"/>
          <w:bCs/>
          <w:sz w:val="32"/>
          <w:szCs w:val="32"/>
        </w:rPr>
        <w:t>安徽省省直党政机关因公临时出国经费管理办法</w:t>
      </w:r>
      <w:r>
        <w:rPr>
          <w:rFonts w:ascii="TimesNewRoman" w:eastAsia="仿宋_GB2312" w:hAnsi="TimesNewRoman" w:cs="TimesNewRoman" w:hint="eastAsia"/>
          <w:bCs/>
          <w:sz w:val="32"/>
          <w:szCs w:val="32"/>
        </w:rPr>
        <w:t>&gt;</w:t>
      </w:r>
      <w:r>
        <w:rPr>
          <w:rFonts w:ascii="TimesNewRoman" w:eastAsia="仿宋_GB2312" w:hAnsi="TimesNewRoman" w:cs="TimesNewRoman"/>
          <w:bCs/>
          <w:sz w:val="32"/>
          <w:szCs w:val="32"/>
        </w:rPr>
        <w:t>》的通知</w:t>
      </w:r>
      <w:r>
        <w:rPr>
          <w:rFonts w:ascii="TimesNewRoman" w:eastAsia="仿宋_GB2312" w:hAnsi="TimesNewRoman" w:cs="TimesNewRoman" w:hint="eastAsia"/>
          <w:bCs/>
          <w:sz w:val="32"/>
          <w:szCs w:val="32"/>
        </w:rPr>
        <w:t>（</w:t>
      </w:r>
      <w:r>
        <w:rPr>
          <w:rFonts w:ascii="TimesNewRoman" w:eastAsia="仿宋_GB2312" w:hAnsi="TimesNewRoman" w:cs="TimesNewRoman"/>
          <w:bCs/>
          <w:sz w:val="32"/>
          <w:szCs w:val="32"/>
        </w:rPr>
        <w:t>财行〔</w:t>
      </w:r>
      <w:r>
        <w:rPr>
          <w:rFonts w:ascii="TimesNewRoman" w:eastAsia="仿宋_GB2312" w:hAnsi="TimesNewRoman" w:cs="TimesNewRoman"/>
          <w:bCs/>
          <w:sz w:val="32"/>
          <w:szCs w:val="32"/>
        </w:rPr>
        <w:t>2014</w:t>
      </w:r>
      <w:r>
        <w:rPr>
          <w:rFonts w:ascii="TimesNewRoman" w:eastAsia="仿宋_GB2312" w:hAnsi="TimesNewRoman" w:cs="TimesNewRoman"/>
          <w:bCs/>
          <w:sz w:val="32"/>
          <w:szCs w:val="32"/>
        </w:rPr>
        <w:t>〕</w:t>
      </w:r>
      <w:r>
        <w:rPr>
          <w:rFonts w:ascii="TimesNewRoman" w:eastAsia="仿宋_GB2312" w:hAnsi="TimesNewRoman" w:cs="TimesNewRoman"/>
          <w:bCs/>
          <w:sz w:val="32"/>
          <w:szCs w:val="32"/>
        </w:rPr>
        <w:t>327</w:t>
      </w:r>
      <w:r>
        <w:rPr>
          <w:rFonts w:ascii="TimesNewRoman" w:eastAsia="仿宋_GB2312" w:hAnsi="TimesNewRoman" w:cs="TimesNewRoman"/>
          <w:bCs/>
          <w:sz w:val="32"/>
          <w:szCs w:val="32"/>
        </w:rPr>
        <w:t>号</w:t>
      </w:r>
      <w:r>
        <w:rPr>
          <w:rFonts w:ascii="TimesNewRoman" w:eastAsia="仿宋_GB2312" w:hAnsi="TimesNewRoman" w:cs="TimesNewRoman" w:hint="eastAsia"/>
          <w:bCs/>
          <w:sz w:val="32"/>
          <w:szCs w:val="32"/>
        </w:rPr>
        <w:t>）</w:t>
      </w:r>
      <w:r>
        <w:rPr>
          <w:rFonts w:ascii="TimesNewRoman" w:eastAsia="仿宋_GB2312" w:hAnsi="TimesNewRoman" w:cs="TimesNewRoman" w:hint="eastAsia"/>
          <w:sz w:val="32"/>
          <w:szCs w:val="32"/>
        </w:rPr>
        <w:t>文件相关规定执行。</w:t>
      </w:r>
    </w:p>
    <w:p w14:paraId="760C08CD" w14:textId="77777777" w:rsidR="00F20FCD" w:rsidRDefault="009E44E1">
      <w:pPr>
        <w:widowControl/>
        <w:numPr>
          <w:ilvl w:val="0"/>
          <w:numId w:val="1"/>
        </w:numPr>
        <w:shd w:val="clear" w:color="auto" w:fill="FFFFFF"/>
        <w:ind w:firstLineChars="200" w:firstLine="643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TimesNewRoman" w:eastAsia="仿宋_GB2312" w:hAnsi="TimesNewRoman" w:cs="TimesNewRoman"/>
          <w:b/>
          <w:sz w:val="32"/>
          <w:szCs w:val="32"/>
        </w:rPr>
        <w:lastRenderedPageBreak/>
        <w:t>公务用车购置及运行费</w:t>
      </w:r>
      <w:r>
        <w:rPr>
          <w:rFonts w:ascii="TimesNewRoman" w:eastAsia="仿宋_GB2312" w:hAnsi="TimesNewRoman" w:cs="TimesNewRoman"/>
          <w:sz w:val="32"/>
          <w:szCs w:val="32"/>
        </w:rPr>
        <w:t>支出</w:t>
      </w:r>
      <w:r>
        <w:rPr>
          <w:rFonts w:ascii="TimesNewRoman" w:eastAsia="仿宋_GB2312" w:hAnsi="TimesNewRoman" w:cs="TimesNewRoman" w:hint="eastAsia"/>
          <w:sz w:val="32"/>
          <w:szCs w:val="32"/>
        </w:rPr>
        <w:t>决算</w:t>
      </w:r>
      <w:r>
        <w:rPr>
          <w:rFonts w:ascii="TimesNewRoman" w:eastAsia="仿宋_GB2312" w:hAnsi="TimesNewRoman" w:cs="TimesNewRoman" w:hint="eastAsia"/>
          <w:sz w:val="32"/>
          <w:szCs w:val="32"/>
        </w:rPr>
        <w:t>9.88</w:t>
      </w:r>
      <w:r>
        <w:rPr>
          <w:rFonts w:ascii="TimesNewRoman" w:eastAsia="仿宋_GB2312" w:hAnsi="TimesNewRoman" w:cs="TimesNewRoman"/>
          <w:sz w:val="32"/>
          <w:szCs w:val="32"/>
        </w:rPr>
        <w:t>万元，比</w:t>
      </w:r>
      <w:r>
        <w:rPr>
          <w:rFonts w:ascii="TimesNewRoman" w:eastAsia="仿宋_GB2312" w:hAnsi="TimesNewRoman" w:cs="TimesNewRoman"/>
          <w:sz w:val="32"/>
          <w:szCs w:val="32"/>
        </w:rPr>
        <w:t>202</w:t>
      </w:r>
      <w:r>
        <w:rPr>
          <w:rFonts w:ascii="TimesNewRoman" w:eastAsia="仿宋_GB2312" w:hAnsi="TimesNewRoman" w:cs="TimesNewRoman" w:hint="eastAsia"/>
          <w:sz w:val="32"/>
          <w:szCs w:val="32"/>
        </w:rPr>
        <w:t>2</w:t>
      </w:r>
      <w:r>
        <w:rPr>
          <w:rFonts w:ascii="TimesNewRoman" w:eastAsia="仿宋_GB2312" w:hAnsi="TimesNewRoman" w:cs="TimesNewRoman"/>
          <w:sz w:val="32"/>
          <w:szCs w:val="32"/>
        </w:rPr>
        <w:t>年</w:t>
      </w:r>
      <w:r>
        <w:rPr>
          <w:rFonts w:ascii="TimesNewRoman" w:eastAsia="仿宋_GB2312" w:hAnsi="TimesNewRoman" w:cs="TimesNewRoman" w:hint="eastAsia"/>
          <w:sz w:val="32"/>
          <w:szCs w:val="32"/>
        </w:rPr>
        <w:t>决</w:t>
      </w:r>
      <w:r>
        <w:rPr>
          <w:rFonts w:ascii="TimesNewRoman" w:eastAsia="仿宋_GB2312" w:hAnsi="TimesNewRoman" w:cs="TimesNewRoman"/>
          <w:sz w:val="32"/>
          <w:szCs w:val="32"/>
        </w:rPr>
        <w:t>算增加</w:t>
      </w:r>
      <w:r>
        <w:rPr>
          <w:rFonts w:ascii="TimesNewRoman" w:eastAsia="仿宋_GB2312" w:hAnsi="TimesNewRoman" w:cs="TimesNewRoman" w:hint="eastAsia"/>
          <w:sz w:val="32"/>
          <w:szCs w:val="32"/>
        </w:rPr>
        <w:t>3.75</w:t>
      </w:r>
      <w:r>
        <w:rPr>
          <w:rFonts w:ascii="TimesNewRoman" w:eastAsia="仿宋_GB2312" w:hAnsi="TimesNewRoman" w:cs="TimesNewRoman"/>
          <w:sz w:val="32"/>
          <w:szCs w:val="32"/>
        </w:rPr>
        <w:t>万元，增长</w:t>
      </w:r>
      <w:r>
        <w:rPr>
          <w:rFonts w:ascii="TimesNewRoman" w:eastAsia="仿宋_GB2312" w:hAnsi="TimesNewRoman" w:cs="TimesNewRoman" w:hint="eastAsia"/>
          <w:sz w:val="32"/>
          <w:szCs w:val="32"/>
        </w:rPr>
        <w:t>31</w:t>
      </w:r>
      <w:r>
        <w:rPr>
          <w:rFonts w:ascii="TimesNewRoman" w:eastAsia="仿宋_GB2312" w:hAnsi="TimesNewRoman" w:cs="TimesNewRoman"/>
          <w:sz w:val="32"/>
          <w:szCs w:val="32"/>
        </w:rPr>
        <w:t>%</w:t>
      </w:r>
      <w:r>
        <w:rPr>
          <w:rFonts w:ascii="TimesNewRoman" w:eastAsia="仿宋_GB2312" w:hAnsi="TimesNewRoman" w:cs="TimesNewRoman"/>
          <w:sz w:val="32"/>
          <w:szCs w:val="32"/>
        </w:rPr>
        <w:t>。其中：公务用车运行费</w:t>
      </w:r>
      <w:r>
        <w:rPr>
          <w:rFonts w:ascii="TimesNewRoman" w:eastAsia="仿宋_GB2312" w:hAnsi="TimesNewRoman" w:cs="TimesNewRoman" w:hint="eastAsia"/>
          <w:sz w:val="32"/>
          <w:szCs w:val="32"/>
        </w:rPr>
        <w:t>9.88</w:t>
      </w:r>
      <w:r>
        <w:rPr>
          <w:rFonts w:ascii="TimesNewRoman" w:eastAsia="仿宋_GB2312" w:hAnsi="TimesNewRoman" w:cs="TimesNewRoman"/>
          <w:sz w:val="32"/>
          <w:szCs w:val="32"/>
        </w:rPr>
        <w:t>万元，比</w:t>
      </w:r>
      <w:r>
        <w:rPr>
          <w:rFonts w:ascii="TimesNewRoman" w:eastAsia="仿宋_GB2312" w:hAnsi="TimesNewRoman" w:cs="TimesNewRoman"/>
          <w:sz w:val="32"/>
          <w:szCs w:val="32"/>
        </w:rPr>
        <w:t>202</w:t>
      </w:r>
      <w:r>
        <w:rPr>
          <w:rFonts w:ascii="TimesNewRoman" w:eastAsia="仿宋_GB2312" w:hAnsi="TimesNewRoman" w:cs="TimesNewRoman" w:hint="eastAsia"/>
          <w:sz w:val="32"/>
          <w:szCs w:val="32"/>
        </w:rPr>
        <w:t>2</w:t>
      </w:r>
      <w:r>
        <w:rPr>
          <w:rFonts w:ascii="TimesNewRoman" w:eastAsia="仿宋_GB2312" w:hAnsi="TimesNewRoman" w:cs="TimesNewRoman"/>
          <w:sz w:val="32"/>
          <w:szCs w:val="32"/>
        </w:rPr>
        <w:t>年</w:t>
      </w:r>
      <w:r>
        <w:rPr>
          <w:rFonts w:ascii="TimesNewRoman" w:eastAsia="仿宋_GB2312" w:hAnsi="TimesNewRoman" w:cs="TimesNewRoman" w:hint="eastAsia"/>
          <w:sz w:val="32"/>
          <w:szCs w:val="32"/>
        </w:rPr>
        <w:t>决算</w:t>
      </w:r>
      <w:r>
        <w:rPr>
          <w:rFonts w:ascii="TimesNewRoman" w:eastAsia="仿宋_GB2312" w:hAnsi="TimesNewRoman" w:cs="TimesNewRoman"/>
          <w:sz w:val="32"/>
          <w:szCs w:val="32"/>
        </w:rPr>
        <w:t>增加</w:t>
      </w:r>
      <w:r>
        <w:rPr>
          <w:rFonts w:ascii="TimesNewRoman" w:eastAsia="仿宋_GB2312" w:hAnsi="TimesNewRoman" w:cs="TimesNewRoman" w:hint="eastAsia"/>
          <w:sz w:val="32"/>
          <w:szCs w:val="32"/>
        </w:rPr>
        <w:t>3.75</w:t>
      </w:r>
      <w:r>
        <w:rPr>
          <w:rFonts w:ascii="TimesNewRoman" w:eastAsia="仿宋_GB2312" w:hAnsi="TimesNewRoman" w:cs="TimesNewRoman"/>
          <w:sz w:val="32"/>
          <w:szCs w:val="32"/>
        </w:rPr>
        <w:t>万元，增长</w:t>
      </w:r>
      <w:r>
        <w:rPr>
          <w:rFonts w:ascii="TimesNewRoman" w:eastAsia="仿宋_GB2312" w:hAnsi="TimesNewRoman" w:cs="TimesNewRoman" w:hint="eastAsia"/>
          <w:sz w:val="32"/>
          <w:szCs w:val="32"/>
        </w:rPr>
        <w:t>31</w:t>
      </w:r>
      <w:r>
        <w:rPr>
          <w:rFonts w:ascii="TimesNewRoman" w:eastAsia="仿宋_GB2312" w:hAnsi="TimesNewRoman" w:cs="TimesNewRoman"/>
          <w:sz w:val="32"/>
          <w:szCs w:val="32"/>
        </w:rPr>
        <w:t>%</w:t>
      </w:r>
      <w:r>
        <w:rPr>
          <w:rFonts w:ascii="TimesNewRoman" w:eastAsia="仿宋_GB2312" w:hAnsi="TimesNewRoman" w:cs="TimesNewRoman"/>
          <w:sz w:val="32"/>
          <w:szCs w:val="32"/>
        </w:rPr>
        <w:t>，原因主要是</w:t>
      </w:r>
      <w:r>
        <w:rPr>
          <w:rFonts w:ascii="TimesNewRoman" w:eastAsia="仿宋_GB2312" w:hAnsi="TimesNewRoman" w:cs="TimesNewRoman" w:hint="eastAsia"/>
          <w:sz w:val="32"/>
          <w:szCs w:val="32"/>
        </w:rPr>
        <w:t>充油卡等车辆维修支出</w:t>
      </w:r>
      <w:r>
        <w:rPr>
          <w:rFonts w:ascii="TimesNewRoman" w:eastAsia="仿宋_GB2312" w:hAnsi="TimesNewRoman" w:cs="TimesNewRoman"/>
          <w:sz w:val="32"/>
          <w:szCs w:val="32"/>
        </w:rPr>
        <w:t>；该项经费主要用于</w:t>
      </w:r>
      <w:r>
        <w:rPr>
          <w:rFonts w:ascii="TimesNewRoman" w:eastAsia="仿宋_GB2312" w:hAnsi="TimesNewRoman" w:cs="TimesNewRoman" w:hint="eastAsia"/>
          <w:sz w:val="32"/>
          <w:szCs w:val="32"/>
        </w:rPr>
        <w:t>政府公车维修、派出所消防车维修等支出；</w:t>
      </w:r>
      <w:r>
        <w:rPr>
          <w:rFonts w:ascii="TimesNewRoman" w:eastAsia="仿宋_GB2312" w:hAnsi="TimesNewRoman" w:cs="TimesNewRoman"/>
          <w:sz w:val="32"/>
          <w:szCs w:val="32"/>
        </w:rPr>
        <w:t>公务用车购置费</w:t>
      </w:r>
      <w:r>
        <w:rPr>
          <w:rFonts w:ascii="TimesNewRoman" w:eastAsia="仿宋_GB2312" w:hAnsi="TimesNewRoman" w:cs="TimesNewRoman" w:hint="eastAsia"/>
          <w:sz w:val="32"/>
          <w:szCs w:val="32"/>
        </w:rPr>
        <w:t>0</w:t>
      </w:r>
      <w:r>
        <w:rPr>
          <w:rFonts w:ascii="TimesNewRoman" w:eastAsia="仿宋_GB2312" w:hAnsi="TimesNewRoman" w:cs="TimesNewRoman"/>
          <w:sz w:val="32"/>
          <w:szCs w:val="32"/>
        </w:rPr>
        <w:t>万元，比</w:t>
      </w:r>
      <w:r>
        <w:rPr>
          <w:rFonts w:ascii="TimesNewRoman" w:eastAsia="仿宋_GB2312" w:hAnsi="TimesNewRoman" w:cs="TimesNewRoman"/>
          <w:sz w:val="32"/>
          <w:szCs w:val="32"/>
        </w:rPr>
        <w:t>2023</w:t>
      </w:r>
      <w:r>
        <w:rPr>
          <w:rFonts w:ascii="TimesNewRoman" w:eastAsia="仿宋_GB2312" w:hAnsi="TimesNewRoman" w:cs="TimesNewRoman"/>
          <w:sz w:val="32"/>
          <w:szCs w:val="32"/>
        </w:rPr>
        <w:t>年预算减少</w:t>
      </w:r>
      <w:r>
        <w:rPr>
          <w:rFonts w:ascii="TimesNewRoman" w:eastAsia="仿宋_GB2312" w:hAnsi="TimesNewRoman" w:cs="TimesNewRoman" w:hint="eastAsia"/>
          <w:sz w:val="32"/>
          <w:szCs w:val="32"/>
        </w:rPr>
        <w:t>0</w:t>
      </w:r>
      <w:r>
        <w:rPr>
          <w:rFonts w:ascii="TimesNewRoman" w:eastAsia="仿宋_GB2312" w:hAnsi="TimesNewRoman" w:cs="TimesNewRoman"/>
          <w:sz w:val="32"/>
          <w:szCs w:val="32"/>
        </w:rPr>
        <w:t>万元，下降</w:t>
      </w:r>
      <w:r>
        <w:rPr>
          <w:rFonts w:ascii="TimesNewRoman" w:eastAsia="仿宋_GB2312" w:hAnsi="TimesNewRoman" w:cs="TimesNewRoman" w:hint="eastAsia"/>
          <w:sz w:val="32"/>
          <w:szCs w:val="32"/>
        </w:rPr>
        <w:t>0</w:t>
      </w:r>
      <w:r>
        <w:rPr>
          <w:rFonts w:ascii="TimesNewRoman" w:eastAsia="仿宋_GB2312" w:hAnsi="TimesNewRoman" w:cs="TimesNewRoman"/>
          <w:sz w:val="32"/>
          <w:szCs w:val="32"/>
        </w:rPr>
        <w:t>%</w:t>
      </w:r>
      <w:r>
        <w:rPr>
          <w:rFonts w:ascii="TimesNewRoman" w:eastAsia="仿宋_GB2312" w:hAnsi="TimesNewRoman" w:cs="TimesNewRoman"/>
          <w:sz w:val="32"/>
          <w:szCs w:val="32"/>
        </w:rPr>
        <w:t>，原因主要是</w:t>
      </w:r>
      <w:r>
        <w:rPr>
          <w:rFonts w:ascii="TimesNewRoman" w:eastAsia="仿宋_GB2312" w:hAnsi="TimesNewRoman" w:cs="TimesNewRoman" w:hint="eastAsia"/>
          <w:sz w:val="32"/>
          <w:szCs w:val="32"/>
        </w:rPr>
        <w:t>无做预算无支出</w:t>
      </w:r>
      <w:r>
        <w:rPr>
          <w:rFonts w:ascii="TimesNewRoman" w:eastAsia="仿宋_GB2312" w:hAnsi="TimesNewRoman" w:cs="TimesNewRoman"/>
          <w:sz w:val="32"/>
          <w:szCs w:val="32"/>
        </w:rPr>
        <w:t>；该项经费主要用于</w:t>
      </w:r>
      <w:r>
        <w:rPr>
          <w:rFonts w:ascii="TimesNewRoman" w:eastAsia="仿宋_GB2312" w:hAnsi="TimesNewRoman" w:cs="TimesNewRoman" w:hint="eastAsia"/>
          <w:sz w:val="32"/>
          <w:szCs w:val="32"/>
        </w:rPr>
        <w:t>无预算无支出。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截至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日，淮北市烈山区宋疃镇人民政府开支财政拨款的公务用车保有量为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辆。</w:t>
      </w:r>
    </w:p>
    <w:p w14:paraId="495B7080" w14:textId="302FA2B5" w:rsidR="00F20FCD" w:rsidRDefault="009E44E1">
      <w:pPr>
        <w:pStyle w:val="a3"/>
        <w:adjustRightInd w:val="0"/>
        <w:snapToGrid w:val="0"/>
        <w:spacing w:line="560" w:lineRule="exact"/>
        <w:ind w:firstLineChars="200" w:firstLine="643"/>
        <w:rPr>
          <w:color w:val="333333"/>
        </w:rPr>
      </w:pPr>
      <w:r>
        <w:rPr>
          <w:rFonts w:ascii="TimesNewRoman" w:eastAsia="仿宋_GB2312" w:hAnsi="TimesNewRoman" w:cs="TimesNewRoman"/>
          <w:b/>
          <w:sz w:val="32"/>
          <w:szCs w:val="32"/>
        </w:rPr>
        <w:t>（三）公务接待费</w:t>
      </w:r>
      <w:r>
        <w:rPr>
          <w:rFonts w:ascii="TimesNewRoman" w:eastAsia="仿宋_GB2312" w:hAnsi="TimesNewRoman" w:cs="TimesNewRoman"/>
          <w:sz w:val="32"/>
          <w:szCs w:val="32"/>
        </w:rPr>
        <w:t>支出</w:t>
      </w:r>
      <w:r>
        <w:rPr>
          <w:rFonts w:ascii="TimesNewRoman" w:eastAsia="仿宋_GB2312" w:hAnsi="TimesNewRoman" w:cs="TimesNewRoman" w:hint="eastAsia"/>
          <w:sz w:val="32"/>
          <w:szCs w:val="32"/>
        </w:rPr>
        <w:t>决</w:t>
      </w:r>
      <w:r>
        <w:rPr>
          <w:rFonts w:ascii="TimesNewRoman" w:eastAsia="仿宋_GB2312" w:hAnsi="TimesNewRoman" w:cs="TimesNewRoman"/>
          <w:sz w:val="32"/>
          <w:szCs w:val="32"/>
        </w:rPr>
        <w:t>算</w:t>
      </w:r>
      <w:r>
        <w:rPr>
          <w:rFonts w:ascii="TimesNewRoman" w:eastAsia="仿宋_GB2312" w:hAnsi="TimesNewRoman" w:cs="TimesNewRoman" w:hint="eastAsia"/>
          <w:sz w:val="32"/>
          <w:szCs w:val="32"/>
        </w:rPr>
        <w:t>0.73</w:t>
      </w:r>
      <w:r>
        <w:rPr>
          <w:rFonts w:ascii="TimesNewRoman" w:eastAsia="仿宋_GB2312" w:hAnsi="TimesNewRoman" w:cs="TimesNewRoman"/>
          <w:sz w:val="32"/>
          <w:szCs w:val="32"/>
        </w:rPr>
        <w:t>万元，比</w:t>
      </w:r>
      <w:r>
        <w:rPr>
          <w:rFonts w:ascii="TimesNewRoman" w:eastAsia="仿宋_GB2312" w:hAnsi="TimesNewRoman" w:cs="TimesNewRoman"/>
          <w:sz w:val="32"/>
          <w:szCs w:val="32"/>
        </w:rPr>
        <w:t>202</w:t>
      </w:r>
      <w:r>
        <w:rPr>
          <w:rFonts w:ascii="TimesNewRoman" w:eastAsia="仿宋_GB2312" w:hAnsi="TimesNewRoman" w:cs="TimesNewRoman" w:hint="eastAsia"/>
          <w:sz w:val="32"/>
          <w:szCs w:val="32"/>
        </w:rPr>
        <w:t>2</w:t>
      </w:r>
      <w:r>
        <w:rPr>
          <w:rFonts w:ascii="TimesNewRoman" w:eastAsia="仿宋_GB2312" w:hAnsi="TimesNewRoman" w:cs="TimesNewRoman"/>
          <w:sz w:val="32"/>
          <w:szCs w:val="32"/>
        </w:rPr>
        <w:t>年</w:t>
      </w:r>
      <w:r>
        <w:rPr>
          <w:rFonts w:ascii="TimesNewRoman" w:eastAsia="仿宋_GB2312" w:hAnsi="TimesNewRoman" w:cs="TimesNewRoman" w:hint="eastAsia"/>
          <w:sz w:val="32"/>
          <w:szCs w:val="32"/>
        </w:rPr>
        <w:t>决</w:t>
      </w:r>
      <w:r>
        <w:rPr>
          <w:rFonts w:ascii="TimesNewRoman" w:eastAsia="仿宋_GB2312" w:hAnsi="TimesNewRoman" w:cs="TimesNewRoman"/>
          <w:sz w:val="32"/>
          <w:szCs w:val="32"/>
        </w:rPr>
        <w:t>算增加</w:t>
      </w:r>
      <w:r>
        <w:rPr>
          <w:rFonts w:ascii="TimesNewRoman" w:eastAsia="仿宋_GB2312" w:hAnsi="TimesNewRoman" w:cs="TimesNewRoman" w:hint="eastAsia"/>
          <w:sz w:val="32"/>
          <w:szCs w:val="32"/>
        </w:rPr>
        <w:t>0.73</w:t>
      </w:r>
      <w:r>
        <w:rPr>
          <w:rFonts w:ascii="TimesNewRoman" w:eastAsia="仿宋_GB2312" w:hAnsi="TimesNewRoman" w:cs="TimesNewRoman"/>
          <w:sz w:val="32"/>
          <w:szCs w:val="32"/>
        </w:rPr>
        <w:t>万元，增长</w:t>
      </w:r>
      <w:r>
        <w:rPr>
          <w:rFonts w:ascii="TimesNewRoman" w:eastAsia="仿宋_GB2312" w:hAnsi="TimesNewRoman" w:cs="TimesNewRoman" w:hint="eastAsia"/>
          <w:sz w:val="32"/>
          <w:szCs w:val="32"/>
        </w:rPr>
        <w:t>100</w:t>
      </w:r>
      <w:r>
        <w:rPr>
          <w:rFonts w:ascii="TimesNewRoman" w:eastAsia="仿宋_GB2312" w:hAnsi="TimesNewRoman" w:cs="TimesNewRoman"/>
          <w:sz w:val="32"/>
          <w:szCs w:val="32"/>
        </w:rPr>
        <w:t>%</w:t>
      </w:r>
      <w:r>
        <w:rPr>
          <w:rFonts w:ascii="TimesNewRoman" w:eastAsia="仿宋_GB2312" w:hAnsi="TimesNewRoman" w:cs="TimesNewRoman"/>
          <w:sz w:val="32"/>
          <w:szCs w:val="32"/>
        </w:rPr>
        <w:t>，原因主要是</w:t>
      </w:r>
      <w:r>
        <w:rPr>
          <w:rFonts w:ascii="TimesNewRoman" w:eastAsia="仿宋_GB2312" w:hAnsi="TimesNewRoman" w:cs="TimesNewRoman" w:hint="eastAsia"/>
          <w:sz w:val="32"/>
          <w:szCs w:val="32"/>
        </w:rPr>
        <w:t>2022</w:t>
      </w:r>
      <w:r>
        <w:rPr>
          <w:rFonts w:ascii="TimesNewRoman" w:eastAsia="仿宋_GB2312" w:hAnsi="TimesNewRoman" w:cs="TimesNewRoman" w:hint="eastAsia"/>
          <w:sz w:val="32"/>
          <w:szCs w:val="32"/>
        </w:rPr>
        <w:t>年无公务接待费支出</w:t>
      </w:r>
      <w:r>
        <w:rPr>
          <w:rFonts w:ascii="TimesNewRoman" w:eastAsia="仿宋_GB2312" w:hAnsi="TimesNewRoman" w:cs="TimesNewRoman"/>
          <w:sz w:val="32"/>
          <w:szCs w:val="32"/>
        </w:rPr>
        <w:t>。该项经费主要用于</w:t>
      </w:r>
      <w:r>
        <w:rPr>
          <w:rFonts w:ascii="TimesNewRoman" w:eastAsia="仿宋_GB2312" w:hAnsi="TimesNewRoman" w:cs="TimesNewRoman" w:hint="eastAsia"/>
          <w:sz w:val="32"/>
          <w:szCs w:val="32"/>
        </w:rPr>
        <w:t>各部门公务接待等支出</w:t>
      </w:r>
      <w:r>
        <w:rPr>
          <w:rFonts w:ascii="TimesNewRoman" w:eastAsia="仿宋_GB2312" w:hAnsi="TimesNewRoman" w:cs="TimesNewRoman"/>
          <w:sz w:val="32"/>
          <w:szCs w:val="32"/>
        </w:rPr>
        <w:t>。</w:t>
      </w:r>
      <w:r>
        <w:rPr>
          <w:rFonts w:ascii="TimesNewRoman" w:eastAsia="仿宋_GB2312" w:hAnsi="TimesNewRoman" w:cs="TimesNewRoman" w:hint="eastAsia"/>
          <w:sz w:val="32"/>
          <w:szCs w:val="32"/>
        </w:rPr>
        <w:t>经费使用严格按照中央</w:t>
      </w:r>
      <w:r>
        <w:rPr>
          <w:rFonts w:ascii="TimesNewRoman" w:eastAsia="仿宋_GB2312" w:hAnsi="TimesNewRoman" w:cs="TimesNewRoman" w:hint="eastAsia"/>
          <w:sz w:val="32"/>
          <w:szCs w:val="32"/>
        </w:rPr>
        <w:t>八项规定</w:t>
      </w:r>
      <w:bookmarkStart w:id="0" w:name="_GoBack"/>
      <w:bookmarkEnd w:id="0"/>
      <w:r>
        <w:rPr>
          <w:rFonts w:ascii="TimesNewRoman" w:eastAsia="仿宋_GB2312" w:hAnsi="TimesNewRoman" w:cs="TimesNewRoman" w:hint="eastAsia"/>
          <w:sz w:val="32"/>
          <w:szCs w:val="32"/>
        </w:rPr>
        <w:t>、省委省政府</w:t>
      </w:r>
      <w:r>
        <w:rPr>
          <w:rFonts w:ascii="TimesNewRoman" w:eastAsia="仿宋_GB2312" w:hAnsi="TimesNewRoman" w:cs="TimesNewRoman" w:hint="eastAsia"/>
          <w:sz w:val="32"/>
          <w:szCs w:val="32"/>
        </w:rPr>
        <w:t>30</w:t>
      </w:r>
      <w:r>
        <w:rPr>
          <w:rFonts w:ascii="TimesNewRoman" w:eastAsia="仿宋_GB2312" w:hAnsi="TimesNewRoman" w:cs="TimesNewRoman" w:hint="eastAsia"/>
          <w:sz w:val="32"/>
          <w:szCs w:val="32"/>
        </w:rPr>
        <w:t>条、市委市政府</w:t>
      </w:r>
      <w:r>
        <w:rPr>
          <w:rFonts w:ascii="TimesNewRoman" w:eastAsia="仿宋_GB2312" w:hAnsi="TimesNewRoman" w:cs="TimesNewRoman" w:hint="eastAsia"/>
          <w:sz w:val="32"/>
          <w:szCs w:val="32"/>
        </w:rPr>
        <w:t>20</w:t>
      </w:r>
      <w:r>
        <w:rPr>
          <w:rFonts w:ascii="TimesNewRoman" w:eastAsia="仿宋_GB2312" w:hAnsi="TimesNewRoman" w:cs="TimesNewRoman" w:hint="eastAsia"/>
          <w:sz w:val="32"/>
          <w:szCs w:val="32"/>
        </w:rPr>
        <w:t>条要求，以及《党政机关厉行节约反对浪费条例》（中发〔</w:t>
      </w:r>
      <w:r>
        <w:rPr>
          <w:rFonts w:ascii="TimesNewRoman" w:eastAsia="仿宋_GB2312" w:hAnsi="TimesNewRoman" w:cs="TimesNewRoman" w:hint="eastAsia"/>
          <w:sz w:val="32"/>
          <w:szCs w:val="32"/>
        </w:rPr>
        <w:t>2013</w:t>
      </w:r>
      <w:r>
        <w:rPr>
          <w:rFonts w:ascii="TimesNewRoman" w:eastAsia="仿宋_GB2312" w:hAnsi="TimesNewRoman" w:cs="TimesNewRoman" w:hint="eastAsia"/>
          <w:sz w:val="32"/>
          <w:szCs w:val="32"/>
        </w:rPr>
        <w:t>〕</w:t>
      </w:r>
      <w:r>
        <w:rPr>
          <w:rFonts w:ascii="TimesNewRoman" w:eastAsia="仿宋_GB2312" w:hAnsi="TimesNewRoman" w:cs="TimesNewRoman" w:hint="eastAsia"/>
          <w:sz w:val="32"/>
          <w:szCs w:val="32"/>
        </w:rPr>
        <w:t>13</w:t>
      </w:r>
      <w:r>
        <w:rPr>
          <w:rFonts w:ascii="TimesNewRoman" w:eastAsia="仿宋_GB2312" w:hAnsi="TimesNewRoman" w:cs="TimesNewRoman" w:hint="eastAsia"/>
          <w:sz w:val="32"/>
          <w:szCs w:val="32"/>
        </w:rPr>
        <w:t>号）和《淮北市市直单位接待经费管理暂行办法》（财行〔</w:t>
      </w:r>
      <w:r>
        <w:rPr>
          <w:rFonts w:ascii="TimesNewRoman" w:eastAsia="仿宋_GB2312" w:hAnsi="TimesNewRoman" w:cs="TimesNewRoman" w:hint="eastAsia"/>
          <w:sz w:val="32"/>
          <w:szCs w:val="32"/>
        </w:rPr>
        <w:t>2013</w:t>
      </w:r>
      <w:r>
        <w:rPr>
          <w:rFonts w:ascii="TimesNewRoman" w:eastAsia="仿宋_GB2312" w:hAnsi="TimesNewRoman" w:cs="TimesNewRoman" w:hint="eastAsia"/>
          <w:sz w:val="32"/>
          <w:szCs w:val="32"/>
        </w:rPr>
        <w:t>〕</w:t>
      </w:r>
      <w:r>
        <w:rPr>
          <w:rFonts w:ascii="TimesNewRoman" w:eastAsia="仿宋_GB2312" w:hAnsi="TimesNewRoman" w:cs="TimesNewRoman" w:hint="eastAsia"/>
          <w:sz w:val="32"/>
          <w:szCs w:val="32"/>
        </w:rPr>
        <w:t>133</w:t>
      </w:r>
      <w:r>
        <w:rPr>
          <w:rFonts w:ascii="TimesNewRoman" w:eastAsia="仿宋_GB2312" w:hAnsi="TimesNewRoman" w:cs="TimesNewRoman" w:hint="eastAsia"/>
          <w:sz w:val="32"/>
          <w:szCs w:val="32"/>
        </w:rPr>
        <w:t>号）等文件规定执行。</w:t>
      </w:r>
    </w:p>
    <w:p w14:paraId="6DD4B9C8" w14:textId="77777777" w:rsidR="00F20FCD" w:rsidRDefault="00F20FCD"/>
    <w:sectPr w:rsidR="00F2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Constantia"/>
    <w:charset w:val="00"/>
    <w:family w:val="auto"/>
    <w:pitch w:val="default"/>
    <w:sig w:usb0="00000000" w:usb1="00000000" w:usb2="00000029" w:usb3="00000000" w:csb0="6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C1DDC"/>
    <w:multiLevelType w:val="singleLevel"/>
    <w:tmpl w:val="6F7C1DD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12B"/>
    <w:rsid w:val="0008612B"/>
    <w:rsid w:val="003465D8"/>
    <w:rsid w:val="009E44E1"/>
    <w:rsid w:val="00F20FCD"/>
    <w:rsid w:val="29562675"/>
    <w:rsid w:val="49B6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BDC77-7DCD-4579-B881-1BE1F51A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2024-12-20T02:11:00Z</dcterms:created>
  <dcterms:modified xsi:type="dcterms:W3CDTF">2025-01-13T01:06:00Z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D57CD10856054D3F99C0624C4ED7F30B_12</vt:lpwstr>
  </property>
</Properties>
</file>