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A66" w:rsidRDefault="007A10B6">
      <w:pPr>
        <w:rPr>
          <w:rFonts w:eastAsia="方正小标宋简体"/>
          <w:sz w:val="44"/>
          <w:szCs w:val="44"/>
        </w:rPr>
      </w:pPr>
      <w:r>
        <w:rPr>
          <w:rFonts w:eastAsia="方正小标宋简体"/>
          <w:noProof/>
          <w:sz w:val="44"/>
          <w:szCs w:val="44"/>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280670</wp:posOffset>
                </wp:positionV>
                <wp:extent cx="5772785" cy="1619885"/>
                <wp:effectExtent l="0" t="0" r="18415" b="18415"/>
                <wp:wrapNone/>
                <wp:docPr id="1" name="文本框 1"/>
                <wp:cNvGraphicFramePr/>
                <a:graphic xmlns:a="http://schemas.openxmlformats.org/drawingml/2006/main">
                  <a:graphicData uri="http://schemas.microsoft.com/office/word/2010/wordprocessingShape">
                    <wps:wsp>
                      <wps:cNvSpPr txBox="1"/>
                      <wps:spPr>
                        <a:xfrm>
                          <a:off x="0" y="0"/>
                          <a:ext cx="5772785" cy="1619885"/>
                        </a:xfrm>
                        <a:prstGeom prst="rect">
                          <a:avLst/>
                        </a:prstGeom>
                        <a:solidFill>
                          <a:srgbClr val="FFFFFF"/>
                        </a:solidFill>
                        <a:ln>
                          <a:noFill/>
                        </a:ln>
                        <a:effectLst/>
                      </wps:spPr>
                      <wps:txbx>
                        <w:txbxContent>
                          <w:p w:rsidR="00BC6A66" w:rsidRDefault="007A10B6">
                            <w:pPr>
                              <w:jc w:val="center"/>
                              <w:rPr>
                                <w:rFonts w:ascii="方正小标宋简体" w:eastAsia="方正小标宋简体"/>
                                <w:color w:val="FF0000"/>
                                <w:w w:val="28"/>
                                <w:sz w:val="150"/>
                                <w:szCs w:val="150"/>
                              </w:rPr>
                            </w:pPr>
                            <w:r>
                              <w:rPr>
                                <w:rFonts w:ascii="方正小标宋简体" w:eastAsia="方正小标宋简体" w:hint="eastAsia"/>
                                <w:color w:val="FF0000"/>
                                <w:w w:val="28"/>
                                <w:sz w:val="150"/>
                                <w:szCs w:val="150"/>
                              </w:rPr>
                              <w:t>烈山区社会信用体系建设工作领导小组办公室文件</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85pt;margin-top:22.1pt;width:454.55pt;height:12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" stroked="f">
                <v:textbox inset="0,0,0,0">
                  <w:txbxContent>
                    <w:p w:rsidR="00BC6A66" w:rsidRDefault="007A10B6">
                      <w:pPr>
                        <w:jc w:val="center"/>
                        <w:rPr>
                          <w:rFonts w:ascii="方正小标宋简体" w:eastAsia="方正小标宋简体"/>
                          <w:color w:val="FF0000"/>
                          <w:w w:val="28"/>
                          <w:sz w:val="150"/>
                          <w:szCs w:val="150"/>
                        </w:rPr>
                      </w:pPr>
                      <w:r>
                        <w:rPr>
                          <w:rFonts w:ascii="方正小标宋简体" w:eastAsia="方正小标宋简体" w:hint="eastAsia"/>
                          <w:color w:val="FF0000"/>
                          <w:w w:val="28"/>
                          <w:sz w:val="150"/>
                          <w:szCs w:val="150"/>
                        </w:rPr>
                        <w:t>烈山区社会信用体系建设工作领导小组办公室文件</w:t>
                      </w:r>
                    </w:p>
                  </w:txbxContent>
                </v:textbox>
              </v:shape>
            </w:pict>
          </mc:Fallback>
        </mc:AlternateContent>
      </w:r>
    </w:p>
    <w:p w:rsidR="00BC6A66" w:rsidRDefault="00BC6A66">
      <w:pPr>
        <w:jc w:val="center"/>
        <w:rPr>
          <w:rFonts w:eastAsia="方正小标宋简体"/>
          <w:sz w:val="44"/>
          <w:szCs w:val="44"/>
        </w:rPr>
      </w:pPr>
    </w:p>
    <w:p w:rsidR="00BC6A66" w:rsidRDefault="00BC6A66">
      <w:pPr>
        <w:jc w:val="center"/>
        <w:rPr>
          <w:rFonts w:eastAsia="方正小标宋简体"/>
          <w:sz w:val="44"/>
          <w:szCs w:val="44"/>
        </w:rPr>
      </w:pPr>
    </w:p>
    <w:p w:rsidR="00BC6A66" w:rsidRDefault="00BC6A66">
      <w:pPr>
        <w:jc w:val="center"/>
        <w:rPr>
          <w:rFonts w:eastAsia="仿宋_GB2312"/>
          <w:sz w:val="32"/>
          <w:szCs w:val="32"/>
        </w:rPr>
      </w:pPr>
    </w:p>
    <w:p w:rsidR="00BC6A66" w:rsidRDefault="007A10B6">
      <w:pPr>
        <w:jc w:val="center"/>
        <w:rPr>
          <w:rFonts w:eastAsia="仿宋_GB2312"/>
          <w:sz w:val="32"/>
          <w:szCs w:val="32"/>
        </w:rPr>
      </w:pPr>
      <w:r>
        <w:rPr>
          <w:rFonts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169545</wp:posOffset>
                </wp:positionV>
                <wp:extent cx="5615940" cy="0"/>
                <wp:effectExtent l="0" t="15875" r="3810" b="22225"/>
                <wp:wrapNone/>
                <wp:docPr id="2" name="直接箭头连接符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31750" cap="flat" cmpd="sng">
                          <a:solidFill>
                            <a:srgbClr val="FF0000"/>
                          </a:solidFill>
                          <a:prstDash val="solid"/>
                          <a:headEnd type="none" w="med" len="med"/>
                          <a:tailEnd type="none" w="med" len="med"/>
                        </a:ln>
                        <a:effectLst/>
                      </wps:spPr>
                      <wps:bodyPr/>
                    </wps:wsp>
                  </a:graphicData>
                </a:graphic>
              </wp:anchor>
            </w:drawing>
          </mc:Choice>
          <mc:Fallback>
            <w:pict>
              <v:shapetype w14:anchorId="6A715E17" id="_x0000_t32" coordsize="21600,21600" o:spt="32" o:oned="t" path="m,l21600,21600e" filled="f">
                <v:path arrowok="t" fillok="f" o:connecttype="none"/>
                <o:lock v:ext="edit" shapetype="t"/>
              </v:shapetype>
              <v:shape id="直接箭头连接符 2" o:spid="_x0000_s1026" type="#_x0000_t32" style="position:absolute;left:0;text-align:left;margin-left:.05pt;margin-top:13.35pt;width:442.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" strokecolor="red" strokeweight="2.5pt"/>
            </w:pict>
          </mc:Fallback>
        </mc:AlternateContent>
      </w:r>
    </w:p>
    <w:p w:rsidR="00BC6A66" w:rsidRDefault="007A10B6">
      <w:pPr>
        <w:spacing w:line="580" w:lineRule="exact"/>
        <w:jc w:val="center"/>
        <w:rPr>
          <w:rFonts w:eastAsia="方正小标宋简体"/>
          <w:sz w:val="44"/>
          <w:szCs w:val="44"/>
        </w:rPr>
      </w:pPr>
      <w:r>
        <w:rPr>
          <w:rFonts w:eastAsia="方正小标宋简体" w:hint="eastAsia"/>
          <w:sz w:val="44"/>
          <w:szCs w:val="44"/>
        </w:rPr>
        <w:t>关于开展烈山区企业行政处罚失信信息</w:t>
      </w:r>
    </w:p>
    <w:p w:rsidR="00BC6A66" w:rsidRDefault="007A10B6">
      <w:pPr>
        <w:spacing w:line="580" w:lineRule="exact"/>
        <w:jc w:val="center"/>
        <w:rPr>
          <w:rFonts w:eastAsia="方正小标宋简体"/>
          <w:sz w:val="44"/>
          <w:szCs w:val="44"/>
        </w:rPr>
      </w:pPr>
      <w:r>
        <w:rPr>
          <w:rFonts w:eastAsia="方正小标宋简体" w:hint="eastAsia"/>
          <w:sz w:val="44"/>
          <w:szCs w:val="44"/>
        </w:rPr>
        <w:t>信用修复工作的通知</w:t>
      </w:r>
    </w:p>
    <w:p w:rsidR="00BC6A66" w:rsidRDefault="007A10B6">
      <w:pPr>
        <w:spacing w:line="580" w:lineRule="exact"/>
        <w:rPr>
          <w:rFonts w:eastAsia="仿宋_GB2312"/>
          <w:sz w:val="32"/>
          <w:szCs w:val="32"/>
        </w:rPr>
      </w:pPr>
      <w:r>
        <w:rPr>
          <w:rFonts w:eastAsia="仿宋_GB2312"/>
          <w:sz w:val="32"/>
          <w:szCs w:val="32"/>
        </w:rPr>
        <w:t xml:space="preserve">               </w:t>
      </w:r>
    </w:p>
    <w:p w:rsidR="00BC6A66" w:rsidRDefault="007A10B6">
      <w:pPr>
        <w:spacing w:line="580" w:lineRule="exact"/>
        <w:rPr>
          <w:rFonts w:eastAsia="仿宋_GB2312"/>
          <w:sz w:val="32"/>
          <w:szCs w:val="32"/>
        </w:rPr>
      </w:pPr>
      <w:r>
        <w:rPr>
          <w:rFonts w:eastAsia="仿宋_GB2312" w:hint="eastAsia"/>
          <w:sz w:val="32"/>
          <w:szCs w:val="32"/>
        </w:rPr>
        <w:t>淮北市生态环境局烈山分局，区市场局、</w:t>
      </w:r>
      <w:r w:rsidR="00B673C5">
        <w:rPr>
          <w:rFonts w:eastAsia="仿宋_GB2312" w:hint="eastAsia"/>
          <w:sz w:val="32"/>
          <w:szCs w:val="32"/>
        </w:rPr>
        <w:t>卫健</w:t>
      </w:r>
      <w:bookmarkStart w:id="0" w:name="_GoBack"/>
      <w:bookmarkEnd w:id="0"/>
      <w:r>
        <w:rPr>
          <w:rFonts w:eastAsia="仿宋_GB2312" w:hint="eastAsia"/>
          <w:sz w:val="32"/>
          <w:szCs w:val="32"/>
        </w:rPr>
        <w:t>委、文旅体局</w:t>
      </w:r>
      <w:r>
        <w:rPr>
          <w:rFonts w:eastAsia="仿宋_GB2312" w:hint="eastAsia"/>
          <w:sz w:val="32"/>
          <w:szCs w:val="32"/>
        </w:rPr>
        <w:t>：</w:t>
      </w:r>
    </w:p>
    <w:p w:rsidR="00BC6A66" w:rsidRDefault="007A10B6">
      <w:pPr>
        <w:spacing w:line="580" w:lineRule="exact"/>
        <w:ind w:firstLineChars="200" w:firstLine="640"/>
        <w:rPr>
          <w:rFonts w:eastAsia="仿宋_GB2312"/>
          <w:sz w:val="32"/>
          <w:szCs w:val="32"/>
        </w:rPr>
      </w:pPr>
      <w:r>
        <w:rPr>
          <w:rFonts w:eastAsia="仿宋_GB2312" w:hint="eastAsia"/>
          <w:sz w:val="32"/>
          <w:szCs w:val="32"/>
        </w:rPr>
        <w:t>为落实国家及我省关于完善信用修复机制、畅通企业信用修复渠道有关部署要求，更好发挥信用支撑营商环境优化的重要作用，</w:t>
      </w:r>
      <w:r>
        <w:rPr>
          <w:rFonts w:eastAsia="仿宋_GB2312" w:hint="eastAsia"/>
          <w:sz w:val="32"/>
          <w:szCs w:val="32"/>
        </w:rPr>
        <w:t>现将安徽省信用办《关于开展全省企业行政处罚失信信息信用修复专项行动的通知》（皖信用办〔</w:t>
      </w:r>
      <w:r>
        <w:rPr>
          <w:rFonts w:eastAsia="仿宋_GB2312" w:hint="eastAsia"/>
          <w:sz w:val="32"/>
          <w:szCs w:val="32"/>
        </w:rPr>
        <w:t>2020</w:t>
      </w:r>
      <w:r>
        <w:rPr>
          <w:rFonts w:eastAsia="仿宋_GB2312" w:hint="eastAsia"/>
          <w:sz w:val="32"/>
          <w:szCs w:val="32"/>
        </w:rPr>
        <w:t>〕</w:t>
      </w:r>
      <w:r>
        <w:rPr>
          <w:rFonts w:eastAsia="仿宋_GB2312" w:hint="eastAsia"/>
          <w:sz w:val="32"/>
          <w:szCs w:val="32"/>
        </w:rPr>
        <w:t xml:space="preserve">8 </w:t>
      </w:r>
      <w:r>
        <w:rPr>
          <w:rFonts w:eastAsia="仿宋_GB2312" w:hint="eastAsia"/>
          <w:sz w:val="32"/>
          <w:szCs w:val="32"/>
        </w:rPr>
        <w:t>号）文件转发给你们，</w:t>
      </w:r>
      <w:r>
        <w:rPr>
          <w:rFonts w:eastAsia="仿宋_GB2312" w:hint="eastAsia"/>
          <w:sz w:val="32"/>
          <w:szCs w:val="32"/>
        </w:rPr>
        <w:t>近期将组织开展</w:t>
      </w:r>
      <w:r>
        <w:rPr>
          <w:rFonts w:eastAsia="仿宋_GB2312" w:hint="eastAsia"/>
          <w:sz w:val="32"/>
          <w:szCs w:val="32"/>
        </w:rPr>
        <w:t>烈山区</w:t>
      </w:r>
      <w:r>
        <w:rPr>
          <w:rFonts w:eastAsia="仿宋_GB2312" w:hint="eastAsia"/>
          <w:sz w:val="32"/>
          <w:szCs w:val="32"/>
        </w:rPr>
        <w:t>企业行政处罚失信信息信用修复专项行动，</w:t>
      </w:r>
      <w:r>
        <w:rPr>
          <w:rFonts w:eastAsia="仿宋_GB2312" w:hint="eastAsia"/>
          <w:sz w:val="32"/>
          <w:szCs w:val="32"/>
        </w:rPr>
        <w:t>请按照文件要求开展此次企业行政处罚失信信息信用修复工作</w:t>
      </w:r>
      <w:r>
        <w:rPr>
          <w:rFonts w:eastAsia="仿宋_GB2312" w:hint="eastAsia"/>
          <w:sz w:val="32"/>
          <w:szCs w:val="32"/>
        </w:rPr>
        <w:t>。现将有关事项通知如下</w:t>
      </w:r>
      <w:r>
        <w:rPr>
          <w:rFonts w:eastAsia="仿宋_GB2312" w:hint="eastAsia"/>
          <w:sz w:val="32"/>
          <w:szCs w:val="32"/>
        </w:rPr>
        <w:t>:</w:t>
      </w:r>
    </w:p>
    <w:p w:rsidR="00BC6A66" w:rsidRDefault="007A10B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工作安排</w:t>
      </w:r>
      <w:r>
        <w:rPr>
          <w:rFonts w:ascii="黑体" w:eastAsia="黑体" w:hAnsi="黑体" w:cs="黑体" w:hint="eastAsia"/>
          <w:sz w:val="32"/>
          <w:szCs w:val="32"/>
        </w:rPr>
        <w:t xml:space="preserve"> </w:t>
      </w:r>
    </w:p>
    <w:p w:rsidR="00BC6A66" w:rsidRDefault="007A10B6">
      <w:pPr>
        <w:numPr>
          <w:ilvl w:val="0"/>
          <w:numId w:val="1"/>
        </w:numPr>
        <w:spacing w:line="580" w:lineRule="exact"/>
        <w:ind w:firstLineChars="200" w:firstLine="643"/>
        <w:rPr>
          <w:rFonts w:eastAsia="仿宋_GB2312"/>
          <w:sz w:val="32"/>
          <w:szCs w:val="32"/>
        </w:rPr>
      </w:pPr>
      <w:r>
        <w:rPr>
          <w:rFonts w:eastAsia="仿宋_GB2312" w:hint="eastAsia"/>
          <w:b/>
          <w:bCs/>
          <w:sz w:val="32"/>
          <w:szCs w:val="32"/>
        </w:rPr>
        <w:t>分发修复对象名单。</w:t>
      </w:r>
      <w:r>
        <w:rPr>
          <w:rFonts w:eastAsia="仿宋_GB2312" w:hint="eastAsia"/>
          <w:sz w:val="32"/>
          <w:szCs w:val="32"/>
        </w:rPr>
        <w:t>按照行政处罚机关所在地区划代码，依托信用平台将修复对象名单分发各行政处罚机关。</w:t>
      </w:r>
    </w:p>
    <w:p w:rsidR="00BC6A66" w:rsidRDefault="007A10B6">
      <w:pPr>
        <w:spacing w:line="580" w:lineRule="exact"/>
        <w:ind w:firstLineChars="200" w:firstLine="643"/>
        <w:rPr>
          <w:rFonts w:eastAsia="仿宋_GB2312"/>
          <w:sz w:val="32"/>
          <w:szCs w:val="32"/>
        </w:rPr>
      </w:pPr>
      <w:r>
        <w:rPr>
          <w:rFonts w:eastAsia="仿宋_GB2312" w:hint="eastAsia"/>
          <w:b/>
          <w:bCs/>
          <w:sz w:val="32"/>
          <w:szCs w:val="32"/>
        </w:rPr>
        <w:t>（二）区分失信信息类型。</w:t>
      </w:r>
      <w:r>
        <w:rPr>
          <w:rFonts w:eastAsia="仿宋_GB2312" w:hint="eastAsia"/>
          <w:sz w:val="32"/>
          <w:szCs w:val="32"/>
        </w:rPr>
        <w:t>各行政处罚机关按照行业有关规定或参照附件</w:t>
      </w:r>
      <w:r>
        <w:rPr>
          <w:rFonts w:eastAsia="仿宋_GB2312" w:hint="eastAsia"/>
          <w:sz w:val="32"/>
          <w:szCs w:val="32"/>
        </w:rPr>
        <w:t>1</w:t>
      </w:r>
      <w:r>
        <w:rPr>
          <w:rFonts w:eastAsia="仿宋_GB2312" w:hint="eastAsia"/>
          <w:sz w:val="32"/>
          <w:szCs w:val="32"/>
        </w:rPr>
        <w:t>（皖信用办〔</w:t>
      </w:r>
      <w:r>
        <w:rPr>
          <w:rFonts w:eastAsia="仿宋_GB2312" w:hint="eastAsia"/>
          <w:sz w:val="32"/>
          <w:szCs w:val="32"/>
        </w:rPr>
        <w:t>2020</w:t>
      </w:r>
      <w:r>
        <w:rPr>
          <w:rFonts w:eastAsia="仿宋_GB2312" w:hint="eastAsia"/>
          <w:sz w:val="32"/>
          <w:szCs w:val="32"/>
        </w:rPr>
        <w:t>〕</w:t>
      </w:r>
      <w:r>
        <w:rPr>
          <w:rFonts w:eastAsia="仿宋_GB2312" w:hint="eastAsia"/>
          <w:sz w:val="32"/>
          <w:szCs w:val="32"/>
        </w:rPr>
        <w:t xml:space="preserve">8 </w:t>
      </w:r>
      <w:r>
        <w:rPr>
          <w:rFonts w:eastAsia="仿宋_GB2312" w:hint="eastAsia"/>
          <w:sz w:val="32"/>
          <w:szCs w:val="32"/>
        </w:rPr>
        <w:t>号文件中附件</w:t>
      </w:r>
      <w:r>
        <w:rPr>
          <w:rFonts w:eastAsia="仿宋_GB2312" w:hint="eastAsia"/>
          <w:sz w:val="32"/>
          <w:szCs w:val="32"/>
        </w:rPr>
        <w:t>1</w:t>
      </w:r>
      <w:r>
        <w:rPr>
          <w:rFonts w:eastAsia="仿宋_GB2312" w:hint="eastAsia"/>
          <w:sz w:val="32"/>
          <w:szCs w:val="32"/>
        </w:rPr>
        <w:t>），区分</w:t>
      </w:r>
      <w:r>
        <w:rPr>
          <w:rFonts w:eastAsia="仿宋_GB2312" w:hint="eastAsia"/>
          <w:sz w:val="32"/>
          <w:szCs w:val="32"/>
        </w:rPr>
        <w:lastRenderedPageBreak/>
        <w:t>修复对象失信信息类型，信用建设牵头部门负责汇总核实。其中，</w:t>
      </w:r>
      <w:r>
        <w:rPr>
          <w:rFonts w:eastAsia="仿宋_GB2312" w:hint="eastAsia"/>
          <w:b/>
          <w:bCs/>
          <w:sz w:val="32"/>
          <w:szCs w:val="32"/>
        </w:rPr>
        <w:t>“信用中国”网站公示信息分为</w:t>
      </w:r>
      <w:r>
        <w:rPr>
          <w:rFonts w:eastAsia="仿宋_GB2312" w:hint="eastAsia"/>
          <w:sz w:val="32"/>
          <w:szCs w:val="32"/>
        </w:rPr>
        <w:t>超过最长公示期的处罚、已满最短公示期但未满最长公示期的一般处罚、已满最短公示期但未满最长公示期的严重处罚、其他等</w:t>
      </w:r>
      <w:r>
        <w:rPr>
          <w:rFonts w:eastAsia="仿宋_GB2312" w:hint="eastAsia"/>
          <w:sz w:val="32"/>
          <w:szCs w:val="32"/>
        </w:rPr>
        <w:t xml:space="preserve"> 4 </w:t>
      </w:r>
      <w:r>
        <w:rPr>
          <w:rFonts w:eastAsia="仿宋_GB2312" w:hint="eastAsia"/>
          <w:sz w:val="32"/>
          <w:szCs w:val="32"/>
        </w:rPr>
        <w:t>类；</w:t>
      </w:r>
      <w:r>
        <w:rPr>
          <w:rFonts w:eastAsia="仿宋_GB2312" w:hint="eastAsia"/>
          <w:b/>
          <w:bCs/>
          <w:sz w:val="32"/>
          <w:szCs w:val="32"/>
        </w:rPr>
        <w:t>“信用安徽”网站公示信息分为</w:t>
      </w:r>
      <w:r>
        <w:rPr>
          <w:rFonts w:eastAsia="仿宋_GB2312" w:hint="eastAsia"/>
          <w:sz w:val="32"/>
          <w:szCs w:val="32"/>
        </w:rPr>
        <w:t>已满最短公示期但未满最长公示期的一般处罚、已满最短公示期但未满最长公示期的严重处罚、其他等</w:t>
      </w:r>
      <w:r>
        <w:rPr>
          <w:rFonts w:eastAsia="仿宋_GB2312" w:hint="eastAsia"/>
          <w:sz w:val="32"/>
          <w:szCs w:val="32"/>
        </w:rPr>
        <w:t xml:space="preserve"> 3 </w:t>
      </w:r>
      <w:r>
        <w:rPr>
          <w:rFonts w:eastAsia="仿宋_GB2312" w:hint="eastAsia"/>
          <w:sz w:val="32"/>
          <w:szCs w:val="32"/>
        </w:rPr>
        <w:t>类。</w:t>
      </w:r>
    </w:p>
    <w:p w:rsidR="00BC6A66" w:rsidRDefault="007A10B6">
      <w:pPr>
        <w:spacing w:line="580" w:lineRule="exact"/>
        <w:ind w:firstLineChars="200" w:firstLine="643"/>
        <w:rPr>
          <w:rFonts w:eastAsia="仿宋_GB2312"/>
          <w:sz w:val="32"/>
          <w:szCs w:val="32"/>
        </w:rPr>
      </w:pPr>
      <w:r>
        <w:rPr>
          <w:rFonts w:eastAsia="仿宋_GB2312" w:hint="eastAsia"/>
          <w:b/>
          <w:bCs/>
          <w:sz w:val="32"/>
          <w:szCs w:val="32"/>
        </w:rPr>
        <w:t>（三）分类实施信用修复。</w:t>
      </w:r>
      <w:r>
        <w:rPr>
          <w:rFonts w:eastAsia="仿宋_GB2312" w:hint="eastAsia"/>
          <w:sz w:val="32"/>
          <w:szCs w:val="32"/>
        </w:rPr>
        <w:t xml:space="preserve"> </w:t>
      </w:r>
    </w:p>
    <w:p w:rsidR="00BC6A66" w:rsidRDefault="007A10B6">
      <w:pPr>
        <w:spacing w:line="580" w:lineRule="exact"/>
        <w:ind w:firstLineChars="200" w:firstLine="643"/>
        <w:rPr>
          <w:rFonts w:eastAsia="仿宋_GB2312"/>
          <w:sz w:val="32"/>
          <w:szCs w:val="32"/>
        </w:rPr>
      </w:pPr>
      <w:r>
        <w:rPr>
          <w:rFonts w:eastAsia="仿宋_GB2312" w:hint="eastAsia"/>
          <w:b/>
          <w:bCs/>
          <w:sz w:val="32"/>
          <w:szCs w:val="32"/>
        </w:rPr>
        <w:t>1.</w:t>
      </w:r>
      <w:r>
        <w:rPr>
          <w:rFonts w:eastAsia="仿宋_GB2312" w:hint="eastAsia"/>
          <w:b/>
          <w:bCs/>
          <w:sz w:val="32"/>
          <w:szCs w:val="32"/>
        </w:rPr>
        <w:t>在“信用中国”网站公示的信息。</w:t>
      </w:r>
      <w:r>
        <w:rPr>
          <w:rFonts w:eastAsia="仿宋_GB2312" w:hint="eastAsia"/>
          <w:sz w:val="32"/>
          <w:szCs w:val="32"/>
        </w:rPr>
        <w:t>各</w:t>
      </w:r>
      <w:r>
        <w:rPr>
          <w:rFonts w:eastAsia="仿宋_GB2312" w:hint="eastAsia"/>
          <w:sz w:val="32"/>
          <w:szCs w:val="32"/>
        </w:rPr>
        <w:t>部门</w:t>
      </w:r>
      <w:r>
        <w:rPr>
          <w:rFonts w:eastAsia="仿宋_GB2312" w:hint="eastAsia"/>
          <w:sz w:val="32"/>
          <w:szCs w:val="32"/>
        </w:rPr>
        <w:t>按照“信用中国”</w:t>
      </w:r>
      <w:r>
        <w:rPr>
          <w:rFonts w:eastAsia="仿宋_GB2312" w:hint="eastAsia"/>
          <w:sz w:val="32"/>
          <w:szCs w:val="32"/>
        </w:rPr>
        <w:t>网站信用修复工作相关要求，组织引导企业通过“信用中国”网站对超过最长公示期的处罚、已满最短公示期但未满最长公示期的一般处罚、已满最短公示期但未满最长公示期的严重处罚</w:t>
      </w:r>
      <w:r>
        <w:rPr>
          <w:rFonts w:eastAsia="仿宋_GB2312" w:hint="eastAsia"/>
          <w:sz w:val="32"/>
          <w:szCs w:val="32"/>
        </w:rPr>
        <w:t>3</w:t>
      </w:r>
      <w:r>
        <w:rPr>
          <w:rFonts w:eastAsia="仿宋_GB2312" w:hint="eastAsia"/>
          <w:sz w:val="32"/>
          <w:szCs w:val="32"/>
        </w:rPr>
        <w:t>类失信信息在线申请修复。“信用中国”网站修复成功后，“信用安徽”网站、市县信用门户网站</w:t>
      </w:r>
      <w:r>
        <w:rPr>
          <w:rFonts w:eastAsia="仿宋_GB2312" w:hint="eastAsia"/>
          <w:sz w:val="32"/>
          <w:szCs w:val="32"/>
        </w:rPr>
        <w:t>3</w:t>
      </w:r>
      <w:r>
        <w:rPr>
          <w:rFonts w:eastAsia="仿宋_GB2312" w:hint="eastAsia"/>
          <w:sz w:val="32"/>
          <w:szCs w:val="32"/>
        </w:rPr>
        <w:t>个工作日内更新修复结果。</w:t>
      </w:r>
      <w:r>
        <w:rPr>
          <w:rFonts w:eastAsia="仿宋_GB2312" w:hint="eastAsia"/>
          <w:sz w:val="32"/>
          <w:szCs w:val="32"/>
        </w:rPr>
        <w:t xml:space="preserve"> </w:t>
      </w:r>
    </w:p>
    <w:p w:rsidR="00BC6A66" w:rsidRDefault="007A10B6">
      <w:pPr>
        <w:spacing w:line="580" w:lineRule="exact"/>
        <w:ind w:firstLineChars="200" w:firstLine="643"/>
        <w:rPr>
          <w:rFonts w:eastAsia="仿宋_GB2312"/>
          <w:sz w:val="32"/>
          <w:szCs w:val="32"/>
        </w:rPr>
      </w:pPr>
      <w:r>
        <w:rPr>
          <w:rFonts w:eastAsia="仿宋_GB2312" w:hint="eastAsia"/>
          <w:b/>
          <w:bCs/>
          <w:sz w:val="32"/>
          <w:szCs w:val="32"/>
        </w:rPr>
        <w:t>2.</w:t>
      </w:r>
      <w:r>
        <w:rPr>
          <w:rFonts w:eastAsia="仿宋_GB2312" w:hint="eastAsia"/>
          <w:b/>
          <w:bCs/>
          <w:sz w:val="32"/>
          <w:szCs w:val="32"/>
        </w:rPr>
        <w:t>在“信用安徽”网站公示的信息。</w:t>
      </w:r>
      <w:r>
        <w:rPr>
          <w:rFonts w:eastAsia="仿宋_GB2312" w:hint="eastAsia"/>
          <w:sz w:val="32"/>
          <w:szCs w:val="32"/>
        </w:rPr>
        <w:t>对已满最短公示期但未满最长公示期的一般处罚信息，</w:t>
      </w:r>
      <w:r>
        <w:rPr>
          <w:rFonts w:eastAsia="仿宋_GB2312" w:hint="eastAsia"/>
          <w:sz w:val="32"/>
          <w:szCs w:val="32"/>
        </w:rPr>
        <w:t>由</w:t>
      </w:r>
      <w:r>
        <w:rPr>
          <w:rFonts w:eastAsia="仿宋_GB2312" w:hint="eastAsia"/>
          <w:sz w:val="32"/>
          <w:szCs w:val="32"/>
        </w:rPr>
        <w:t>各市信用建设牵头部门每周汇</w:t>
      </w:r>
      <w:r>
        <w:rPr>
          <w:rFonts w:eastAsia="仿宋_GB2312" w:hint="eastAsia"/>
          <w:sz w:val="32"/>
          <w:szCs w:val="32"/>
        </w:rPr>
        <w:t xml:space="preserve"> </w:t>
      </w:r>
      <w:r>
        <w:rPr>
          <w:rFonts w:eastAsia="仿宋_GB2312" w:hint="eastAsia"/>
          <w:sz w:val="32"/>
          <w:szCs w:val="32"/>
        </w:rPr>
        <w:t>总上报一批行政处罚失信行为已履行的拟修复对象名单（附件</w:t>
      </w:r>
      <w:r>
        <w:rPr>
          <w:rFonts w:eastAsia="仿宋_GB2312" w:hint="eastAsia"/>
          <w:sz w:val="32"/>
          <w:szCs w:val="32"/>
        </w:rPr>
        <w:t xml:space="preserve"> 2</w:t>
      </w:r>
      <w:r>
        <w:rPr>
          <w:rFonts w:eastAsia="仿宋_GB2312" w:hint="eastAsia"/>
          <w:sz w:val="32"/>
          <w:szCs w:val="32"/>
        </w:rPr>
        <w:t>），报省信用办同意修复后，</w:t>
      </w:r>
      <w:r>
        <w:rPr>
          <w:rFonts w:eastAsia="仿宋_GB2312" w:hint="eastAsia"/>
          <w:sz w:val="32"/>
          <w:szCs w:val="32"/>
        </w:rPr>
        <w:t>3</w:t>
      </w:r>
      <w:r>
        <w:rPr>
          <w:rFonts w:eastAsia="仿宋_GB2312" w:hint="eastAsia"/>
          <w:sz w:val="32"/>
          <w:szCs w:val="32"/>
        </w:rPr>
        <w:t>个工作日内由各市信用平台完成信用</w:t>
      </w:r>
      <w:r>
        <w:rPr>
          <w:rFonts w:eastAsia="仿宋_GB2312" w:hint="eastAsia"/>
          <w:sz w:val="32"/>
          <w:szCs w:val="32"/>
        </w:rPr>
        <w:t>修复并将修复结果推送至省信用平台，“信用安徽”网站当日撤销公示。</w:t>
      </w:r>
      <w:r>
        <w:rPr>
          <w:rFonts w:eastAsia="仿宋_GB2312" w:hint="eastAsia"/>
          <w:b/>
          <w:bCs/>
          <w:sz w:val="32"/>
          <w:szCs w:val="32"/>
        </w:rPr>
        <w:t>作出行政处罚决定的机关负责提供企业已履行行政处罚的证明，本部门确实无法提供证明的</w:t>
      </w:r>
      <w:r>
        <w:rPr>
          <w:rFonts w:eastAsia="仿宋_GB2312" w:hint="eastAsia"/>
          <w:b/>
          <w:bCs/>
          <w:sz w:val="32"/>
          <w:szCs w:val="32"/>
        </w:rPr>
        <w:t>，</w:t>
      </w:r>
      <w:r>
        <w:rPr>
          <w:rFonts w:eastAsia="仿宋_GB2312" w:hint="eastAsia"/>
          <w:b/>
          <w:bCs/>
          <w:sz w:val="32"/>
          <w:szCs w:val="32"/>
        </w:rPr>
        <w:t>可请企业提供。对已满最短公示期但未满最长公示期的严重处罚信息，通知企业向“信用安徽”网站在线提交经行政处罚机关确认的信用修复申</w:t>
      </w:r>
      <w:r>
        <w:rPr>
          <w:rFonts w:eastAsia="仿宋_GB2312" w:hint="eastAsia"/>
          <w:b/>
          <w:bCs/>
          <w:sz w:val="32"/>
          <w:szCs w:val="32"/>
        </w:rPr>
        <w:t xml:space="preserve"> </w:t>
      </w:r>
      <w:r>
        <w:rPr>
          <w:rFonts w:eastAsia="仿宋_GB2312" w:hint="eastAsia"/>
          <w:b/>
          <w:bCs/>
          <w:sz w:val="32"/>
          <w:szCs w:val="32"/>
        </w:rPr>
        <w:lastRenderedPageBreak/>
        <w:t>请表</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信</w:t>
      </w:r>
      <w:r>
        <w:rPr>
          <w:rFonts w:eastAsia="仿宋_GB2312" w:hint="eastAsia"/>
          <w:sz w:val="32"/>
          <w:szCs w:val="32"/>
        </w:rPr>
        <w:t xml:space="preserve"> </w:t>
      </w:r>
      <w:r>
        <w:rPr>
          <w:rFonts w:eastAsia="仿宋_GB2312" w:hint="eastAsia"/>
          <w:sz w:val="32"/>
          <w:szCs w:val="32"/>
        </w:rPr>
        <w:t>用</w:t>
      </w:r>
      <w:r>
        <w:rPr>
          <w:rFonts w:eastAsia="仿宋_GB2312" w:hint="eastAsia"/>
          <w:sz w:val="32"/>
          <w:szCs w:val="32"/>
        </w:rPr>
        <w:t xml:space="preserve"> </w:t>
      </w:r>
      <w:r>
        <w:rPr>
          <w:rFonts w:eastAsia="仿宋_GB2312" w:hint="eastAsia"/>
          <w:sz w:val="32"/>
          <w:szCs w:val="32"/>
        </w:rPr>
        <w:t>修</w:t>
      </w:r>
      <w:r>
        <w:rPr>
          <w:rFonts w:eastAsia="仿宋_GB2312" w:hint="eastAsia"/>
          <w:sz w:val="32"/>
          <w:szCs w:val="32"/>
        </w:rPr>
        <w:t xml:space="preserve"> </w:t>
      </w:r>
      <w:r>
        <w:rPr>
          <w:rFonts w:eastAsia="仿宋_GB2312" w:hint="eastAsia"/>
          <w:sz w:val="32"/>
          <w:szCs w:val="32"/>
        </w:rPr>
        <w:t>复</w:t>
      </w:r>
      <w:r>
        <w:rPr>
          <w:rFonts w:eastAsia="仿宋_GB2312" w:hint="eastAsia"/>
          <w:sz w:val="32"/>
          <w:szCs w:val="32"/>
        </w:rPr>
        <w:t xml:space="preserve"> </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栏</w:t>
      </w:r>
      <w:r>
        <w:rPr>
          <w:rFonts w:eastAsia="仿宋_GB2312" w:hint="eastAsia"/>
          <w:sz w:val="32"/>
          <w:szCs w:val="32"/>
        </w:rPr>
        <w:t xml:space="preserve"> </w:t>
      </w:r>
      <w:r>
        <w:rPr>
          <w:rFonts w:eastAsia="仿宋_GB2312" w:hint="eastAsia"/>
          <w:sz w:val="32"/>
          <w:szCs w:val="32"/>
        </w:rPr>
        <w:t>目</w:t>
      </w:r>
      <w:r>
        <w:rPr>
          <w:rFonts w:eastAsia="仿宋_GB2312" w:hint="eastAsia"/>
          <w:sz w:val="32"/>
          <w:szCs w:val="32"/>
        </w:rPr>
        <w:t xml:space="preserve"> </w:t>
      </w:r>
      <w:r>
        <w:rPr>
          <w:rFonts w:eastAsia="仿宋_GB2312" w:hint="eastAsia"/>
          <w:sz w:val="32"/>
          <w:szCs w:val="32"/>
        </w:rPr>
        <w:t>网</w:t>
      </w:r>
      <w:r>
        <w:rPr>
          <w:rFonts w:eastAsia="仿宋_GB2312" w:hint="eastAsia"/>
          <w:sz w:val="32"/>
          <w:szCs w:val="32"/>
        </w:rPr>
        <w:t xml:space="preserve"> </w:t>
      </w:r>
      <w:r>
        <w:rPr>
          <w:rFonts w:eastAsia="仿宋_GB2312" w:hint="eastAsia"/>
          <w:sz w:val="32"/>
          <w:szCs w:val="32"/>
        </w:rPr>
        <w:t>址</w:t>
      </w:r>
      <w:r>
        <w:rPr>
          <w:rFonts w:eastAsia="仿宋_GB2312" w:hint="eastAsia"/>
          <w:sz w:val="32"/>
          <w:szCs w:val="32"/>
        </w:rPr>
        <w:t xml:space="preserve"> </w:t>
      </w:r>
      <w:r>
        <w:rPr>
          <w:rFonts w:eastAsia="仿宋_GB2312" w:hint="eastAsia"/>
          <w:sz w:val="32"/>
          <w:szCs w:val="32"/>
        </w:rPr>
        <w:t>：</w:t>
      </w:r>
      <w:r>
        <w:rPr>
          <w:rFonts w:eastAsia="仿宋_GB2312" w:hint="eastAsia"/>
          <w:sz w:val="32"/>
          <w:szCs w:val="32"/>
        </w:rPr>
        <w:t xml:space="preserve"> http://credit.ah.gov.cn/creditRepair.htm</w:t>
      </w:r>
      <w:r>
        <w:rPr>
          <w:rFonts w:eastAsia="仿宋_GB2312" w:hint="eastAsia"/>
          <w:sz w:val="32"/>
          <w:szCs w:val="32"/>
        </w:rPr>
        <w:t>），经省信用办审核同意后，</w:t>
      </w:r>
      <w:r>
        <w:rPr>
          <w:rFonts w:eastAsia="仿宋_GB2312" w:hint="eastAsia"/>
          <w:sz w:val="32"/>
          <w:szCs w:val="32"/>
        </w:rPr>
        <w:t xml:space="preserve">3 </w:t>
      </w:r>
      <w:r>
        <w:rPr>
          <w:rFonts w:eastAsia="仿宋_GB2312" w:hint="eastAsia"/>
          <w:sz w:val="32"/>
          <w:szCs w:val="32"/>
        </w:rPr>
        <w:t>个工作日内由各市信用平台完成信用修复并将修复结果推送至省信用平台。</w:t>
      </w:r>
      <w:r>
        <w:rPr>
          <w:rFonts w:eastAsia="仿宋_GB2312" w:hint="eastAsia"/>
          <w:sz w:val="32"/>
          <w:szCs w:val="32"/>
        </w:rPr>
        <w:t xml:space="preserve"> </w:t>
      </w:r>
    </w:p>
    <w:p w:rsidR="00BC6A66" w:rsidRDefault="007A10B6">
      <w:pPr>
        <w:spacing w:line="580" w:lineRule="exact"/>
        <w:ind w:firstLineChars="200" w:firstLine="643"/>
        <w:rPr>
          <w:rFonts w:eastAsia="仿宋_GB2312"/>
          <w:sz w:val="32"/>
          <w:szCs w:val="32"/>
        </w:rPr>
      </w:pPr>
      <w:r>
        <w:rPr>
          <w:rFonts w:eastAsia="仿宋_GB2312" w:hint="eastAsia"/>
          <w:b/>
          <w:bCs/>
          <w:sz w:val="32"/>
          <w:szCs w:val="32"/>
        </w:rPr>
        <w:t>（四）召</w:t>
      </w:r>
      <w:r>
        <w:rPr>
          <w:rFonts w:eastAsia="仿宋_GB2312" w:hint="eastAsia"/>
          <w:b/>
          <w:bCs/>
          <w:sz w:val="32"/>
          <w:szCs w:val="32"/>
        </w:rPr>
        <w:t>开信用修复培训会。</w:t>
      </w:r>
      <w:r>
        <w:rPr>
          <w:rFonts w:eastAsia="仿宋_GB2312" w:hint="eastAsia"/>
          <w:sz w:val="32"/>
          <w:szCs w:val="32"/>
        </w:rPr>
        <w:t>区信用办定于</w:t>
      </w:r>
      <w:r>
        <w:rPr>
          <w:rFonts w:eastAsia="仿宋_GB2312" w:hint="eastAsia"/>
          <w:b/>
          <w:bCs/>
          <w:sz w:val="32"/>
          <w:szCs w:val="32"/>
        </w:rPr>
        <w:t>6</w:t>
      </w:r>
      <w:r>
        <w:rPr>
          <w:rFonts w:eastAsia="仿宋_GB2312" w:hint="eastAsia"/>
          <w:b/>
          <w:bCs/>
          <w:sz w:val="32"/>
          <w:szCs w:val="32"/>
        </w:rPr>
        <w:t>月</w:t>
      </w:r>
      <w:r>
        <w:rPr>
          <w:rFonts w:eastAsia="仿宋_GB2312" w:hint="eastAsia"/>
          <w:b/>
          <w:bCs/>
          <w:sz w:val="32"/>
          <w:szCs w:val="32"/>
        </w:rPr>
        <w:t>8</w:t>
      </w:r>
      <w:r>
        <w:rPr>
          <w:rFonts w:eastAsia="仿宋_GB2312" w:hint="eastAsia"/>
          <w:b/>
          <w:bCs/>
          <w:sz w:val="32"/>
          <w:szCs w:val="32"/>
        </w:rPr>
        <w:t>日下午</w:t>
      </w:r>
      <w:r>
        <w:rPr>
          <w:rFonts w:eastAsia="仿宋_GB2312" w:hint="eastAsia"/>
          <w:b/>
          <w:bCs/>
          <w:sz w:val="32"/>
          <w:szCs w:val="32"/>
        </w:rPr>
        <w:t>3</w:t>
      </w:r>
      <w:r>
        <w:rPr>
          <w:rFonts w:eastAsia="仿宋_GB2312" w:hint="eastAsia"/>
          <w:b/>
          <w:bCs/>
          <w:sz w:val="32"/>
          <w:szCs w:val="32"/>
        </w:rPr>
        <w:t>点</w:t>
      </w:r>
      <w:r>
        <w:rPr>
          <w:rFonts w:eastAsia="仿宋_GB2312" w:hint="eastAsia"/>
          <w:b/>
          <w:bCs/>
          <w:sz w:val="32"/>
          <w:szCs w:val="32"/>
        </w:rPr>
        <w:t>组织开展</w:t>
      </w:r>
      <w:r>
        <w:rPr>
          <w:rFonts w:eastAsia="仿宋_GB2312" w:hint="eastAsia"/>
          <w:b/>
          <w:bCs/>
          <w:sz w:val="32"/>
          <w:szCs w:val="32"/>
        </w:rPr>
        <w:t>烈山区</w:t>
      </w:r>
      <w:r>
        <w:rPr>
          <w:rFonts w:eastAsia="仿宋_GB2312" w:hint="eastAsia"/>
          <w:b/>
          <w:bCs/>
          <w:sz w:val="32"/>
          <w:szCs w:val="32"/>
        </w:rPr>
        <w:t>企业行政处罚失信信息信用修复</w:t>
      </w:r>
      <w:r>
        <w:rPr>
          <w:rFonts w:eastAsia="仿宋_GB2312" w:hint="eastAsia"/>
          <w:b/>
          <w:bCs/>
          <w:sz w:val="32"/>
          <w:szCs w:val="32"/>
        </w:rPr>
        <w:t>培训会</w:t>
      </w:r>
      <w:r>
        <w:rPr>
          <w:rFonts w:eastAsia="仿宋_GB2312" w:hint="eastAsia"/>
          <w:sz w:val="32"/>
          <w:szCs w:val="32"/>
        </w:rPr>
        <w:t>，各部门联络员和企业负责人都需参会，请各部门信用信息联络员通知本部门需开展信用修复的企业带相关材料和公章，到</w:t>
      </w:r>
      <w:r>
        <w:rPr>
          <w:rFonts w:eastAsia="仿宋_GB2312" w:hint="eastAsia"/>
          <w:b/>
          <w:bCs/>
          <w:sz w:val="32"/>
          <w:szCs w:val="32"/>
        </w:rPr>
        <w:t>烈山区政府主楼五楼区发改委会议室（从西边楼梯上楼）</w:t>
      </w:r>
      <w:r>
        <w:rPr>
          <w:rFonts w:eastAsia="仿宋_GB2312" w:hint="eastAsia"/>
          <w:sz w:val="32"/>
          <w:szCs w:val="32"/>
        </w:rPr>
        <w:t>，参加信用修复培训会。</w:t>
      </w:r>
    </w:p>
    <w:p w:rsidR="00BC6A66" w:rsidRDefault="007A10B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工作要求</w:t>
      </w:r>
    </w:p>
    <w:p w:rsidR="00BC6A66" w:rsidRDefault="007A10B6">
      <w:pPr>
        <w:spacing w:line="580" w:lineRule="exact"/>
        <w:ind w:firstLine="640"/>
        <w:rPr>
          <w:rFonts w:eastAsia="仿宋_GB2312"/>
          <w:sz w:val="32"/>
          <w:szCs w:val="32"/>
        </w:rPr>
      </w:pPr>
      <w:r>
        <w:rPr>
          <w:rFonts w:eastAsia="仿宋_GB2312" w:hint="eastAsia"/>
          <w:sz w:val="32"/>
          <w:szCs w:val="32"/>
        </w:rPr>
        <w:t>（一）落实各方责任。各行政处罚机关要按照“谁处罚、谁认定、谁负责”原则，审慎区分行政处罚失信信息类型，提供企业已履行行政处罚证明。</w:t>
      </w:r>
    </w:p>
    <w:p w:rsidR="00BC6A66" w:rsidRDefault="007A10B6">
      <w:pPr>
        <w:spacing w:line="580" w:lineRule="exact"/>
        <w:ind w:firstLine="640"/>
        <w:rPr>
          <w:rFonts w:eastAsia="仿宋_GB2312"/>
          <w:sz w:val="32"/>
          <w:szCs w:val="32"/>
        </w:rPr>
      </w:pPr>
      <w:r>
        <w:rPr>
          <w:rFonts w:eastAsia="仿宋_GB2312" w:hint="eastAsia"/>
          <w:sz w:val="32"/>
          <w:szCs w:val="32"/>
        </w:rPr>
        <w:t>（二）强化考核引导。各部门按照“应修复尽修复”原则，</w:t>
      </w:r>
      <w:r>
        <w:rPr>
          <w:rFonts w:eastAsia="仿宋_GB2312" w:hint="eastAsia"/>
          <w:b/>
          <w:bCs/>
          <w:sz w:val="32"/>
          <w:szCs w:val="32"/>
        </w:rPr>
        <w:t>6</w:t>
      </w:r>
      <w:r>
        <w:rPr>
          <w:rFonts w:eastAsia="仿宋_GB2312" w:hint="eastAsia"/>
          <w:b/>
          <w:bCs/>
          <w:sz w:val="32"/>
          <w:szCs w:val="32"/>
        </w:rPr>
        <w:t>月</w:t>
      </w:r>
      <w:r>
        <w:rPr>
          <w:rFonts w:eastAsia="仿宋_GB2312" w:hint="eastAsia"/>
          <w:b/>
          <w:bCs/>
          <w:sz w:val="32"/>
          <w:szCs w:val="32"/>
        </w:rPr>
        <w:t>9</w:t>
      </w:r>
      <w:r>
        <w:rPr>
          <w:rFonts w:eastAsia="仿宋_GB2312" w:hint="eastAsia"/>
          <w:b/>
          <w:bCs/>
          <w:sz w:val="32"/>
          <w:szCs w:val="32"/>
        </w:rPr>
        <w:t>日前完成本单位名单内企业信用修复工作，并向区信用办报送信用修复相关材料（附件</w:t>
      </w:r>
      <w:r>
        <w:rPr>
          <w:rFonts w:eastAsia="仿宋_GB2312" w:hint="eastAsia"/>
          <w:b/>
          <w:bCs/>
          <w:sz w:val="32"/>
          <w:szCs w:val="32"/>
        </w:rPr>
        <w:t>4</w:t>
      </w:r>
      <w:r>
        <w:rPr>
          <w:rFonts w:eastAsia="仿宋_GB2312" w:hint="eastAsia"/>
          <w:b/>
          <w:bCs/>
          <w:sz w:val="32"/>
          <w:szCs w:val="32"/>
        </w:rPr>
        <w:t>、</w:t>
      </w:r>
      <w:r>
        <w:rPr>
          <w:rFonts w:eastAsia="仿宋_GB2312" w:hint="eastAsia"/>
          <w:b/>
          <w:bCs/>
          <w:sz w:val="32"/>
          <w:szCs w:val="32"/>
        </w:rPr>
        <w:t>5</w:t>
      </w:r>
      <w:r>
        <w:rPr>
          <w:rFonts w:eastAsia="仿宋_GB2312" w:hint="eastAsia"/>
          <w:b/>
          <w:bCs/>
          <w:sz w:val="32"/>
          <w:szCs w:val="32"/>
        </w:rPr>
        <w:t>、</w:t>
      </w:r>
      <w:r>
        <w:rPr>
          <w:rFonts w:eastAsia="仿宋_GB2312" w:hint="eastAsia"/>
          <w:b/>
          <w:bCs/>
          <w:sz w:val="32"/>
          <w:szCs w:val="32"/>
        </w:rPr>
        <w:t>6</w:t>
      </w:r>
      <w:r>
        <w:rPr>
          <w:rFonts w:eastAsia="仿宋_GB2312" w:hint="eastAsia"/>
          <w:b/>
          <w:bCs/>
          <w:sz w:val="32"/>
          <w:szCs w:val="32"/>
        </w:rPr>
        <w:t>表格中表头标红部分的信息反馈栏及需提供的其他佐证材料）</w:t>
      </w:r>
      <w:r>
        <w:rPr>
          <w:rFonts w:eastAsia="仿宋_GB2312" w:hint="eastAsia"/>
          <w:sz w:val="32"/>
          <w:szCs w:val="32"/>
        </w:rPr>
        <w:t>。此次信用修复工作开展将作为各部门社会信用体系建设工作考核的重要参考。</w:t>
      </w:r>
      <w:r>
        <w:rPr>
          <w:rFonts w:eastAsia="仿宋_GB2312" w:hint="eastAsia"/>
          <w:sz w:val="32"/>
          <w:szCs w:val="32"/>
        </w:rPr>
        <w:t xml:space="preserve"> </w:t>
      </w:r>
    </w:p>
    <w:p w:rsidR="00BC6A66" w:rsidRDefault="00BC6A66">
      <w:pPr>
        <w:spacing w:line="580" w:lineRule="exact"/>
        <w:ind w:firstLineChars="200" w:firstLine="640"/>
        <w:rPr>
          <w:rFonts w:eastAsia="仿宋_GB2312"/>
          <w:sz w:val="32"/>
          <w:szCs w:val="32"/>
        </w:rPr>
      </w:pPr>
    </w:p>
    <w:p w:rsidR="00BC6A66" w:rsidRDefault="007A10B6">
      <w:pPr>
        <w:ind w:firstLineChars="200" w:firstLine="640"/>
        <w:rPr>
          <w:rFonts w:ascii="仿宋_GB2312" w:eastAsia="仿宋_GB2312"/>
          <w:sz w:val="32"/>
          <w:szCs w:val="32"/>
        </w:rPr>
      </w:pPr>
      <w:r>
        <w:rPr>
          <w:rFonts w:ascii="仿宋_GB2312" w:eastAsia="仿宋_GB2312" w:hint="eastAsia"/>
          <w:sz w:val="32"/>
          <w:szCs w:val="32"/>
        </w:rPr>
        <w:t>联系人：李如玥</w:t>
      </w:r>
      <w:r>
        <w:rPr>
          <w:rFonts w:ascii="仿宋_GB2312" w:eastAsia="仿宋_GB2312" w:hint="eastAsia"/>
          <w:sz w:val="32"/>
          <w:szCs w:val="32"/>
        </w:rPr>
        <w:t xml:space="preserve">  </w:t>
      </w:r>
      <w:r>
        <w:rPr>
          <w:rFonts w:ascii="仿宋_GB2312" w:eastAsia="仿宋_GB2312" w:hint="eastAsia"/>
          <w:sz w:val="32"/>
          <w:szCs w:val="32"/>
        </w:rPr>
        <w:t>联系</w:t>
      </w:r>
      <w:r>
        <w:rPr>
          <w:rFonts w:ascii="仿宋_GB2312" w:eastAsia="仿宋_GB2312" w:hint="eastAsia"/>
          <w:sz w:val="32"/>
          <w:szCs w:val="32"/>
        </w:rPr>
        <w:t>电话：</w:t>
      </w:r>
      <w:r>
        <w:rPr>
          <w:rFonts w:ascii="仿宋_GB2312" w:eastAsia="仿宋_GB2312" w:hint="eastAsia"/>
          <w:sz w:val="32"/>
          <w:szCs w:val="32"/>
        </w:rPr>
        <w:t>4088018</w:t>
      </w:r>
      <w:r>
        <w:rPr>
          <w:rFonts w:ascii="仿宋_GB2312" w:eastAsia="仿宋_GB2312" w:hint="eastAsia"/>
          <w:sz w:val="32"/>
          <w:szCs w:val="32"/>
        </w:rPr>
        <w:t xml:space="preserve">  QQ</w:t>
      </w:r>
      <w:r>
        <w:rPr>
          <w:rFonts w:ascii="仿宋_GB2312" w:eastAsia="仿宋_GB2312" w:hint="eastAsia"/>
          <w:sz w:val="32"/>
          <w:szCs w:val="32"/>
        </w:rPr>
        <w:t>：</w:t>
      </w:r>
      <w:r>
        <w:rPr>
          <w:rFonts w:ascii="仿宋_GB2312" w:eastAsia="仿宋_GB2312" w:hint="eastAsia"/>
          <w:sz w:val="32"/>
          <w:szCs w:val="32"/>
        </w:rPr>
        <w:t>412663984</w:t>
      </w:r>
    </w:p>
    <w:p w:rsidR="00BC6A66" w:rsidRDefault="00BC6A66">
      <w:pPr>
        <w:rPr>
          <w:rFonts w:ascii="黑体" w:eastAsia="黑体" w:hAnsi="黑体"/>
          <w:sz w:val="32"/>
          <w:szCs w:val="32"/>
        </w:rPr>
      </w:pPr>
    </w:p>
    <w:p w:rsidR="00BC6A66" w:rsidRDefault="007A10B6">
      <w:pPr>
        <w:ind w:left="1600" w:hangingChars="500" w:hanging="1600"/>
        <w:rPr>
          <w:rFonts w:ascii="仿宋_GB2312" w:eastAsia="仿宋_GB2312" w:hAnsi="仿宋_GB2312" w:cs="仿宋_GB2312"/>
          <w:sz w:val="32"/>
          <w:szCs w:val="32"/>
        </w:rPr>
      </w:pPr>
      <w:r>
        <w:rPr>
          <w:rFonts w:ascii="黑体" w:eastAsia="黑体" w:hAnsi="黑体" w:hint="eastAsia"/>
          <w:sz w:val="32"/>
          <w:szCs w:val="32"/>
        </w:rPr>
        <w:lastRenderedPageBreak/>
        <w:t>附件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、《安徽省社会信用体系建设联席会议办公室</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安徽省开展改革委关于开展全省企业行政处罚失信信息信用修复专项行动的通知》（皖信用办〔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p>
    <w:p w:rsidR="00BC6A66" w:rsidRDefault="007A10B6">
      <w:pPr>
        <w:ind w:left="9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、《行政处罚机关信用修复专项行动简明操作步骤》</w:t>
      </w:r>
    </w:p>
    <w:p w:rsidR="00BC6A66" w:rsidRDefault="007A10B6">
      <w:pPr>
        <w:ind w:left="9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、《企业行政处罚信息信用修复操作指南（简版）》</w:t>
      </w:r>
    </w:p>
    <w:p w:rsidR="00BC6A66" w:rsidRDefault="007A10B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、烈山区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信用安徽</w:t>
      </w:r>
      <w:r>
        <w:rPr>
          <w:rFonts w:ascii="仿宋_GB2312" w:eastAsia="仿宋_GB2312" w:hAnsi="仿宋_GB2312" w:cs="仿宋_GB2312" w:hint="eastAsia"/>
          <w:sz w:val="32"/>
          <w:szCs w:val="32"/>
        </w:rPr>
        <w:t>(7)</w:t>
      </w:r>
    </w:p>
    <w:p w:rsidR="00BC6A66" w:rsidRDefault="007A10B6">
      <w:pPr>
        <w:ind w:left="9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、烈山区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信用中国（旧）</w:t>
      </w:r>
      <w:r>
        <w:rPr>
          <w:rFonts w:ascii="仿宋_GB2312" w:eastAsia="仿宋_GB2312" w:hAnsi="仿宋_GB2312" w:cs="仿宋_GB2312" w:hint="eastAsia"/>
          <w:sz w:val="32"/>
          <w:szCs w:val="32"/>
        </w:rPr>
        <w:t>(8)</w:t>
      </w:r>
    </w:p>
    <w:p w:rsidR="00BC6A66" w:rsidRDefault="007A10B6">
      <w:pPr>
        <w:ind w:left="9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、烈山区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信用中国（新）</w:t>
      </w:r>
      <w:r>
        <w:rPr>
          <w:rFonts w:ascii="仿宋_GB2312" w:eastAsia="仿宋_GB2312" w:hAnsi="仿宋_GB2312" w:cs="仿宋_GB2312" w:hint="eastAsia"/>
          <w:sz w:val="32"/>
          <w:szCs w:val="32"/>
        </w:rPr>
        <w:t>(2)</w:t>
      </w:r>
    </w:p>
    <w:p w:rsidR="00BC6A66" w:rsidRDefault="00BC6A66">
      <w:pPr>
        <w:rPr>
          <w:rFonts w:ascii="仿宋_GB2312" w:eastAsia="仿宋_GB2312" w:hAnsi="仿宋_GB2312" w:cs="仿宋_GB2312"/>
          <w:sz w:val="32"/>
          <w:szCs w:val="32"/>
        </w:rPr>
      </w:pPr>
    </w:p>
    <w:p w:rsidR="00BC6A66" w:rsidRDefault="00BC6A66">
      <w:pPr>
        <w:jc w:val="right"/>
        <w:rPr>
          <w:rFonts w:ascii="仿宋_GB2312" w:eastAsia="仿宋_GB2312" w:hAnsi="黑体"/>
          <w:sz w:val="32"/>
          <w:szCs w:val="32"/>
        </w:rPr>
      </w:pPr>
    </w:p>
    <w:p w:rsidR="00BC6A66" w:rsidRDefault="007A10B6">
      <w:pPr>
        <w:jc w:val="right"/>
        <w:rPr>
          <w:rFonts w:ascii="仿宋_GB2312" w:eastAsia="仿宋_GB2312" w:hAnsi="黑体"/>
          <w:sz w:val="32"/>
          <w:szCs w:val="32"/>
        </w:rPr>
      </w:pPr>
      <w:r>
        <w:rPr>
          <w:rFonts w:ascii="仿宋_GB2312" w:eastAsia="仿宋_GB2312" w:hAnsi="黑体" w:hint="eastAsia"/>
          <w:sz w:val="32"/>
          <w:szCs w:val="32"/>
        </w:rPr>
        <w:t>烈山区社会信用体系建设工作领导小组办公室</w:t>
      </w:r>
    </w:p>
    <w:p w:rsidR="00BC6A66" w:rsidRDefault="007A10B6">
      <w:pPr>
        <w:wordWrap w:val="0"/>
        <w:jc w:val="right"/>
        <w:rPr>
          <w:rFonts w:ascii="仿宋_GB2312" w:eastAsia="仿宋_GB2312" w:hAnsi="黑体"/>
          <w:sz w:val="32"/>
          <w:szCs w:val="32"/>
        </w:rPr>
      </w:pPr>
      <w:r>
        <w:rPr>
          <w:rFonts w:ascii="仿宋_GB2312" w:eastAsia="仿宋_GB2312" w:hAnsi="黑体" w:hint="eastAsia"/>
          <w:sz w:val="32"/>
          <w:szCs w:val="32"/>
        </w:rPr>
        <w:t>2020</w:t>
      </w:r>
      <w:r>
        <w:rPr>
          <w:rFonts w:ascii="仿宋_GB2312" w:eastAsia="仿宋_GB2312" w:hAnsi="黑体" w:hint="eastAsia"/>
          <w:sz w:val="32"/>
          <w:szCs w:val="32"/>
        </w:rPr>
        <w:t>年</w:t>
      </w:r>
      <w:r>
        <w:rPr>
          <w:rFonts w:ascii="仿宋_GB2312" w:eastAsia="仿宋_GB2312" w:hAnsi="黑体" w:hint="eastAsia"/>
          <w:sz w:val="32"/>
          <w:szCs w:val="32"/>
        </w:rPr>
        <w:t>6</w:t>
      </w:r>
      <w:r>
        <w:rPr>
          <w:rFonts w:ascii="仿宋_GB2312" w:eastAsia="仿宋_GB2312" w:hAnsi="黑体" w:hint="eastAsia"/>
          <w:sz w:val="32"/>
          <w:szCs w:val="32"/>
        </w:rPr>
        <w:t>月</w:t>
      </w:r>
      <w:r>
        <w:rPr>
          <w:rFonts w:ascii="仿宋_GB2312" w:eastAsia="仿宋_GB2312" w:hAnsi="黑体" w:hint="eastAsia"/>
          <w:sz w:val="32"/>
          <w:szCs w:val="32"/>
        </w:rPr>
        <w:t>4</w:t>
      </w:r>
      <w:r>
        <w:rPr>
          <w:rFonts w:ascii="仿宋_GB2312" w:eastAsia="仿宋_GB2312" w:hAnsi="黑体" w:hint="eastAsia"/>
          <w:sz w:val="32"/>
          <w:szCs w:val="32"/>
        </w:rPr>
        <w:t>日</w:t>
      </w:r>
      <w:r>
        <w:rPr>
          <w:rFonts w:ascii="仿宋_GB2312" w:eastAsia="仿宋_GB2312" w:hAnsi="黑体" w:hint="eastAsia"/>
          <w:sz w:val="32"/>
          <w:szCs w:val="32"/>
        </w:rPr>
        <w:t xml:space="preserve">    </w:t>
      </w:r>
    </w:p>
    <w:p w:rsidR="00BC6A66" w:rsidRDefault="00BC6A66">
      <w:pPr>
        <w:rPr>
          <w:rFonts w:ascii="黑体" w:eastAsia="黑体" w:hAnsi="黑体"/>
          <w:sz w:val="32"/>
          <w:szCs w:val="32"/>
        </w:rPr>
      </w:pPr>
    </w:p>
    <w:p w:rsidR="00BC6A66" w:rsidRDefault="00BC6A66">
      <w:pPr>
        <w:rPr>
          <w:rFonts w:ascii="黑体" w:eastAsia="黑体" w:hAnsi="黑体"/>
          <w:sz w:val="32"/>
          <w:szCs w:val="32"/>
        </w:rPr>
      </w:pPr>
    </w:p>
    <w:p w:rsidR="00BC6A66" w:rsidRDefault="00BC6A66">
      <w:pPr>
        <w:rPr>
          <w:rFonts w:ascii="黑体" w:eastAsia="黑体" w:hAnsi="黑体"/>
          <w:sz w:val="32"/>
          <w:szCs w:val="32"/>
        </w:rPr>
      </w:pPr>
    </w:p>
    <w:p w:rsidR="00BC6A66" w:rsidRDefault="00BC6A66">
      <w:pPr>
        <w:rPr>
          <w:rFonts w:ascii="黑体" w:eastAsia="黑体" w:hAnsi="黑体"/>
          <w:sz w:val="32"/>
          <w:szCs w:val="32"/>
        </w:rPr>
      </w:pPr>
    </w:p>
    <w:p w:rsidR="00BC6A66" w:rsidRDefault="00BC6A66">
      <w:pPr>
        <w:rPr>
          <w:rFonts w:ascii="黑体" w:eastAsia="黑体" w:hAnsi="黑体"/>
          <w:sz w:val="32"/>
          <w:szCs w:val="32"/>
        </w:rPr>
      </w:pPr>
    </w:p>
    <w:p w:rsidR="00BC6A66" w:rsidRDefault="00BC6A66">
      <w:pPr>
        <w:rPr>
          <w:rFonts w:ascii="黑体" w:eastAsia="黑体" w:hAnsi="黑体"/>
          <w:sz w:val="32"/>
          <w:szCs w:val="32"/>
        </w:rPr>
      </w:pPr>
    </w:p>
    <w:p w:rsidR="00BC6A66" w:rsidRDefault="00BC6A66">
      <w:pPr>
        <w:rPr>
          <w:rFonts w:ascii="黑体" w:eastAsia="黑体" w:hAnsi="黑体"/>
          <w:sz w:val="32"/>
          <w:szCs w:val="32"/>
        </w:rPr>
      </w:pPr>
    </w:p>
    <w:p w:rsidR="00BC6A66" w:rsidRDefault="00BC6A66">
      <w:pPr>
        <w:rPr>
          <w:rFonts w:eastAsia="仿宋_GB2312"/>
          <w:sz w:val="32"/>
          <w:szCs w:val="32"/>
        </w:rPr>
      </w:pPr>
    </w:p>
    <w:sectPr w:rsidR="00BC6A66">
      <w:footerReference w:type="even" r:id="rId9"/>
      <w:footerReference w:type="default" r:id="rId10"/>
      <w:pgSz w:w="11906" w:h="16838"/>
      <w:pgMar w:top="1985" w:right="1531" w:bottom="1985" w:left="1531" w:header="851" w:footer="1588"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0B6" w:rsidRDefault="007A10B6">
      <w:r>
        <w:separator/>
      </w:r>
    </w:p>
  </w:endnote>
  <w:endnote w:type="continuationSeparator" w:id="0">
    <w:p w:rsidR="007A10B6" w:rsidRDefault="007A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66" w:rsidRDefault="007A10B6">
    <w:pPr>
      <w:pStyle w:val="a6"/>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2 -</w:t>
    </w:r>
    <w:r>
      <w:rPr>
        <w:rFonts w:ascii="仿宋_GB2312" w:eastAsia="仿宋_GB2312" w:hint="eastAsia"/>
        <w:sz w:val="3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66" w:rsidRDefault="007A10B6">
    <w:pPr>
      <w:pStyle w:val="a6"/>
      <w:jc w:val="right"/>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1 -</w:t>
    </w:r>
    <w:r>
      <w:rPr>
        <w:rFonts w:ascii="仿宋_GB2312" w:eastAsia="仿宋_GB2312" w:hint="eastAsia"/>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0B6" w:rsidRDefault="007A10B6">
      <w:r>
        <w:separator/>
      </w:r>
    </w:p>
  </w:footnote>
  <w:footnote w:type="continuationSeparator" w:id="0">
    <w:p w:rsidR="007A10B6" w:rsidRDefault="007A1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3F7EB"/>
    <w:multiLevelType w:val="singleLevel"/>
    <w:tmpl w:val="53F3F7E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4F1"/>
    <w:rsid w:val="00001A7C"/>
    <w:rsid w:val="0000249A"/>
    <w:rsid w:val="00021338"/>
    <w:rsid w:val="00047CC0"/>
    <w:rsid w:val="0005064F"/>
    <w:rsid w:val="00065781"/>
    <w:rsid w:val="000A2AF8"/>
    <w:rsid w:val="000D593E"/>
    <w:rsid w:val="000F5E58"/>
    <w:rsid w:val="00140F30"/>
    <w:rsid w:val="00155AD8"/>
    <w:rsid w:val="00164181"/>
    <w:rsid w:val="001954D6"/>
    <w:rsid w:val="001B025C"/>
    <w:rsid w:val="001F4702"/>
    <w:rsid w:val="002518E9"/>
    <w:rsid w:val="00281917"/>
    <w:rsid w:val="002863EE"/>
    <w:rsid w:val="0029595B"/>
    <w:rsid w:val="002C2014"/>
    <w:rsid w:val="002D57E6"/>
    <w:rsid w:val="0032513B"/>
    <w:rsid w:val="00340CC0"/>
    <w:rsid w:val="0037259D"/>
    <w:rsid w:val="00395839"/>
    <w:rsid w:val="003A4DB1"/>
    <w:rsid w:val="003D7AB0"/>
    <w:rsid w:val="003F0AA1"/>
    <w:rsid w:val="003F3C45"/>
    <w:rsid w:val="00401ADE"/>
    <w:rsid w:val="00411D9E"/>
    <w:rsid w:val="004145C9"/>
    <w:rsid w:val="00465469"/>
    <w:rsid w:val="00467E63"/>
    <w:rsid w:val="00490466"/>
    <w:rsid w:val="004961EC"/>
    <w:rsid w:val="004A44F0"/>
    <w:rsid w:val="004B7476"/>
    <w:rsid w:val="004C2FAC"/>
    <w:rsid w:val="004D54A0"/>
    <w:rsid w:val="00513DCF"/>
    <w:rsid w:val="0051579B"/>
    <w:rsid w:val="00527447"/>
    <w:rsid w:val="00575E75"/>
    <w:rsid w:val="00582D19"/>
    <w:rsid w:val="005A443E"/>
    <w:rsid w:val="005E2EAB"/>
    <w:rsid w:val="005E5526"/>
    <w:rsid w:val="00615110"/>
    <w:rsid w:val="006347EC"/>
    <w:rsid w:val="00662587"/>
    <w:rsid w:val="006821F3"/>
    <w:rsid w:val="006F0CBE"/>
    <w:rsid w:val="0073083B"/>
    <w:rsid w:val="00773CB8"/>
    <w:rsid w:val="0078799E"/>
    <w:rsid w:val="007A10B6"/>
    <w:rsid w:val="007B316C"/>
    <w:rsid w:val="007B75CA"/>
    <w:rsid w:val="007C6414"/>
    <w:rsid w:val="007F6DDE"/>
    <w:rsid w:val="007F77BF"/>
    <w:rsid w:val="00855DBE"/>
    <w:rsid w:val="00857614"/>
    <w:rsid w:val="00890958"/>
    <w:rsid w:val="008A1333"/>
    <w:rsid w:val="008E7812"/>
    <w:rsid w:val="00917D63"/>
    <w:rsid w:val="00931237"/>
    <w:rsid w:val="00956037"/>
    <w:rsid w:val="0097521A"/>
    <w:rsid w:val="009A5883"/>
    <w:rsid w:val="009A6FFE"/>
    <w:rsid w:val="009C162A"/>
    <w:rsid w:val="009E1C6C"/>
    <w:rsid w:val="00A62480"/>
    <w:rsid w:val="00A7693A"/>
    <w:rsid w:val="00A93501"/>
    <w:rsid w:val="00AC34FF"/>
    <w:rsid w:val="00B15887"/>
    <w:rsid w:val="00B42C6A"/>
    <w:rsid w:val="00B52627"/>
    <w:rsid w:val="00B52ED5"/>
    <w:rsid w:val="00B6378C"/>
    <w:rsid w:val="00B65016"/>
    <w:rsid w:val="00B673C5"/>
    <w:rsid w:val="00B67C1C"/>
    <w:rsid w:val="00B75752"/>
    <w:rsid w:val="00BB1758"/>
    <w:rsid w:val="00BC5578"/>
    <w:rsid w:val="00BC6A66"/>
    <w:rsid w:val="00C85604"/>
    <w:rsid w:val="00CA08CE"/>
    <w:rsid w:val="00CB44F1"/>
    <w:rsid w:val="00CC0159"/>
    <w:rsid w:val="00CE010F"/>
    <w:rsid w:val="00CF3049"/>
    <w:rsid w:val="00D30BA5"/>
    <w:rsid w:val="00D37ACC"/>
    <w:rsid w:val="00D62BB8"/>
    <w:rsid w:val="00D66D02"/>
    <w:rsid w:val="00D809E4"/>
    <w:rsid w:val="00DA0EA0"/>
    <w:rsid w:val="00DD7920"/>
    <w:rsid w:val="00DF4597"/>
    <w:rsid w:val="00DF7409"/>
    <w:rsid w:val="00E006BF"/>
    <w:rsid w:val="00E3327D"/>
    <w:rsid w:val="00E46A24"/>
    <w:rsid w:val="00E52226"/>
    <w:rsid w:val="00E631B5"/>
    <w:rsid w:val="00E63DE4"/>
    <w:rsid w:val="00E757DA"/>
    <w:rsid w:val="00EC1381"/>
    <w:rsid w:val="00EC750B"/>
    <w:rsid w:val="00EE4436"/>
    <w:rsid w:val="00F058A5"/>
    <w:rsid w:val="00F21F88"/>
    <w:rsid w:val="00F31E1A"/>
    <w:rsid w:val="00F811E1"/>
    <w:rsid w:val="00F8718D"/>
    <w:rsid w:val="00F95D4B"/>
    <w:rsid w:val="00FB70C3"/>
    <w:rsid w:val="00FF6BDB"/>
    <w:rsid w:val="05407A85"/>
    <w:rsid w:val="140570C8"/>
    <w:rsid w:val="22B02AA9"/>
    <w:rsid w:val="22C672D3"/>
    <w:rsid w:val="234C394E"/>
    <w:rsid w:val="24B13F49"/>
    <w:rsid w:val="2D9333CE"/>
    <w:rsid w:val="318B0A01"/>
    <w:rsid w:val="37021E4A"/>
    <w:rsid w:val="3D4D458A"/>
    <w:rsid w:val="3DFA68B7"/>
    <w:rsid w:val="44263ECD"/>
    <w:rsid w:val="45BE7CA0"/>
    <w:rsid w:val="476029E6"/>
    <w:rsid w:val="4E2A2F06"/>
    <w:rsid w:val="5C471EA6"/>
    <w:rsid w:val="6572399D"/>
    <w:rsid w:val="6C9E7D9F"/>
    <w:rsid w:val="6D325E3C"/>
    <w:rsid w:val="6ED85D9D"/>
    <w:rsid w:val="6FD93769"/>
    <w:rsid w:val="79751B75"/>
    <w:rsid w:val="7A472EE8"/>
    <w:rsid w:val="7BE87A7E"/>
    <w:rsid w:val="7D990D99"/>
    <w:rsid w:val="7F0928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B7F694"/>
  <w15:docId w15:val="{A66BDDE7-3FE5-44CB-80E9-C49229D3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a5"/>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paragraph" w:customStyle="1" w:styleId="msolistparagraph0">
    <w:name w:val="msolistparagraph"/>
    <w:basedOn w:val="a"/>
    <w:qFormat/>
    <w:pPr>
      <w:ind w:firstLineChars="200" w:firstLine="420"/>
    </w:pPr>
    <w:rPr>
      <w:rFonts w:ascii="Calibri" w:hAnsi="Calibri"/>
      <w:szCs w:val="22"/>
    </w:rPr>
  </w:style>
  <w:style w:type="character" w:customStyle="1" w:styleId="a7">
    <w:name w:val="页脚 字符"/>
    <w:basedOn w:val="a0"/>
    <w:link w:val="a6"/>
    <w:uiPriority w:val="99"/>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4860F-E5D5-41C3-BC3C-26460463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254</Words>
  <Characters>1451</Characters>
  <Application>Microsoft Office Word</Application>
  <DocSecurity>0</DocSecurity>
  <Lines>12</Lines>
  <Paragraphs>3</Paragraphs>
  <ScaleCrop>false</ScaleCrop>
  <Company>Microsoft China</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关于全面加强和规范行政许可和行政处罚信息公示工作的实施意见</dc:title>
  <dc:creator>Administrator</dc:creator>
  <cp:lastModifiedBy>Administrator</cp:lastModifiedBy>
  <cp:revision>7</cp:revision>
  <cp:lastPrinted>2020-06-05T03:02:00Z</cp:lastPrinted>
  <dcterms:created xsi:type="dcterms:W3CDTF">2020-03-11T02:40:00Z</dcterms:created>
  <dcterms:modified xsi:type="dcterms:W3CDTF">2022-05-07T08:49:00Z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