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before="54"/>
        <w:rPr>
          <w:rFonts w:hint="default" w:ascii="黑体" w:eastAsia="黑体"/>
          <w:spacing w:val="-27"/>
          <w:lang w:val="en-US"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7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企业上市奖补项目支出绩效评价报告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项目基本情况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（1）项目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背景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根据《安徽省财政厅关于印发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&lt;省级财政支持多层次资本市场发展奖补办法&gt;的通知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》、（皖财金[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2022]1192号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）、《安徽省财政厅关于结算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2022年度省级财政支持多层次资本市场发展奖补资金和调整2023年省级普惠金融发展专项资金预算指标的通知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》（皖财金[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2022]1192号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、《淮北市人民政府办公室关于印发促进企业上市（挂牌）及直接融资若干政策的通知》（淮政办[2021]30号）、《烈山区人民政府关于印发促进企业上市（挂牌）及直接融资若干政策的通知》等精神，对在省区域股权市场科创板挂牌并实施股改、在“新三板”挂牌、纳入省级上市后备库、上海辅导备案的企业，省市财政予以奖补，区级安排配套资金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及实施情况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2023年对符合奖补项目的3家企业发放了奖补资金。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淮北绿金产业投资股份有限公司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25万元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淮北旭日新材料股份有限公司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安徽圣方机械制造股份有限公司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10万元。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资金投入和使用情况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bookmarkStart w:id="0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区级配套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。市级配套资金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30万元，共投入资金75万元。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项目资金均按照每季度实际进度足额拨付，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共支出65万元，其中10万元市级资金年底下达，并用于奖补2023年上市挂牌企业，计划2024年支出。</w:t>
      </w:r>
      <w:bookmarkEnd w:id="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项目绩效目标。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总体目标：符合政策条件的企业，安排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项目资金做到专款专用、及时拨付。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阶段目标：核实企业申报材料，安排配套资金到位。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二、绩效评价工作开展情况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为项目资金的安全有效使用，进一步加强项目资金管理，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资金及时到位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使项目资金使用效用最大化。针对符合政策企业开展评价，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有利于企业流动资金的充裕稳定，促使企业及早完成项目建设创造经济价值和社会价值，提升了企业技术创新能力和生产技术水平，增加市场竞争力。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绩效评价原则、评价指标体系（附表说明）、评价方法、评价标准等。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本单位自评采用定量与定性评价相结合的比较法，总分由各项指标得分汇总形成。详见项目自评表。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绩效评价工作过程。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预算绩效管理相关要求开展，对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企业上市奖补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资金使用的合法合规性、申报受奖补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建设内容及完成情况，以及项目绩效目标实现情况开展评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价，对项目实施后取得的绩效情况进行总结提炼，找出政策（或项目）实施过程中存在问题，并针对性提出意见和建议。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</w:t>
      </w:r>
      <w:r>
        <w:rPr>
          <w:rFonts w:hint="eastAsia" w:ascii="黑体" w:hAnsi="黑体" w:eastAsia="黑体" w:cs="黑体"/>
        </w:rPr>
        <w:t>综合评价情况及评价结论（附相关评分表</w:t>
      </w:r>
      <w:r>
        <w:rPr>
          <w:rFonts w:hint="eastAsia" w:ascii="黑体" w:hAnsi="黑体" w:eastAsia="黑体" w:cs="黑体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OLE_LINK1"/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本次评价结果“优”具体得分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ar"/>
        </w:rPr>
        <w:t>98.67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分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得了较好的经济效益和社会效益</w:t>
      </w:r>
      <w:r>
        <w:rPr>
          <w:rFonts w:hint="eastAsia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</w:pPr>
      <w:r>
        <w:t xml:space="preserve"> </w:t>
      </w:r>
      <w:r>
        <w:rPr>
          <w:rFonts w:hint="eastAsia" w:ascii="黑体" w:eastAsia="黑体"/>
        </w:rPr>
        <w:t>四、绩效评价指标分析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8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根据项目情况设定指标，从预算执行率、产出指标、效益指标、服务对象满意度指标进行综合考评。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目标任务和有关要求，研究制定实施办法、工作方案等，认真落实中央和省级补贴政策，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同级财政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配套补贴资金，鼓励企业开展上市挂牌、股改等工作。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8" w:firstLineChars="200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cs="仿宋_GB2312"/>
          <w:color w:val="auto"/>
          <w:w w:val="95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项目过程情况。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前期走访筛查企业，符合政策企业积极开展沟通，协助解决困难问题，安排专业人员进行对接，准备企业上市挂牌材料。按项目进度及时将资金拨付到位。资金支付审批手续完整，符合财经纪律。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8" w:firstLineChars="200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cs="仿宋_GB2312"/>
          <w:color w:val="auto"/>
          <w:w w:val="95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项目产出情况。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区级配套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。市级配套资金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30万元，共投入资金75万元。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企业奖补政策标准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，该项支出预算按照序时进度完成，支出65万元。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）项目效益情况。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得了较好的经济效益和社会效益，主要表现在：一是促进稳岗就业，增强民生福祉；二是资金引导效应突出，投资增长效果初显；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是增强企业信心，促进经济稳步发展；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是促进企业转型升级，赋能效果明显。</w:t>
      </w:r>
    </w:p>
    <w:bookmarkEnd w:id="1"/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五、主要经验和做法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存在问题及原因分析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本次评价过程中发现的主要问题有：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是项目绩效目标编制不规范，少数绩效指标设置不适用；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是项目审核管理不够规范，申报质量有待提高；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是少数奖补资金拨付滞后，导致资金拔付时效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</w:rPr>
      </w:pPr>
      <w:r>
        <w:rPr>
          <w:rFonts w:hint="eastAsia" w:ascii="黑体" w:eastAsia="黑体"/>
          <w:lang w:eastAsia="zh-CN"/>
        </w:rPr>
        <w:t>七、</w:t>
      </w:r>
      <w:r>
        <w:rPr>
          <w:rFonts w:hint="eastAsia" w:ascii="黑体" w:eastAsia="黑体"/>
        </w:rPr>
        <w:t>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针对上述存在的问题提出如下意见和建议：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要强化绩效目标管理，提高绩效管理规范化水子；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要严格评审标准，抓好过程控制。确保奖补项目质量：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要规范资金管理，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注重资金保障，提高资金支出绩效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和分配方式，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充分发挥资金效益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加大政策宣传力度，不断创新宣传方式，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八、其他需要说明的问题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8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color w:val="auto"/>
          <w:w w:val="95"/>
          <w:sz w:val="32"/>
          <w:szCs w:val="32"/>
        </w:rPr>
        <w:t>附：</w:t>
      </w:r>
      <w:r>
        <w:rPr>
          <w:rFonts w:hint="eastAsia"/>
          <w:color w:val="auto"/>
          <w:w w:val="95"/>
          <w:sz w:val="32"/>
          <w:szCs w:val="32"/>
          <w:lang w:val="en-US"/>
        </w:rPr>
        <w:t>1.</w:t>
      </w:r>
      <w:r>
        <w:rPr>
          <w:rFonts w:hint="eastAsia"/>
          <w:color w:val="auto"/>
          <w:w w:val="95"/>
          <w:sz w:val="32"/>
          <w:szCs w:val="32"/>
          <w:lang w:val="en-US" w:eastAsia="zh-CN"/>
        </w:rPr>
        <w:t>烈山区财政局</w:t>
      </w:r>
      <w:r>
        <w:rPr>
          <w:color w:val="auto"/>
          <w:sz w:val="32"/>
          <w:szCs w:val="32"/>
        </w:rPr>
        <w:t>项目绩效目标</w:t>
      </w:r>
      <w:r>
        <w:rPr>
          <w:rFonts w:hint="eastAsia"/>
          <w:color w:val="auto"/>
          <w:sz w:val="32"/>
          <w:szCs w:val="32"/>
          <w:lang w:eastAsia="zh-CN"/>
        </w:rPr>
        <w:t>自评表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400" w:firstLineChars="200"/>
        <w:textAlignment w:val="auto"/>
        <w:sectPr>
          <w:pgSz w:w="11911" w:h="16838"/>
          <w:pgMar w:top="1582" w:right="1417" w:bottom="1582" w:left="1480" w:header="0" w:footer="1383" w:gutter="0"/>
          <w:pgNumType w:fmt="numberInDash"/>
          <w:cols w:space="720" w:num="1"/>
          <w:rtlGutter w:val="0"/>
          <w:docGrid w:linePitch="1" w:charSpace="0"/>
        </w:sectPr>
      </w:pPr>
    </w:p>
    <w:p>
      <w:pPr/>
      <w:bookmarkStart w:id="2" w:name="1603附件3.pdf"/>
      <w:bookmarkEnd w:id="2"/>
    </w:p>
    <w:p>
      <w:pPr/>
      <w:r>
        <w:object>
          <v:shape id="_x0000_i1025" o:spt="75" type="#_x0000_t75" style="height:645.05pt;width:415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79868033">
    <w:nsid w:val="BD88EF81"/>
    <w:multiLevelType w:val="singleLevel"/>
    <w:tmpl w:val="BD88EF81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867508835">
    <w:nsid w:val="E6858063"/>
    <w:multiLevelType w:val="singleLevel"/>
    <w:tmpl w:val="E6858063"/>
    <w:lvl w:ilvl="0" w:tentative="1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542553115">
    <w:nsid w:val="2056B41B"/>
    <w:multiLevelType w:val="singleLevel"/>
    <w:tmpl w:val="2056B41B"/>
    <w:lvl w:ilvl="0" w:tentative="1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179868033"/>
  </w:num>
  <w:num w:numId="2">
    <w:abstractNumId w:val="3867508835"/>
  </w:num>
  <w:num w:numId="3">
    <w:abstractNumId w:val="542553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zRiZDgyZmRjZjQxNjkyYzc3ODlmMjg2NjdiZDUifQ=="/>
  </w:docVars>
  <w:rsids>
    <w:rsidRoot w:val="086F4268"/>
    <w:rsid w:val="000942B7"/>
    <w:rsid w:val="00732078"/>
    <w:rsid w:val="01916C5A"/>
    <w:rsid w:val="01D53F5E"/>
    <w:rsid w:val="01FD609D"/>
    <w:rsid w:val="026E2AF7"/>
    <w:rsid w:val="02832A46"/>
    <w:rsid w:val="030B6598"/>
    <w:rsid w:val="03E2379C"/>
    <w:rsid w:val="040A2CF3"/>
    <w:rsid w:val="04212517"/>
    <w:rsid w:val="046917C8"/>
    <w:rsid w:val="04E17B70"/>
    <w:rsid w:val="052D6C99"/>
    <w:rsid w:val="05AA02EA"/>
    <w:rsid w:val="06071298"/>
    <w:rsid w:val="06147E59"/>
    <w:rsid w:val="068648B3"/>
    <w:rsid w:val="076D5A73"/>
    <w:rsid w:val="08031F33"/>
    <w:rsid w:val="08055CAB"/>
    <w:rsid w:val="08365E65"/>
    <w:rsid w:val="08395955"/>
    <w:rsid w:val="086F4268"/>
    <w:rsid w:val="090A074C"/>
    <w:rsid w:val="0A002BCE"/>
    <w:rsid w:val="0A03446D"/>
    <w:rsid w:val="0AAF1EFF"/>
    <w:rsid w:val="0B4765DB"/>
    <w:rsid w:val="0B6B4077"/>
    <w:rsid w:val="0C6D2071"/>
    <w:rsid w:val="0D2E7A52"/>
    <w:rsid w:val="0D501777"/>
    <w:rsid w:val="0E2A646C"/>
    <w:rsid w:val="0E6F20D1"/>
    <w:rsid w:val="0EE7435D"/>
    <w:rsid w:val="0F2A424A"/>
    <w:rsid w:val="0FDF6DE2"/>
    <w:rsid w:val="102B2027"/>
    <w:rsid w:val="10703EDE"/>
    <w:rsid w:val="108A31F2"/>
    <w:rsid w:val="10D10E21"/>
    <w:rsid w:val="116021A5"/>
    <w:rsid w:val="12086AC4"/>
    <w:rsid w:val="124675EC"/>
    <w:rsid w:val="1255782F"/>
    <w:rsid w:val="13675A6C"/>
    <w:rsid w:val="145C4EA5"/>
    <w:rsid w:val="15AC7766"/>
    <w:rsid w:val="15C947BC"/>
    <w:rsid w:val="15DF7B3C"/>
    <w:rsid w:val="167F131F"/>
    <w:rsid w:val="16F07B27"/>
    <w:rsid w:val="176F4EEF"/>
    <w:rsid w:val="17935082"/>
    <w:rsid w:val="17AB4E94"/>
    <w:rsid w:val="18707171"/>
    <w:rsid w:val="18E15E3C"/>
    <w:rsid w:val="19E35721"/>
    <w:rsid w:val="19EA6AAF"/>
    <w:rsid w:val="1B8B42C2"/>
    <w:rsid w:val="1B9E3FF5"/>
    <w:rsid w:val="1C362480"/>
    <w:rsid w:val="1D010BAE"/>
    <w:rsid w:val="1E4E1D03"/>
    <w:rsid w:val="1E560BB7"/>
    <w:rsid w:val="1EB51D82"/>
    <w:rsid w:val="1EB83A9B"/>
    <w:rsid w:val="1F325180"/>
    <w:rsid w:val="1F817EB6"/>
    <w:rsid w:val="1FAD0CAB"/>
    <w:rsid w:val="1FCD4EA9"/>
    <w:rsid w:val="1FE05460"/>
    <w:rsid w:val="20A976C4"/>
    <w:rsid w:val="20BD316F"/>
    <w:rsid w:val="20E26732"/>
    <w:rsid w:val="20FB77F4"/>
    <w:rsid w:val="21582E98"/>
    <w:rsid w:val="21B856E5"/>
    <w:rsid w:val="2241392C"/>
    <w:rsid w:val="23111551"/>
    <w:rsid w:val="23151041"/>
    <w:rsid w:val="23270D74"/>
    <w:rsid w:val="232E5C5F"/>
    <w:rsid w:val="23377209"/>
    <w:rsid w:val="236B0C61"/>
    <w:rsid w:val="243E45C7"/>
    <w:rsid w:val="24BD373E"/>
    <w:rsid w:val="24D36F45"/>
    <w:rsid w:val="252E1F46"/>
    <w:rsid w:val="25897AC4"/>
    <w:rsid w:val="25973F8F"/>
    <w:rsid w:val="259E4AB6"/>
    <w:rsid w:val="26FC7E22"/>
    <w:rsid w:val="274041B2"/>
    <w:rsid w:val="27FD02F5"/>
    <w:rsid w:val="28DC3F21"/>
    <w:rsid w:val="290851A4"/>
    <w:rsid w:val="29AE5D4B"/>
    <w:rsid w:val="29B50E88"/>
    <w:rsid w:val="29E03A2B"/>
    <w:rsid w:val="29EC0622"/>
    <w:rsid w:val="29F80D74"/>
    <w:rsid w:val="2A0616E3"/>
    <w:rsid w:val="2A257690"/>
    <w:rsid w:val="2A830F86"/>
    <w:rsid w:val="2ABC7FF4"/>
    <w:rsid w:val="2AED28A3"/>
    <w:rsid w:val="2AF2558B"/>
    <w:rsid w:val="2BDB6BA0"/>
    <w:rsid w:val="2D8172D3"/>
    <w:rsid w:val="2DBD47AF"/>
    <w:rsid w:val="2E99031D"/>
    <w:rsid w:val="2EE468A1"/>
    <w:rsid w:val="2F7470EF"/>
    <w:rsid w:val="30A12166"/>
    <w:rsid w:val="30FB1753"/>
    <w:rsid w:val="310D77FB"/>
    <w:rsid w:val="31707702"/>
    <w:rsid w:val="3260395B"/>
    <w:rsid w:val="327D275F"/>
    <w:rsid w:val="33154745"/>
    <w:rsid w:val="33857B1D"/>
    <w:rsid w:val="341D7D55"/>
    <w:rsid w:val="34367069"/>
    <w:rsid w:val="34AF4725"/>
    <w:rsid w:val="34C401D1"/>
    <w:rsid w:val="34DF325D"/>
    <w:rsid w:val="34F211E2"/>
    <w:rsid w:val="3529272A"/>
    <w:rsid w:val="356E1D18"/>
    <w:rsid w:val="359A53D6"/>
    <w:rsid w:val="35A240D6"/>
    <w:rsid w:val="35C3492C"/>
    <w:rsid w:val="35F44AE6"/>
    <w:rsid w:val="36F56D67"/>
    <w:rsid w:val="373A6E70"/>
    <w:rsid w:val="376C68FE"/>
    <w:rsid w:val="3784633D"/>
    <w:rsid w:val="38602906"/>
    <w:rsid w:val="3AB22C9D"/>
    <w:rsid w:val="3AB64A60"/>
    <w:rsid w:val="3AC82600"/>
    <w:rsid w:val="3C602231"/>
    <w:rsid w:val="3C6A5B02"/>
    <w:rsid w:val="3C7E1EA1"/>
    <w:rsid w:val="3CBB45AF"/>
    <w:rsid w:val="3E4F1453"/>
    <w:rsid w:val="3E646581"/>
    <w:rsid w:val="3F06588A"/>
    <w:rsid w:val="3F255D10"/>
    <w:rsid w:val="3FA7706D"/>
    <w:rsid w:val="3FD85478"/>
    <w:rsid w:val="3FFD0A3B"/>
    <w:rsid w:val="40175FA1"/>
    <w:rsid w:val="402053A3"/>
    <w:rsid w:val="403F2E01"/>
    <w:rsid w:val="40F2256A"/>
    <w:rsid w:val="41524DB6"/>
    <w:rsid w:val="42AC2AF2"/>
    <w:rsid w:val="42AE0712"/>
    <w:rsid w:val="42B21FB1"/>
    <w:rsid w:val="42FB3958"/>
    <w:rsid w:val="430647F4"/>
    <w:rsid w:val="431C1B20"/>
    <w:rsid w:val="43222685"/>
    <w:rsid w:val="43236A0A"/>
    <w:rsid w:val="432F1853"/>
    <w:rsid w:val="437E5BBC"/>
    <w:rsid w:val="43911BC6"/>
    <w:rsid w:val="43B104BA"/>
    <w:rsid w:val="43BE4985"/>
    <w:rsid w:val="43D67F21"/>
    <w:rsid w:val="45230F44"/>
    <w:rsid w:val="458614D2"/>
    <w:rsid w:val="45A2455E"/>
    <w:rsid w:val="45EC3A2B"/>
    <w:rsid w:val="461F5BAF"/>
    <w:rsid w:val="46717A8D"/>
    <w:rsid w:val="47370CD6"/>
    <w:rsid w:val="474D06DD"/>
    <w:rsid w:val="474D674C"/>
    <w:rsid w:val="47A619B8"/>
    <w:rsid w:val="47CF7161"/>
    <w:rsid w:val="48581183"/>
    <w:rsid w:val="48A5380B"/>
    <w:rsid w:val="48AF3AE4"/>
    <w:rsid w:val="48E94252"/>
    <w:rsid w:val="48F52BF7"/>
    <w:rsid w:val="4A1B48DF"/>
    <w:rsid w:val="4A8D1C7B"/>
    <w:rsid w:val="4B247ECD"/>
    <w:rsid w:val="4B6B0F4E"/>
    <w:rsid w:val="4BAF3531"/>
    <w:rsid w:val="4BED5E07"/>
    <w:rsid w:val="4C854292"/>
    <w:rsid w:val="4CD40D75"/>
    <w:rsid w:val="4CFA4C80"/>
    <w:rsid w:val="4D50664E"/>
    <w:rsid w:val="4D64034B"/>
    <w:rsid w:val="4DC13897"/>
    <w:rsid w:val="4E404914"/>
    <w:rsid w:val="4E4A7541"/>
    <w:rsid w:val="4F0973FC"/>
    <w:rsid w:val="5019541D"/>
    <w:rsid w:val="502F4C40"/>
    <w:rsid w:val="50461F8A"/>
    <w:rsid w:val="50D6330E"/>
    <w:rsid w:val="51385D77"/>
    <w:rsid w:val="51942D9B"/>
    <w:rsid w:val="51C13FBE"/>
    <w:rsid w:val="523A5B1F"/>
    <w:rsid w:val="534053B7"/>
    <w:rsid w:val="53542C10"/>
    <w:rsid w:val="53582700"/>
    <w:rsid w:val="53980D4F"/>
    <w:rsid w:val="539F3E8B"/>
    <w:rsid w:val="541C1980"/>
    <w:rsid w:val="54AD25D8"/>
    <w:rsid w:val="564B02FA"/>
    <w:rsid w:val="56C105BC"/>
    <w:rsid w:val="573F01B2"/>
    <w:rsid w:val="57CF2865"/>
    <w:rsid w:val="57D367F9"/>
    <w:rsid w:val="57D460CD"/>
    <w:rsid w:val="582767BD"/>
    <w:rsid w:val="58437663"/>
    <w:rsid w:val="58605F82"/>
    <w:rsid w:val="58DE5456"/>
    <w:rsid w:val="591C5F7E"/>
    <w:rsid w:val="593E4B48"/>
    <w:rsid w:val="598633F7"/>
    <w:rsid w:val="5AD004B8"/>
    <w:rsid w:val="5B1A52F6"/>
    <w:rsid w:val="5B321A89"/>
    <w:rsid w:val="5B5639C9"/>
    <w:rsid w:val="5B985454"/>
    <w:rsid w:val="5C983B6D"/>
    <w:rsid w:val="5CD32E70"/>
    <w:rsid w:val="5D015BB7"/>
    <w:rsid w:val="5D4F6922"/>
    <w:rsid w:val="5D944335"/>
    <w:rsid w:val="5DE66B5A"/>
    <w:rsid w:val="5DE72641"/>
    <w:rsid w:val="5EB75333"/>
    <w:rsid w:val="5F0454EA"/>
    <w:rsid w:val="5F742670"/>
    <w:rsid w:val="5F9A7BFD"/>
    <w:rsid w:val="5FC5111D"/>
    <w:rsid w:val="5FDC0215"/>
    <w:rsid w:val="606C3E97"/>
    <w:rsid w:val="60795A64"/>
    <w:rsid w:val="60AE1BB1"/>
    <w:rsid w:val="60BA0556"/>
    <w:rsid w:val="61A80FE0"/>
    <w:rsid w:val="61CD250B"/>
    <w:rsid w:val="61D41430"/>
    <w:rsid w:val="6220088D"/>
    <w:rsid w:val="62290FE4"/>
    <w:rsid w:val="629D1EDE"/>
    <w:rsid w:val="63640C4D"/>
    <w:rsid w:val="63B63177"/>
    <w:rsid w:val="63D77671"/>
    <w:rsid w:val="642F4DB7"/>
    <w:rsid w:val="651D10B4"/>
    <w:rsid w:val="658E1FB1"/>
    <w:rsid w:val="65A13A93"/>
    <w:rsid w:val="660B715E"/>
    <w:rsid w:val="66AF0431"/>
    <w:rsid w:val="66BB0B84"/>
    <w:rsid w:val="671E7365"/>
    <w:rsid w:val="679413D5"/>
    <w:rsid w:val="679B09B6"/>
    <w:rsid w:val="68725BBA"/>
    <w:rsid w:val="69583FBB"/>
    <w:rsid w:val="69CB502D"/>
    <w:rsid w:val="6A793230"/>
    <w:rsid w:val="6B0334EE"/>
    <w:rsid w:val="6B9320D0"/>
    <w:rsid w:val="6BAB16C0"/>
    <w:rsid w:val="6BE446D9"/>
    <w:rsid w:val="6BF0144A"/>
    <w:rsid w:val="6C0B610A"/>
    <w:rsid w:val="6CAD71C1"/>
    <w:rsid w:val="6D3A657B"/>
    <w:rsid w:val="6E557F06"/>
    <w:rsid w:val="6E71000F"/>
    <w:rsid w:val="6E71421E"/>
    <w:rsid w:val="6E8B3532"/>
    <w:rsid w:val="6EFC7F8C"/>
    <w:rsid w:val="6F40431D"/>
    <w:rsid w:val="6FAC7C04"/>
    <w:rsid w:val="6FDD7DBD"/>
    <w:rsid w:val="702E686B"/>
    <w:rsid w:val="70B84386"/>
    <w:rsid w:val="711D41EA"/>
    <w:rsid w:val="723A0063"/>
    <w:rsid w:val="72BA4951"/>
    <w:rsid w:val="738D2FEC"/>
    <w:rsid w:val="73CD6A9A"/>
    <w:rsid w:val="73E72BF9"/>
    <w:rsid w:val="74842EFD"/>
    <w:rsid w:val="749D3FBF"/>
    <w:rsid w:val="74D774D1"/>
    <w:rsid w:val="74DB6AD2"/>
    <w:rsid w:val="75660855"/>
    <w:rsid w:val="758D22CA"/>
    <w:rsid w:val="764212BE"/>
    <w:rsid w:val="76C53359"/>
    <w:rsid w:val="76CA6BC2"/>
    <w:rsid w:val="775C3CBE"/>
    <w:rsid w:val="777C610E"/>
    <w:rsid w:val="78575376"/>
    <w:rsid w:val="788A03B6"/>
    <w:rsid w:val="798B2638"/>
    <w:rsid w:val="79EE0E19"/>
    <w:rsid w:val="7A2A0D6D"/>
    <w:rsid w:val="7A603AC5"/>
    <w:rsid w:val="7A6F5AB6"/>
    <w:rsid w:val="7B2F3497"/>
    <w:rsid w:val="7BF85F7F"/>
    <w:rsid w:val="7CA103C5"/>
    <w:rsid w:val="7CAD6D69"/>
    <w:rsid w:val="7CD0699B"/>
    <w:rsid w:val="7CED49CB"/>
    <w:rsid w:val="7D1B3CD3"/>
    <w:rsid w:val="7D6242CB"/>
    <w:rsid w:val="7D7D498E"/>
    <w:rsid w:val="7EB4618D"/>
    <w:rsid w:val="7EE840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32"/>
      <w:jc w:val="center"/>
      <w:outlineLvl w:val="0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  <w:kern w:val="0"/>
      <w:sz w:val="20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BodyText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 w:color="auto" w:fill="auto"/>
      <w:spacing w:after="120"/>
      <w:jc w:val="both"/>
    </w:pPr>
    <w:rPr>
      <w:rFonts w:ascii="Times New Roman" w:hAnsi="Times New Roman" w:eastAsia="仿宋_GB2312" w:cs="Times New Roman"/>
      <w:kern w:val="1"/>
      <w:sz w:val="32"/>
      <w:szCs w:val="32"/>
      <w:lang w:val="en-US" w:eastAsia="zh-CN" w:bidi="ar-SA"/>
    </w:rPr>
  </w:style>
  <w:style w:type="paragraph" w:customStyle="1" w:styleId="12">
    <w:name w:val="List Paragraph"/>
    <w:basedOn w:val="1"/>
    <w:qFormat/>
    <w:uiPriority w:val="1"/>
    <w:pPr>
      <w:ind w:left="266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1645</Words>
  <Characters>1702</Characters>
  <Lines>0</Lines>
  <Paragraphs>0</Paragraphs>
  <TotalTime>0</TotalTime>
  <ScaleCrop>false</ScaleCrop>
  <LinksUpToDate>false</LinksUpToDate>
  <CharactersWithSpaces>1709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2023-03-20T09:08:00Z</dcterms:created>
  <dc:creator>Administrator</dc:creator>
  <cp:lastModifiedBy>LS01</cp:lastModifiedBy>
  <cp:lastPrinted>2023-05-31T00:41:00Z</cp:lastPrinted>
  <dcterms:modified xsi:type="dcterms:W3CDTF">2025-01-13T02:30:22Z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CF5EE259CEF3482A98CA7D7A2AD27DB7</vt:lpwstr>
  </property>
</Properties>
</file>