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drawing>
          <wp:inline distT="0" distB="0" distL="0" distR="0">
            <wp:extent cx="28575" cy="57150"/>
            <wp:effectExtent l="0" t="0" r="0" b="0"/>
            <wp:docPr id="1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烈山区</w:t>
      </w:r>
      <w:r>
        <w:rPr>
          <w:rFonts w:hint="eastAsia" w:ascii="方正小标宋简体" w:hAnsi="宋体" w:eastAsia="方正小标宋简体"/>
          <w:sz w:val="44"/>
          <w:szCs w:val="44"/>
        </w:rPr>
        <w:t>“七五”普法先进集体、先进个人名额分配表</w:t>
      </w:r>
    </w:p>
    <w:p>
      <w:pPr>
        <w:spacing w:line="320" w:lineRule="exact"/>
        <w:jc w:val="center"/>
        <w:rPr>
          <w:rFonts w:ascii="宋体" w:hAnsi="宋体"/>
          <w:sz w:val="24"/>
        </w:rPr>
      </w:pPr>
    </w:p>
    <w:tbl>
      <w:tblPr>
        <w:tblStyle w:val="5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969"/>
        <w:gridCol w:w="840"/>
        <w:gridCol w:w="2550"/>
        <w:gridCol w:w="8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单    位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集体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个人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单    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集体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委办公室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司法局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人大办公室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财政局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政府办公室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人力资源和社会保障局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政协办公室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住房和城乡建设局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区纪委监委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农业农村水利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人民法院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商务局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人民检察院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文化旅游体育局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委组织部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卫生健康委员会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委宣传部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退役军人事务局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委统战部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委政法委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审计局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委机构编制委员会办公室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场监督管理局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直属机关工作委员会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统计局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委督查考核办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医疗保障局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区委党校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城市管理综合执法局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区档案馆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委、区政府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信访局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发展和改革委员会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投资促进局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教育局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数据资源管理局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科技经济信息化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机关事务管理中心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民政局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房屋征收安置中心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</w:tbl>
    <w:tbl>
      <w:tblPr>
        <w:tblStyle w:val="5"/>
        <w:tblpPr w:leftFromText="180" w:rightFromText="180" w:vertAnchor="text" w:horzAnchor="margin" w:tblpX="-210" w:tblpY="136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915"/>
        <w:gridCol w:w="825"/>
        <w:gridCol w:w="2640"/>
        <w:gridCol w:w="88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57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单    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集体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个人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单    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先进集体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先进</w:t>
            </w:r>
          </w:p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开发区管委会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烈山自然资源和规划分局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区总工会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烈山区生态环境分局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团区委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烈山区税务局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区妇女联合会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烈山镇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区关心下一代工作委员会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宋疃镇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区科学技术协会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古饶镇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区工商业联合会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杨庄街道办事处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区残疾人联合会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临海童街道办事处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烈山公安分局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百善街道办事处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交警四大队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任楼街道办事处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烈山区消防大队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57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spacing w:line="500" w:lineRule="exact"/>
        <w:jc w:val="center"/>
        <w:rPr>
          <w:rFonts w:hint="eastAsia"/>
          <w:lang w:eastAsia="zh-CN"/>
        </w:rPr>
      </w:pPr>
      <w:r>
        <w:rPr>
          <w:rFonts w:ascii="方正小标宋简体" w:hAnsi="宋体" w:eastAsia="方正小标宋简体"/>
          <w:sz w:val="44"/>
          <w:szCs w:val="44"/>
        </w:rPr>
        <w:drawing>
          <wp:inline distT="0" distB="0" distL="0" distR="0">
            <wp:extent cx="28575" cy="57150"/>
            <wp:effectExtent l="0" t="0" r="0" b="0"/>
            <wp:docPr id="2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YzhkYjVmMTMyODkyNjE5NzdkY2UyOTIxMDQxM2QifQ=="/>
  </w:docVars>
  <w:rsids>
    <w:rsidRoot w:val="005C0240"/>
    <w:rsid w:val="001C27B2"/>
    <w:rsid w:val="00294362"/>
    <w:rsid w:val="003345BC"/>
    <w:rsid w:val="005B3C61"/>
    <w:rsid w:val="005C0240"/>
    <w:rsid w:val="005E42C3"/>
    <w:rsid w:val="006107F5"/>
    <w:rsid w:val="00614003"/>
    <w:rsid w:val="007172B2"/>
    <w:rsid w:val="00910466"/>
    <w:rsid w:val="0092593E"/>
    <w:rsid w:val="009C2FF8"/>
    <w:rsid w:val="00A54BCF"/>
    <w:rsid w:val="00A870BB"/>
    <w:rsid w:val="00A93E8C"/>
    <w:rsid w:val="00B867DC"/>
    <w:rsid w:val="00C406FB"/>
    <w:rsid w:val="00CA5D24"/>
    <w:rsid w:val="00D316FC"/>
    <w:rsid w:val="00DF6411"/>
    <w:rsid w:val="00F12135"/>
    <w:rsid w:val="00F4538D"/>
    <w:rsid w:val="01A9412E"/>
    <w:rsid w:val="01E47CCC"/>
    <w:rsid w:val="04D32765"/>
    <w:rsid w:val="06E66F74"/>
    <w:rsid w:val="07045185"/>
    <w:rsid w:val="0C9A5E92"/>
    <w:rsid w:val="0F3F4CC9"/>
    <w:rsid w:val="0F7A76BB"/>
    <w:rsid w:val="11B30846"/>
    <w:rsid w:val="11CE19AE"/>
    <w:rsid w:val="13166FBF"/>
    <w:rsid w:val="14A962A2"/>
    <w:rsid w:val="157B7617"/>
    <w:rsid w:val="16976668"/>
    <w:rsid w:val="183E3EE1"/>
    <w:rsid w:val="18B83177"/>
    <w:rsid w:val="1A3B01F3"/>
    <w:rsid w:val="1C792B16"/>
    <w:rsid w:val="1D6414C7"/>
    <w:rsid w:val="20F56018"/>
    <w:rsid w:val="23CC6280"/>
    <w:rsid w:val="2A3D4892"/>
    <w:rsid w:val="2C1F2A0B"/>
    <w:rsid w:val="2DC9691D"/>
    <w:rsid w:val="2DDD2041"/>
    <w:rsid w:val="2E681493"/>
    <w:rsid w:val="3002134C"/>
    <w:rsid w:val="30AB4D93"/>
    <w:rsid w:val="347D3DDF"/>
    <w:rsid w:val="34B35C58"/>
    <w:rsid w:val="34BF7A18"/>
    <w:rsid w:val="3B4868BC"/>
    <w:rsid w:val="3BB75B4D"/>
    <w:rsid w:val="3C654934"/>
    <w:rsid w:val="3D766F81"/>
    <w:rsid w:val="3FEE2683"/>
    <w:rsid w:val="402A1D7A"/>
    <w:rsid w:val="40C23E4A"/>
    <w:rsid w:val="45782FBD"/>
    <w:rsid w:val="45943BEF"/>
    <w:rsid w:val="475E2852"/>
    <w:rsid w:val="47986AE7"/>
    <w:rsid w:val="4915438C"/>
    <w:rsid w:val="499E1ED8"/>
    <w:rsid w:val="4CF6084E"/>
    <w:rsid w:val="54775904"/>
    <w:rsid w:val="562E76AE"/>
    <w:rsid w:val="5698311B"/>
    <w:rsid w:val="56F812F6"/>
    <w:rsid w:val="590810AE"/>
    <w:rsid w:val="591C4334"/>
    <w:rsid w:val="61371BA7"/>
    <w:rsid w:val="61DE4EAE"/>
    <w:rsid w:val="6A54349D"/>
    <w:rsid w:val="6E4B0DA3"/>
    <w:rsid w:val="7392602F"/>
    <w:rsid w:val="771D1E84"/>
    <w:rsid w:val="77E92DDF"/>
    <w:rsid w:val="7A0A1CDB"/>
    <w:rsid w:val="7C7E19E6"/>
    <w:rsid w:val="7C85208A"/>
    <w:rsid w:val="7CE71BFD"/>
    <w:rsid w:val="7F0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43396226415095"/>
          <c:y val="0.116279069767442"/>
          <c:w val="0.811320754716981"/>
          <c:h val="0.767441860465123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54048"/>
        <c:axId val="138359936"/>
      </c:barChart>
      <c:catAx>
        <c:axId val="13835404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3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359936"/>
        <c:crosses val="autoZero"/>
        <c:auto val="1"/>
        <c:lblAlgn val="ctr"/>
        <c:lblOffset val="100"/>
        <c:noMultiLvlLbl val="0"/>
      </c:catAx>
      <c:valAx>
        <c:axId val="138359936"/>
        <c:scaling>
          <c:orientation val="minMax"/>
        </c:scaling>
        <c:delete val="0"/>
        <c:axPos val="l"/>
        <c:majorTickMark val="in"/>
        <c:minorTickMark val="none"/>
        <c:tickLblPos val="nextTo"/>
        <c:spPr>
          <a:ln w="317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3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354048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35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43396226415095"/>
          <c:y val="0.116279069767442"/>
          <c:w val="0.811320754716981"/>
          <c:h val="0.767441860465123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54048"/>
        <c:axId val="138359936"/>
      </c:barChart>
      <c:catAx>
        <c:axId val="13835404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3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359936"/>
        <c:crosses val="autoZero"/>
        <c:auto val="1"/>
        <c:lblAlgn val="ctr"/>
        <c:lblOffset val="100"/>
        <c:noMultiLvlLbl val="0"/>
      </c:catAx>
      <c:valAx>
        <c:axId val="138359936"/>
        <c:scaling>
          <c:orientation val="minMax"/>
        </c:scaling>
        <c:delete val="0"/>
        <c:axPos val="l"/>
        <c:majorTickMark val="in"/>
        <c:minorTickMark val="none"/>
        <c:tickLblPos val="nextTo"/>
        <c:spPr>
          <a:ln w="317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3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354048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35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544</Characters>
  <Lines>5</Lines>
  <Paragraphs>1</Paragraphs>
  <TotalTime>1</TotalTime>
  <ScaleCrop>false</ScaleCrop>
  <LinksUpToDate>false</LinksUpToDate>
  <CharactersWithSpaces>560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2019-03-26T03:20:00Z</dcterms:created>
  <dc:creator>吴文杰</dc:creator>
  <cp:lastModifiedBy>jc</cp:lastModifiedBy>
  <cp:lastPrinted>2022-09-20T04:53:00Z</cp:lastPrinted>
  <dcterms:modified xsi:type="dcterms:W3CDTF">2022-09-20T07:39:35Z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DF7136FD6B2B46D785F2778C39390F70</vt:lpwstr>
  </property>
</Properties>
</file>