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 w:bidi="ar-SA"/>
        </w:rPr>
        <w:t>烈山区人民政府办公室（区政府外事办公室）2021年政府信息公开工作年度报告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本报告是根据《中华人民共和国政府信息公开条例》（以下简称《条例》）要求，由烈山区人民政府办公室（区政府外事办公室）编制。全文由政府信息公开总体情况、主动公开政府信息情况、收到和处理政府信息公开申请情况、政府信息公开行政复议和行政诉讼情况、存在主要问题和改进情况、其它需要报告的事项等六部分组成。本报告中所列数据的统计期限自2021年1月1日起至2021年12月31日止。如有疑问，请与烈山区人民政府办公室（区政府外事办公室）联系。（地址：淮北市烈山区宿丁路6号，邮编：235000，电话:0561-4685569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（一）主动公开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我办全年公开各类政府信息1253条，重点落实重点领域信息公开，持续做好常态化信息公开工作。一是做好主动回应。全年发布主动回应信息199条，处理群众留言158条，不断提高主动回应能力；二是做深政策解读，发布政策解读信息15条，及时把事关群众利益的政策讲清讲透，推动各项惠民惠企政策落地生根；三是做大基层政务公开，适时调整栏目设置，不断优化公开栏目，提高公开质效。在做好各领域基层政务公开的基础上，编制村务、居务基层政务公开事项清单，拓展基层政务公开深度，加大全区主动公开力度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（二）依申请公开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2021年度，我办办理上年度结转信息公开申请1件，新收到7件政府信息公开申请，申请主体均为自然人，截至2021年12月31日，均已妥善处理完毕。处理结果方面，2件已主动公开并详细告知申请人获取信息的途径和方式，1件因可能侵犯第三方利益，经征求第三方意见后我办决定不予公开，剩余5件因申请信息非我办掌握而不予公开。全年未因依申请公开办理不妥而产生行政复议或行政诉讼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（三）政府信息管理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一是新增“规划公开”、“双招双引”专题页，发布信息481条，集中展示各项专题规划及“双招双引”政策和成果；二是主动梳理现行有效规范性文件，本年度制发规范性文件4件，废止规范性文件0件，全区现行有效规范性文件63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件；三是积极学习搭建政策文件库优秀经验，通过与淮北市政务公开办及濉溪县政务公开办交流学习，充分做好搭建我区政策文件库准备。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（四）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政府信息公开</w:t>
      </w:r>
      <w:r>
        <w:rPr>
          <w:rFonts w:hint="eastAsia" w:ascii="楷体" w:hAnsi="楷体" w:eastAsia="楷体" w:cs="楷体"/>
          <w:b/>
          <w:sz w:val="32"/>
          <w:szCs w:val="32"/>
        </w:rPr>
        <w:t>平台建设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今年以来，我区逐步探索运用政务新媒体推动全区政府信息公开工作稳步推进，利用政务新媒体平台高效快捷受众面广的特点，主动公开疫情防控信息112条，全区重大活动信息41条，进一步拓展政府信息公开平台。同时，根据各部门工作实际，主动调整区教育局、区应急局、区卫健委等部门基层政务公开目录，梳理编制村务、居务基层政务公开目录，建设完成区本级基层政务公开专区，不断拓展政府信息公开平台深度和广度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3" w:firstLineChars="200"/>
        <w:jc w:val="both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（五）监督保障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全年我办共邀请第三方专业机构开展测评工作2次，发现各类问题10余处，共整改问题210余条，同时召开各类业务培训会和工作推进会3次，邀请互联智库、观知天下等省内专业机构讲师针对国办、省办考核细则进行详细讲解，不断提升我区政务公开工作人员业务能力。针对个别工作严重滞后的部门，及时下发通报，制定《烈山区2021年政务公开工作考评方案》，督促各单位开展自查自纠、查漏补缺工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二、主动公开政府信息情况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tbl>
      <w:tblPr>
        <w:tblStyle w:val="4"/>
        <w:tblW w:w="85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4"/>
        <w:gridCol w:w="2016"/>
        <w:gridCol w:w="2124"/>
        <w:gridCol w:w="2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1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　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5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7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5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5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7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57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三、收到和处理政府信息公开申请情况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tbl>
      <w:tblPr>
        <w:tblStyle w:val="4"/>
        <w:tblW w:w="856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928"/>
        <w:gridCol w:w="2746"/>
        <w:gridCol w:w="587"/>
        <w:gridCol w:w="612"/>
        <w:gridCol w:w="624"/>
        <w:gridCol w:w="648"/>
        <w:gridCol w:w="612"/>
        <w:gridCol w:w="564"/>
        <w:gridCol w:w="73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8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37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8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0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32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418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32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tbl>
      <w:tblPr>
        <w:tblStyle w:val="4"/>
        <w:tblW w:w="92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648"/>
        <w:gridCol w:w="632"/>
        <w:gridCol w:w="640"/>
        <w:gridCol w:w="504"/>
        <w:gridCol w:w="636"/>
        <w:gridCol w:w="636"/>
        <w:gridCol w:w="672"/>
        <w:gridCol w:w="620"/>
        <w:gridCol w:w="411"/>
        <w:gridCol w:w="684"/>
        <w:gridCol w:w="696"/>
        <w:gridCol w:w="672"/>
        <w:gridCol w:w="624"/>
        <w:gridCol w:w="5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15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3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18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6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一是镇办和部门工作人员总体业务水平不高，工作完成质量较差；二是测评结果整改不到位；三是政策解读形式单一且质量不高。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针对以上在工作中存在的问题，区政府办将从以下几方面改进：一是逐步落实跟班学习制度，针对业务水平不高的镇办和部门工作人员具体情况制定培训计划，逐步提升镇办以及部门，特别是重点领域部门工作人员业务水平；二是进一步抓整改，求实效，探索实行“整改必到位”制度，强化现场整改会效果，真正做到“发现一处整改一处，整改一处严查一处”；三是丰富政策解读形式，在提升文字解读质量的前提下，提高图片解读、负责人解读、专家解读、媒体解读等多形式解读比例，切实提升我区政策解读水平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年我办未收取因依申请公开办理产生的信息处理费。</w:t>
      </w:r>
    </w:p>
    <w:sectPr>
      <w:pgSz w:w="11906" w:h="16838"/>
      <w:pgMar w:top="1984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EB4FB9-367F-4B42-B748-407B7C5A94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070870E-AF8B-4C4C-9484-0C5DB8B75522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A3E58089-354C-4BD7-B718-B1E46DE112E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1969612-33B1-43EA-9256-0233984BFD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183CA63-E87B-45A6-A6E1-00E7D8ABA7F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0792E785-FD1E-41FC-B0FC-FE6077227D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yMzNkYTFhNThhYThlOTIzZmFjNWYwYjI4ODRmNTAifQ=="/>
  </w:docVars>
  <w:rsids>
    <w:rsidRoot w:val="3A6933B7"/>
    <w:rsid w:val="34EA5168"/>
    <w:rsid w:val="3A6933B7"/>
    <w:rsid w:val="58D9330D"/>
    <w:rsid w:val="5944599F"/>
    <w:rsid w:val="6794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ind w:firstLine="640" w:firstLineChars="200"/>
    </w:pPr>
    <w:rPr>
      <w:sz w:val="32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2474</Words>
  <Characters>2553</Characters>
  <Lines>0</Lines>
  <Paragraphs>0</Paragraphs>
  <TotalTime>15</TotalTime>
  <ScaleCrop>false</ScaleCrop>
  <LinksUpToDate>false</LinksUpToDate>
  <CharactersWithSpaces>2555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2021-12-09T02:35:00Z</dcterms:created>
  <dc:creator>胖安啊</dc:creator>
  <cp:lastModifiedBy>admin</cp:lastModifiedBy>
  <dcterms:modified xsi:type="dcterms:W3CDTF">2022-09-27T09:35:46Z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720EAC56BA164597909FB4BA5D394E22</vt:lpwstr>
  </property>
</Properties>
</file>