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方正小标宋_GBK" w:cs="方正小标宋_GBK"/>
          <w:kern w:val="2"/>
          <w:sz w:val="44"/>
          <w:szCs w:val="44"/>
          <w:lang w:val="en-US" w:eastAsia="zh-CN" w:bidi="ar-SA"/>
        </w:rPr>
      </w:pPr>
      <w:r>
        <w:rPr>
          <w:rFonts w:hint="eastAsia" w:ascii="Times New Roman" w:hAnsi="Times New Roman" w:eastAsia="方正小标宋_GBK" w:cs="方正小标宋_GBK"/>
          <w:kern w:val="2"/>
          <w:sz w:val="44"/>
          <w:szCs w:val="44"/>
          <w:lang w:val="en-US" w:eastAsia="zh-CN" w:bidi="ar-SA"/>
        </w:rPr>
        <w:t>烈山区人民政府2021年政府信息公开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color w:val="333333"/>
          <w:spacing w:val="0"/>
          <w:sz w:val="19"/>
          <w:szCs w:val="19"/>
        </w:rPr>
      </w:pPr>
      <w:r>
        <w:rPr>
          <w:rFonts w:hint="eastAsia" w:ascii="Times New Roman" w:hAnsi="Times New Roman" w:eastAsia="方正小标宋_GBK" w:cs="方正小标宋_GBK"/>
          <w:kern w:val="2"/>
          <w:sz w:val="44"/>
          <w:szCs w:val="44"/>
          <w:lang w:val="en-US" w:eastAsia="zh-CN" w:bidi="ar-SA"/>
        </w:rPr>
        <w:t>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宋体" w:cs="宋体"/>
          <w:b/>
          <w:bCs/>
          <w:i w:val="0"/>
          <w:iCs w:val="0"/>
          <w:caps w:val="0"/>
          <w:color w:val="333333"/>
          <w:spacing w:val="0"/>
          <w:sz w:val="19"/>
          <w:szCs w:val="19"/>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本报告是根据《中华人民共和国政府信息公开条例》（国务院令第711号）、《国务院办公厅政府信息与政务公开办公室关于印发&lt;中华人民共和国政府信息公开工作年度报告格式&gt;的通知》（国办公开办函〔2021〕30号）和《安徽省政务公开办公室关于做好2021年度政府信息公开工作年度报告编制和发布工作的通知》（皖政务办秘〔2021〕37号）要求，结合工作实际，由烈山区人民政府办公室（区政府外事办公室）编制。全文由政府信息公开总体情况、主动公开政府信息情况、收到和处理政府信息公开申请情况、政府信息公开行政复议和行政诉讼情况、存在主要问题和改进情况、其它需要报告的事项等六部分组成。本报告中所列数据的统计期限自2021年1月1日起至2021年12月31日止。如有疑问，请与烈山区人民政府办公室（区政府外事办公室）联系。（地址：淮北市烈山区宿丁路6号，邮编：235000，电话:0561-4685569，邮箱：</w:t>
      </w:r>
      <w:r>
        <w:rPr>
          <w:rFonts w:hint="eastAsia" w:ascii="Times New Roman" w:hAnsi="Times New Roman" w:eastAsia="仿宋_GB2312" w:cs="Times New Roman"/>
          <w:b w:val="0"/>
          <w:bCs w:val="0"/>
          <w:color w:val="auto"/>
          <w:kern w:val="2"/>
          <w:sz w:val="32"/>
          <w:szCs w:val="32"/>
          <w:u w:val="none"/>
          <w:lang w:val="en-US" w:eastAsia="zh-CN" w:bidi="ar-SA"/>
        </w:rPr>
        <w:t>zfb4685111@163.com）。</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sz w:val="32"/>
          <w:szCs w:val="32"/>
        </w:rPr>
        <w:t>一、总体情况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楷体" w:hAnsi="楷体" w:eastAsia="楷体" w:cs="楷体"/>
          <w:b/>
          <w:sz w:val="32"/>
          <w:szCs w:val="32"/>
        </w:rPr>
      </w:pPr>
      <w:r>
        <w:rPr>
          <w:rFonts w:hint="eastAsia" w:ascii="楷体" w:hAnsi="楷体" w:eastAsia="楷体" w:cs="楷体"/>
          <w:b/>
          <w:sz w:val="32"/>
          <w:szCs w:val="32"/>
        </w:rPr>
        <w:t>（一）主动公开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今年以来，全区继续坚持以习近平新时代中国特色社会主义思想为指导，以“公开为常态，不公开为例外”为原则，共公开各类政府信息13408条，涉及疫情防控、经济发展、规划公开、财政资金使用情况、人居环境改善、“双招双引”等多项年度重点工作。本年度我区继续推进基层政务公开进村、进社区工作，根据我区各村、各社区实际情况，编制村务、居务政务公开事项清单，进一步深化全区基层政务公开工作。政策解读方面，本年度我区在“讲清政策”的基础上，继续加强解读力度，不断完善解读方式，真正做到“讲白政策”，助力区政府各项政策深入人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楷体" w:hAnsi="楷体" w:eastAsia="楷体" w:cs="楷体"/>
          <w:b/>
          <w:sz w:val="32"/>
          <w:szCs w:val="32"/>
        </w:rPr>
      </w:pPr>
      <w:r>
        <w:rPr>
          <w:rFonts w:hint="eastAsia" w:ascii="楷体" w:hAnsi="楷体" w:eastAsia="楷体" w:cs="楷体"/>
          <w:b/>
          <w:sz w:val="32"/>
          <w:szCs w:val="32"/>
        </w:rPr>
        <w:t>（二）依申请公开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楷体" w:hAnsi="楷体" w:eastAsia="楷体" w:cs="楷体"/>
          <w:b/>
          <w:sz w:val="32"/>
          <w:szCs w:val="32"/>
          <w:lang w:val="en-US" w:eastAsia="zh-CN"/>
        </w:rPr>
      </w:pPr>
      <w:r>
        <w:rPr>
          <w:rFonts w:hint="eastAsia" w:ascii="Times New Roman" w:hAnsi="Times New Roman" w:eastAsia="仿宋_GB2312" w:cs="Times New Roman"/>
          <w:b w:val="0"/>
          <w:bCs w:val="0"/>
          <w:kern w:val="2"/>
          <w:sz w:val="32"/>
          <w:szCs w:val="32"/>
          <w:lang w:val="en-US" w:eastAsia="zh-CN" w:bidi="ar-SA"/>
        </w:rPr>
        <w:t>本年度，我区各镇（办）及区直各部门除上年结转继续办理3件外，共新收到依申请公开办理申请18件。截至2021年12月31日，均已严格按照《中华人民共和国政府信息公开条例》及相关规定办理完毕，未产生相关行政复议或行政诉讼。今年，我区进一步提升依申请公开申请办理时间和质量，平均办理时间4天，同比2021年缩短2.1天。在保证办理时效的同时，深抓办理质量，严格落实办理单位分管领导亲自办，政府办分管领导亲自核，政府分管领导亲自审“三级”办理制度，确保答复内容详实、有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楷体" w:hAnsi="楷体" w:eastAsia="楷体" w:cs="楷体"/>
          <w:b/>
          <w:sz w:val="32"/>
          <w:szCs w:val="32"/>
        </w:rPr>
      </w:pPr>
      <w:r>
        <w:rPr>
          <w:rFonts w:hint="eastAsia" w:ascii="楷体" w:hAnsi="楷体" w:eastAsia="楷体" w:cs="楷体"/>
          <w:b/>
          <w:sz w:val="32"/>
          <w:szCs w:val="32"/>
        </w:rPr>
        <w:t>（三）政府信息管理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本年度由烈山区司法局牵头，集中各单位相关负责同志，按照《淮北市人民政府办公室关于全面推行行政规范性文件合法性审核机制的实施意见》，共同梳理全区现行有效规范性文件。经梳理，截至2021年12月31日，我区共有现行有效规范性文件63件，废止规范性文件0件。同时，按照《淮北市2021年政务公开重点工作分工》要求，新增“规划公开”和“双招双引”专题栏目页，集中展示我区各专项规划和惠企引智政策，共同助力全区“四送一服”工作做深、做实。</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楷体" w:hAnsi="楷体" w:eastAsia="楷体" w:cs="楷体"/>
          <w:b/>
          <w:sz w:val="32"/>
          <w:szCs w:val="32"/>
        </w:rPr>
      </w:pPr>
      <w:r>
        <w:rPr>
          <w:rFonts w:hint="eastAsia" w:ascii="楷体" w:hAnsi="楷体" w:eastAsia="楷体" w:cs="楷体"/>
          <w:b/>
          <w:sz w:val="32"/>
          <w:szCs w:val="32"/>
        </w:rPr>
        <w:t>（四）</w:t>
      </w:r>
      <w:r>
        <w:rPr>
          <w:rFonts w:hint="eastAsia" w:ascii="楷体" w:hAnsi="楷体" w:eastAsia="楷体" w:cs="楷体"/>
          <w:b/>
          <w:sz w:val="32"/>
          <w:szCs w:val="32"/>
          <w:lang w:eastAsia="zh-CN"/>
        </w:rPr>
        <w:t>政府信息公开</w:t>
      </w:r>
      <w:r>
        <w:rPr>
          <w:rFonts w:hint="eastAsia" w:ascii="楷体" w:hAnsi="楷体" w:eastAsia="楷体" w:cs="楷体"/>
          <w:b/>
          <w:sz w:val="32"/>
          <w:szCs w:val="32"/>
        </w:rPr>
        <w:t>平台建设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平台架构方面，本年度我区根据淮北市政务公开办公室统一部署，完成全区网站适老化和无障碍提升改造，并立项网站HTTPS安全改造，进一步完善网站安全机制。平台内容保障方面，烈山区人民政府办公室下发《关于进一步规范政府门户网站内容保障及信息发布审核工作的通知》，以制度做保障，保障政府信息公开平台内容准确性、严肃性。</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楷体" w:hAnsi="楷体" w:eastAsia="楷体" w:cs="楷体"/>
          <w:b/>
          <w:sz w:val="32"/>
          <w:szCs w:val="32"/>
        </w:rPr>
      </w:pPr>
      <w:r>
        <w:rPr>
          <w:rFonts w:hint="eastAsia" w:ascii="楷体" w:hAnsi="楷体" w:eastAsia="楷体" w:cs="楷体"/>
          <w:b/>
          <w:sz w:val="32"/>
          <w:szCs w:val="32"/>
        </w:rPr>
        <w:t>（五）监督保障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本年度，我区继续将政务公开工作纳入目标考核，共开展政务公开第三方测评两次，分别组织召开现场整改会，切实将第三方测评反馈问题整改到位。对于测评中大面积出现的共性问题，及时召开业务培训会，邀请安徽知政、安徽观知天下科技发展有限公司等多家专业第三方机构讲师对照各级考核标准，说清讲透各共性问题点，不断提高全区政务公开信息员业务水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二、主动公开政府信息情况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tbl>
      <w:tblPr>
        <w:tblStyle w:val="4"/>
        <w:tblW w:w="8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64"/>
        <w:gridCol w:w="2016"/>
        <w:gridCol w:w="2124"/>
        <w:gridCol w:w="2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85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96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01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12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96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01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21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243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96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01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rPr>
                <w:rFonts w:hint="eastAsia"/>
                <w:lang w:val="en-US" w:eastAsia="zh-CN"/>
              </w:rPr>
              <w:t>4　　</w:t>
            </w:r>
          </w:p>
        </w:tc>
        <w:tc>
          <w:tcPr>
            <w:tcW w:w="21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rPr>
                <w:rFonts w:hint="eastAsia"/>
                <w:lang w:val="en-US" w:eastAsia="zh-CN"/>
              </w:rPr>
              <w:t>0</w:t>
            </w:r>
          </w:p>
        </w:tc>
        <w:tc>
          <w:tcPr>
            <w:tcW w:w="243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63</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85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96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576"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96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6576"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85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96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6576"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96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6576"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96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6576"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85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96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576"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964"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6576"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default" w:ascii="宋体" w:eastAsiaTheme="minorEastAsia"/>
                <w:sz w:val="24"/>
                <w:szCs w:val="24"/>
                <w:lang w:val="en-US" w:eastAsia="zh-CN"/>
              </w:rPr>
            </w:pPr>
            <w:r>
              <w:rPr>
                <w:rFonts w:hint="eastAsia"/>
                <w:lang w:val="en-US" w:eastAsia="zh-CN"/>
              </w:rPr>
              <w:t>612.15</w:t>
            </w:r>
          </w:p>
        </w:tc>
      </w:tr>
    </w:tbl>
    <w:p>
      <w:pPr>
        <w:keepNext w:val="0"/>
        <w:keepLines w:val="0"/>
        <w:widowControl/>
        <w:suppressLineNumbers w:val="0"/>
        <w:jc w:val="left"/>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tbl>
      <w:tblPr>
        <w:tblStyle w:val="4"/>
        <w:tblW w:w="856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4"/>
        <w:gridCol w:w="928"/>
        <w:gridCol w:w="2746"/>
        <w:gridCol w:w="587"/>
        <w:gridCol w:w="612"/>
        <w:gridCol w:w="624"/>
        <w:gridCol w:w="648"/>
        <w:gridCol w:w="612"/>
        <w:gridCol w:w="564"/>
        <w:gridCol w:w="7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88"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379"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8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87"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06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732"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0" w:hRule="atLeast"/>
          <w:jc w:val="center"/>
        </w:trPr>
        <w:tc>
          <w:tcPr>
            <w:tcW w:w="418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87"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4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12"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56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732"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8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18</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8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367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4</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2"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67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8"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274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2"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8"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74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8"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74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8"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74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8"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74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8"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74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8"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74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8"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74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8"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274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14</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8"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74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8"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74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8"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274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8"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74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8"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74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8"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74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8"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74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2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4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2"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8"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274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8"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74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28"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274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67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19</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8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2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4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1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56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2"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sz w:val="24"/>
                <w:szCs w:val="24"/>
              </w:rPr>
            </w:pPr>
            <w:r>
              <w:rPr>
                <w:rFonts w:hint="eastAsia" w:ascii="Calibri" w:hAnsi="Calibri" w:cs="Calibri"/>
                <w:kern w:val="0"/>
                <w:sz w:val="20"/>
                <w:szCs w:val="20"/>
                <w:lang w:val="en-US" w:eastAsia="zh-CN" w:bidi="ar"/>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黑体" w:hAnsi="黑体" w:eastAsia="黑体" w:cs="黑体"/>
          <w:b w:val="0"/>
          <w:bCs/>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p>
    <w:tbl>
      <w:tblPr>
        <w:tblStyle w:val="4"/>
        <w:tblW w:w="92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63"/>
        <w:gridCol w:w="648"/>
        <w:gridCol w:w="632"/>
        <w:gridCol w:w="640"/>
        <w:gridCol w:w="504"/>
        <w:gridCol w:w="636"/>
        <w:gridCol w:w="636"/>
        <w:gridCol w:w="672"/>
        <w:gridCol w:w="620"/>
        <w:gridCol w:w="411"/>
        <w:gridCol w:w="684"/>
        <w:gridCol w:w="696"/>
        <w:gridCol w:w="672"/>
        <w:gridCol w:w="624"/>
        <w:gridCol w:w="5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87"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15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6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3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504"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297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18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8" w:hRule="atLeast"/>
          <w:jc w:val="center"/>
        </w:trPr>
        <w:tc>
          <w:tcPr>
            <w:tcW w:w="66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3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7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4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7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50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6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lang w:val="en-US" w:eastAsia="zh-CN"/>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5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7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4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9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7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2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50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r>
              <w:rPr>
                <w:rFonts w:hint="eastAsia"/>
                <w:lang w:val="en-US" w:eastAsia="zh-CN"/>
              </w:rPr>
              <w:t>0</w:t>
            </w:r>
          </w:p>
        </w:tc>
      </w:tr>
    </w:tbl>
    <w:p>
      <w:pPr>
        <w:keepNext w:val="0"/>
        <w:keepLines w:val="0"/>
        <w:widowControl/>
        <w:suppressLineNumbers w:val="0"/>
        <w:jc w:val="left"/>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五、存在的主要问题及改进情况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今年以来，我区政务公开工作在市政务公开办的精心指导下，有了长足进步，各项工作规章制度逐步完善，但在工作过程中，仍存在一些问题：一是信息审核机制执行不彻底，个别单位发布信息多次产生错字、别字，对全区政务公开工作造成较大影响；二是人员结构混乱，各单位政务公开信息员身份混乱，流动性较大，工作交接经常出现差错，严重拖累全区政务公开工作进度；三是人员培训计划不够完善，个别单位新信息员培训工作不及时，工作上手较慢，工作效率较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针对以上问题，</w:t>
      </w:r>
      <w:r>
        <w:rPr>
          <w:rFonts w:hint="default" w:ascii="Times New Roman" w:hAnsi="Times New Roman" w:eastAsia="仿宋_GB2312" w:cs="Times New Roman"/>
          <w:kern w:val="2"/>
          <w:sz w:val="32"/>
          <w:szCs w:val="32"/>
          <w:lang w:val="en-US" w:eastAsia="zh-CN" w:bidi="ar-SA"/>
        </w:rPr>
        <w:t>2022</w:t>
      </w:r>
      <w:r>
        <w:rPr>
          <w:rFonts w:hint="eastAsia" w:ascii="仿宋_GB2312" w:hAnsi="仿宋_GB2312" w:eastAsia="仿宋_GB2312" w:cs="仿宋_GB2312"/>
          <w:kern w:val="2"/>
          <w:sz w:val="32"/>
          <w:szCs w:val="32"/>
          <w:lang w:val="en-US" w:eastAsia="zh-CN" w:bidi="ar-SA"/>
        </w:rPr>
        <w:t>年，我区着重做好以下工作：一是进一步监督落实信息审核机制，坚决查处各部门发布信息内的错敏字，全力提高全区政务公开信息发布水平；二是规范政务公开人员结构，降低人员流动性，确保全区政务公开信息员队伍的稳定性，提高工作效能；三是改善人员培训计划，合理安排人员培训计划，落实各单位人员跟班学习计划，切实打好全区信息员工作基础，提升工作队伍整体实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2021</w:t>
      </w:r>
      <w:r>
        <w:rPr>
          <w:rFonts w:hint="eastAsia" w:ascii="仿宋_GB2312" w:hAnsi="仿宋_GB2312" w:eastAsia="仿宋_GB2312" w:cs="仿宋_GB2312"/>
          <w:kern w:val="2"/>
          <w:sz w:val="32"/>
          <w:szCs w:val="32"/>
          <w:lang w:val="en-US" w:eastAsia="zh-CN" w:bidi="ar-SA"/>
        </w:rPr>
        <w:t>年我区未收取因依申请公开办理产生的信息处理费。</w:t>
      </w:r>
    </w:p>
    <w:sectPr>
      <w:pgSz w:w="11906" w:h="16838"/>
      <w:pgMar w:top="1984"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453783-05B0-4BB3-B816-46BB32ECDB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21CA54B-6D2C-4790-B998-8A4EE05A0687}"/>
  </w:font>
  <w:font w:name="方正小标宋_GBK">
    <w:panose1 w:val="02000000000000000000"/>
    <w:charset w:val="86"/>
    <w:family w:val="script"/>
    <w:pitch w:val="default"/>
    <w:sig w:usb0="00000001" w:usb1="080E0000" w:usb2="00000000" w:usb3="00000000" w:csb0="00040000" w:csb1="00000000"/>
    <w:embedRegular r:id="rId3" w:fontKey="{4BB0ECF5-A4A8-42AC-802C-805FA5618627}"/>
  </w:font>
  <w:font w:name="仿宋_GB2312">
    <w:panose1 w:val="02010609030101010101"/>
    <w:charset w:val="86"/>
    <w:family w:val="auto"/>
    <w:pitch w:val="default"/>
    <w:sig w:usb0="00000001" w:usb1="080E0000" w:usb2="00000000" w:usb3="00000000" w:csb0="00040000" w:csb1="00000000"/>
    <w:embedRegular r:id="rId4" w:fontKey="{0BA9A76D-82D9-4B44-82C1-527045B6497C}"/>
  </w:font>
  <w:font w:name="仿宋">
    <w:panose1 w:val="02010609060101010101"/>
    <w:charset w:val="86"/>
    <w:family w:val="auto"/>
    <w:pitch w:val="default"/>
    <w:sig w:usb0="800002BF" w:usb1="38CF7CFA" w:usb2="00000016" w:usb3="00000000" w:csb0="00040001" w:csb1="00000000"/>
    <w:embedRegular r:id="rId5" w:fontKey="{1DACD576-7788-4A09-BECB-39ADC3BCBE7A}"/>
  </w:font>
  <w:font w:name="楷体">
    <w:panose1 w:val="02010609060101010101"/>
    <w:charset w:val="86"/>
    <w:family w:val="auto"/>
    <w:pitch w:val="default"/>
    <w:sig w:usb0="800002BF" w:usb1="38CF7CFA" w:usb2="00000016" w:usb3="00000000" w:csb0="00040001" w:csb1="00000000"/>
    <w:embedRegular r:id="rId6" w:fontKey="{E56576E2-9474-4B70-9D18-6AD2F8D1B97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MzNkYTFhNThhYThlOTIzZmFjNWYwYjI4ODRmNTAifQ=="/>
  </w:docVars>
  <w:rsids>
    <w:rsidRoot w:val="3A6933B7"/>
    <w:rsid w:val="0739271F"/>
    <w:rsid w:val="137E3C93"/>
    <w:rsid w:val="34EA5168"/>
    <w:rsid w:val="3A6933B7"/>
    <w:rsid w:val="510813A6"/>
    <w:rsid w:val="5944599F"/>
    <w:rsid w:val="5A3533A7"/>
    <w:rsid w:val="67942511"/>
    <w:rsid w:val="74EB3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ind w:firstLine="640" w:firstLineChars="200"/>
    </w:pPr>
    <w:rPr>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2747</Words>
  <Characters>2875</Characters>
  <Lines>0</Lines>
  <Paragraphs>0</Paragraphs>
  <TotalTime>98</TotalTime>
  <ScaleCrop>false</ScaleCrop>
  <LinksUpToDate>false</LinksUpToDate>
  <CharactersWithSpaces>2877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2021-12-09T02:35:00Z</dcterms:created>
  <dc:creator>胖安啊</dc:creator>
  <cp:lastModifiedBy>admin</cp:lastModifiedBy>
  <dcterms:modified xsi:type="dcterms:W3CDTF">2022-09-27T09:37:03Z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4AEAEB440C70421CB661CEACC5E003FC</vt:lpwstr>
  </property>
</Properties>
</file>