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24"/>
          <w:szCs w:val="24"/>
        </w:rPr>
      </w:pPr>
      <w:r>
        <w:rPr>
          <w:rFonts w:ascii="黑体" w:hAnsi="宋体" w:eastAsia="黑体" w:cs="黑体"/>
          <w:i w:val="0"/>
          <w:iCs w:val="0"/>
          <w:caps w:val="0"/>
          <w:color w:val="333333"/>
          <w:spacing w:val="0"/>
          <w:sz w:val="36"/>
          <w:szCs w:val="36"/>
          <w:shd w:val="clear" w:fill="FFFFFF"/>
        </w:rPr>
        <w:t>第一部分 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sz w:val="32"/>
          <w:szCs w:val="32"/>
          <w:shd w:val="clear" w:fill="FFFFFF"/>
        </w:rPr>
        <w:t>（一）负责市场综合监督管理，负责保护知识产权。贯彻执行国家市场监督管理、知识产权工作法律法规规章和方针政策，组织实施质量强区战略、食品安全战略、药品（含中药、民族药，下同）、医疗器械和化妆品安全战略、标准化战略和知识产权战略等，拟订相关规划并组织实施，规范和维护市场秩序，营造诚实守信、公平竞争的市场环境，强化知识产权创造、保护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二）负责市场主体统一登记注册。负责各类企业、农民专业合作社和从事经营活动的单位、个体工商户等市场主体的登记注册和监督管理工作。建立市场主体信息公示和共享机制，依法公示和共享有关信息，加强信用监管，推动市场主体信用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三）负责监督管理市场秩序。依法监督管理市场交易、网络商品交易、合同、拍卖及有关服务的行为。管理动产抵押物登记。组织指导查处价格收费违法违规、不正当竞争、违法直销、传销、走私、侵犯商标专利、知识产权和制售假冒伪劣商品行为等。指导广告业发展，监督管理广告活动。指导查处无照生产经营和相关无证生产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四）负责宏观质量管理。拟订并实施质量发展措施。统筹全区质量基础设施建设与应用，会同有关部门组织实施重大工程设备质量监理制度，组织重大质量事故调查，组织实施缺陷产品召回制度，监督管理产品防伪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（五）负责产品质量安全监督管理。管理产品质量安全风险监控、监督抽查工作。建立并组织实施质量分级制度、质量安全追溯制度。负责纤维质量监督工作。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（六）负责特种设备安全监督管理。综合管理特种设备安全监察、监督工作，监督检查高耗能特种设备节能标准和锅炉环境保护标准的执行情况。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（七）负责食品安全监督管理综合协调。负责食品安全应急体系建设，组织指导重大食品安全事件应急处置和调查处理工作。落实食品安全重要信息直报制度。承担区食品安全委员会日常工作。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八）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全区特殊食品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九）负责药品、医疗器械和化妆品安全监督管理。贯彻执行国家药品、医疗器械和化妆品的法律法规规章和政策规划。贯彻执行国家药典等药品、医疗器械和化妆品标准。监督实施药品、医疗器械和化妆品经营、使用质量管理规范。实施分类管理制度。配合实施国家基本药物制度。配合推进医药卫生体制改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负责药品、医疗器械和化妆品上市后风险管理。组织开展药品不良反应、医疗器械不良事件和化妆品不良反应的监测、评价和处置工作。依法承担药品、医疗器械和化妆品安全应急管理工作。负责监测药物滥用的技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一）负责组织实施药品、医疗器械和化妆品监督检查。制定检查制度，组织指导查处药品、医疗器械和化妆品经营、使用等环节违法行为，监督实施问题产品召回和处置制度。贯彻执行执业药师资格准入制度，配合省、市药品监督管理局组织实施执业药师注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（十二）负责统一管理计量工作。推行法定计量单位和国家计量制度，管理计量器具及量值传递和比对工作。规范、监督商品量和市场计量行为。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三）负责统一管理标准化工作。依据法定职责监督国家标准、行业标准和地方标准的贯彻实施。依法承担地方标准立项、统一审批、编号、发布和上报备案工作。依法协调指导和监督有关地方标准、团体标准、企业标准制定工作。开展标准化对外合作和参与制定、采用国际标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（十四）负责统一管理检验检测工作。推进检验检测机构改革，规范检验检测市场，完善检验检测体系，指导协调检验检测行业发展。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（十五）负责统一管理、监督和综合协调全区认证认可工作。负责实施国家统一的认证认可和合格评定监督管理制度。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六）负责实施严格保护商标、专利、原产地地理标志、集成电路布图设计等知识产权制度。贯彻落实鼓励新领域、新业态、新模式创新的知识产权保护、管理和服务政策。推动建设知识产权保护体系。负责实施原产地地理标志统一认定制度。负责促进知识产权运用，建立知识产权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（十七）负责市场监督管理、知识产权相关科技和信息化建设、新闻宣传、对外交流与合作。按规定承担技术性贸易措施有关工作。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（十八）完成区委、区政府交办的其他任务。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二、部门预算单位构成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从预算单位构成看，烈山区市场监督管理局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年度部门预算包括局本级预算和局下属单位预算，纳入部门预算编制范围的单位共1个，具体情况见下表。</w:t>
      </w:r>
    </w:p>
    <w:tbl>
      <w:tblPr>
        <w:tblStyle w:val="3"/>
        <w:tblW w:w="11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25"/>
        <w:gridCol w:w="4500"/>
        <w:gridCol w:w="5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7" w:hRule="atLeast"/>
        </w:trPr>
        <w:tc>
          <w:tcPr>
            <w:tcW w:w="9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rPr>
              <w:t>序号</w:t>
            </w:r>
          </w:p>
        </w:tc>
        <w:tc>
          <w:tcPr>
            <w:tcW w:w="36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rPr>
              <w:t>单位名称</w:t>
            </w:r>
          </w:p>
        </w:tc>
        <w:tc>
          <w:tcPr>
            <w:tcW w:w="4500" w:type="dxa"/>
            <w:tcBorders>
              <w:top w:val="single" w:color="auto" w:sz="8" w:space="0"/>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rPr>
              <w:t>单位性质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9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rPr>
              <w:t>1</w:t>
            </w:r>
          </w:p>
        </w:tc>
        <w:tc>
          <w:tcPr>
            <w:tcW w:w="360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rPr>
              <w:t>烈山区市场监督管理局本级</w:t>
            </w:r>
          </w:p>
        </w:tc>
        <w:tc>
          <w:tcPr>
            <w:tcW w:w="4500" w:type="dxa"/>
            <w:tcBorders>
              <w:top w:val="nil"/>
              <w:left w:val="nil"/>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4"/>
                <w:szCs w:val="24"/>
              </w:rPr>
              <w:t>行政单位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三、</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年度主要工作任务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0"/>
          <w:szCs w:val="30"/>
          <w:shd w:val="clear" w:fill="FFFFFF"/>
        </w:rPr>
        <w:t>（一）深入开展质量提升行动，围绕质量发展规划，建立长效机制。深入开展质量帮扶活动，完成既定目标任务。强化产品质量监督抽查，组织开展多样化市场专项整治，多措并举，保障产品不发生系统性、行业性、区域性质量安全问题。开展“1+6+N”安全生产隐患集中排查治理专项行动，邀请第三方对特种设备安全把脉诊断，认真做好特种设备隐患集中排查治理工作，落实企业安全主体责任，跟踪整改排查出的隐患。加大对企业在标准、计量、认证认可等方面的帮扶力度，以科技提升，标准引领，提高产品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0"/>
          <w:szCs w:val="30"/>
          <w:shd w:val="clear" w:fill="FFFFFF"/>
        </w:rPr>
        <w:t>（二）一是开展省级食用农产品抽检；二是委托第三方检测机构开展涉及食品药品安全的消费者投诉举报和案件查办的定向抽检；三是各民生工程快检室和非民生工程快检室开展快速检测和运行保障；四是食品药品安全各类宣传教育培训；五是各类执法办案和应急处置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0"/>
          <w:szCs w:val="30"/>
          <w:shd w:val="clear" w:fill="FFFFFF"/>
        </w:rPr>
        <w:t>(三)一是全面落实《国务院关于在市场监管领域全面推行部门联合“双随机、一公开”监管的意见》，推进烈山区在市场监管领域实现部门联合“双随机、一公开”监管工作。二是全面落实《国务院关于在市场体系建设中建立公平竞争审查制度的意见》，推进烈山区在市场体系建设中建立公平竞争审查制度。三是加快推进“烈山品牌”建设。确保完成市里各项目标任务（商标，专利，地理标志）。四是强化市场监管。做好与群众生产生活密切相关的重点商品监测工作，认真做好全区各类市场的监督管理工作，严厉打击假冒伪劣产品和侵犯知识产权非法经营行为，为群众消费和经济发展创造良好环境</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6"/>
          <w:szCs w:val="36"/>
          <w:shd w:val="clear" w:fill="FFFFFF"/>
        </w:rPr>
        <w:t>第二部分</w:t>
      </w:r>
      <w:r>
        <w:rPr>
          <w:rFonts w:hint="eastAsia" w:ascii="黑体" w:hAnsi="宋体" w:eastAsia="黑体" w:cs="黑体"/>
          <w:i w:val="0"/>
          <w:iCs w:val="0"/>
          <w:caps w:val="0"/>
          <w:color w:val="333333"/>
          <w:spacing w:val="0"/>
          <w:sz w:val="36"/>
          <w:szCs w:val="36"/>
          <w:shd w:val="clear" w:fill="FFFFFF"/>
          <w:lang w:eastAsia="zh-CN"/>
        </w:rPr>
        <w:t>2023</w:t>
      </w:r>
      <w:r>
        <w:rPr>
          <w:rFonts w:hint="eastAsia" w:ascii="黑体" w:hAnsi="宋体" w:eastAsia="黑体" w:cs="黑体"/>
          <w:i w:val="0"/>
          <w:iCs w:val="0"/>
          <w:caps w:val="0"/>
          <w:color w:val="333333"/>
          <w:spacing w:val="0"/>
          <w:sz w:val="36"/>
          <w:szCs w:val="36"/>
          <w:shd w:val="clear" w:fill="FFFFFF"/>
        </w:rPr>
        <w:t>年部门预算表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 xml:space="preserve">见“附件1-2 </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年部门预算表”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6"/>
          <w:szCs w:val="36"/>
          <w:shd w:val="clear" w:fill="FFFFFF"/>
        </w:rPr>
        <w:t>第三部分 </w:t>
      </w:r>
      <w:r>
        <w:rPr>
          <w:rFonts w:hint="eastAsia" w:ascii="黑体" w:hAnsi="宋体" w:eastAsia="黑体" w:cs="黑体"/>
          <w:i w:val="0"/>
          <w:iCs w:val="0"/>
          <w:caps w:val="0"/>
          <w:color w:val="333333"/>
          <w:spacing w:val="0"/>
          <w:sz w:val="36"/>
          <w:szCs w:val="36"/>
          <w:shd w:val="clear" w:fill="FFFFFF"/>
          <w:lang w:eastAsia="zh-CN"/>
        </w:rPr>
        <w:t>2023</w:t>
      </w:r>
      <w:r>
        <w:rPr>
          <w:rFonts w:hint="eastAsia" w:ascii="黑体" w:hAnsi="宋体" w:eastAsia="黑体" w:cs="黑体"/>
          <w:i w:val="0"/>
          <w:iCs w:val="0"/>
          <w:caps w:val="0"/>
          <w:color w:val="333333"/>
          <w:spacing w:val="0"/>
          <w:sz w:val="36"/>
          <w:szCs w:val="36"/>
          <w:shd w:val="clear" w:fill="FFFFFF"/>
        </w:rPr>
        <w:t>年部门预算情况说明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一、关于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年财政拨款收支预算总体情况说明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年财政拨款收支预算</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万元。收入按资金来源分为：一般公共预算拨款</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万元、政府性基金预算拨款0万元；按资金年度分为：当年财政拨款收入</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万元，上年结转</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万元。支出为：一般公共服务支出</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100</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二、关于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年一般公共预算拨款情况说明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eastAsia" w:ascii="宋体" w:hAnsi="宋体" w:eastAsia="宋体" w:cs="宋体"/>
          <w:i w:val="0"/>
          <w:iCs w:val="0"/>
          <w:caps w:val="0"/>
          <w:color w:val="333333"/>
          <w:spacing w:val="0"/>
          <w:sz w:val="24"/>
          <w:szCs w:val="24"/>
        </w:rPr>
      </w:pPr>
      <w:r>
        <w:rPr>
          <w:rFonts w:ascii="楷体" w:hAnsi="楷体" w:eastAsia="楷体" w:cs="楷体"/>
          <w:b/>
          <w:bCs/>
          <w:i w:val="0"/>
          <w:iCs w:val="0"/>
          <w:caps w:val="0"/>
          <w:color w:val="333333"/>
          <w:spacing w:val="0"/>
          <w:sz w:val="32"/>
          <w:szCs w:val="32"/>
          <w:shd w:val="clear" w:fill="FFFFFF"/>
        </w:rPr>
        <w:t>（一）一般公共预算拨款规模变化情况。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年一般公共预算拨款</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万元，比</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年预算拨款</w:t>
      </w:r>
      <w:r>
        <w:rPr>
          <w:rFonts w:hint="eastAsia" w:ascii="仿宋" w:hAnsi="仿宋" w:eastAsia="仿宋" w:cs="仿宋"/>
          <w:i w:val="0"/>
          <w:iCs w:val="0"/>
          <w:caps w:val="0"/>
          <w:color w:val="333333"/>
          <w:spacing w:val="0"/>
          <w:sz w:val="32"/>
          <w:szCs w:val="32"/>
          <w:shd w:val="clear" w:fill="FFFFFF"/>
          <w:lang w:val="en-US" w:eastAsia="zh-CN"/>
        </w:rPr>
        <w:t>增加237.96</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val="en-US" w:eastAsia="zh-CN"/>
        </w:rPr>
        <w:t>上升31.59</w:t>
      </w:r>
      <w:r>
        <w:rPr>
          <w:rFonts w:hint="eastAsia" w:ascii="仿宋" w:hAnsi="仿宋" w:eastAsia="仿宋" w:cs="仿宋"/>
          <w:i w:val="0"/>
          <w:iCs w:val="0"/>
          <w:caps w:val="0"/>
          <w:color w:val="333333"/>
          <w:spacing w:val="0"/>
          <w:sz w:val="32"/>
          <w:szCs w:val="32"/>
          <w:shd w:val="clear" w:fill="FFFFFF"/>
        </w:rPr>
        <w:t>%，原因</w:t>
      </w:r>
      <w:r>
        <w:rPr>
          <w:rFonts w:hint="eastAsia" w:ascii="仿宋" w:hAnsi="仿宋" w:eastAsia="仿宋" w:cs="仿宋"/>
          <w:i w:val="0"/>
          <w:iCs w:val="0"/>
          <w:caps w:val="0"/>
          <w:color w:val="333333"/>
          <w:spacing w:val="0"/>
          <w:sz w:val="32"/>
          <w:szCs w:val="32"/>
          <w:highlight w:val="none"/>
          <w:shd w:val="clear" w:fill="FFFFFF"/>
        </w:rPr>
        <w:t>主要是</w:t>
      </w:r>
      <w:r>
        <w:rPr>
          <w:rFonts w:hint="eastAsia" w:ascii="仿宋" w:hAnsi="仿宋" w:eastAsia="仿宋" w:cs="仿宋"/>
          <w:i w:val="0"/>
          <w:iCs w:val="0"/>
          <w:caps w:val="0"/>
          <w:color w:val="333333"/>
          <w:spacing w:val="0"/>
          <w:sz w:val="32"/>
          <w:szCs w:val="32"/>
          <w:highlight w:val="none"/>
          <w:shd w:val="clear" w:fill="FFFFFF"/>
          <w:lang w:eastAsia="zh-CN"/>
        </w:rPr>
        <w:t>项目</w:t>
      </w:r>
      <w:r>
        <w:rPr>
          <w:rFonts w:hint="eastAsia" w:ascii="仿宋" w:hAnsi="仿宋" w:eastAsia="仿宋" w:cs="仿宋"/>
          <w:i w:val="0"/>
          <w:iCs w:val="0"/>
          <w:caps w:val="0"/>
          <w:color w:val="333333"/>
          <w:spacing w:val="0"/>
          <w:sz w:val="32"/>
          <w:szCs w:val="32"/>
          <w:highlight w:val="none"/>
          <w:shd w:val="clear" w:fill="FFFFFF"/>
        </w:rPr>
        <w:t>经费</w:t>
      </w:r>
      <w:r>
        <w:rPr>
          <w:rFonts w:hint="eastAsia" w:ascii="仿宋" w:hAnsi="仿宋" w:eastAsia="仿宋" w:cs="仿宋"/>
          <w:i w:val="0"/>
          <w:iCs w:val="0"/>
          <w:caps w:val="0"/>
          <w:color w:val="333333"/>
          <w:spacing w:val="0"/>
          <w:sz w:val="32"/>
          <w:szCs w:val="32"/>
          <w:highlight w:val="none"/>
          <w:shd w:val="clear" w:fill="FFFFFF"/>
          <w:lang w:eastAsia="zh-CN"/>
        </w:rPr>
        <w:t>增加</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32"/>
          <w:szCs w:val="32"/>
          <w:shd w:val="clear" w:fill="FFFFFF"/>
        </w:rPr>
        <w:t>（二）一般公共预算拨款结构情况。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b/>
          <w:bCs/>
          <w:i w:val="0"/>
          <w:iCs w:val="0"/>
          <w:caps w:val="0"/>
          <w:color w:val="333333"/>
          <w:spacing w:val="0"/>
          <w:sz w:val="32"/>
          <w:szCs w:val="32"/>
          <w:shd w:val="clear" w:fill="FFFFFF"/>
        </w:rPr>
        <w:t>一般公共服务支出</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100</w:t>
      </w:r>
      <w:r>
        <w:rPr>
          <w:rFonts w:hint="eastAsia" w:ascii="仿宋" w:hAnsi="仿宋" w:eastAsia="仿宋" w:cs="仿宋"/>
          <w:i w:val="0"/>
          <w:iCs w:val="0"/>
          <w:caps w:val="0"/>
          <w:color w:val="333333"/>
          <w:spacing w:val="0"/>
          <w:sz w:val="32"/>
          <w:szCs w:val="32"/>
          <w:shd w:val="clear" w:fill="FFFFFF"/>
        </w:rPr>
        <w:t>%，比</w:t>
      </w:r>
      <w:r>
        <w:rPr>
          <w:rFonts w:hint="eastAsia" w:ascii="仿宋" w:hAnsi="仿宋" w:eastAsia="仿宋" w:cs="仿宋"/>
          <w:i w:val="0"/>
          <w:iCs w:val="0"/>
          <w:caps w:val="0"/>
          <w:color w:val="333333"/>
          <w:spacing w:val="0"/>
          <w:sz w:val="32"/>
          <w:szCs w:val="32"/>
          <w:shd w:val="clear" w:fill="FFFFFF"/>
          <w:lang w:eastAsia="zh-CN"/>
        </w:rPr>
        <w:t>2022</w:t>
      </w:r>
      <w:r>
        <w:rPr>
          <w:rFonts w:hint="eastAsia" w:ascii="仿宋" w:hAnsi="仿宋" w:eastAsia="仿宋" w:cs="仿宋"/>
          <w:i w:val="0"/>
          <w:iCs w:val="0"/>
          <w:caps w:val="0"/>
          <w:color w:val="333333"/>
          <w:spacing w:val="0"/>
          <w:sz w:val="32"/>
          <w:szCs w:val="32"/>
          <w:shd w:val="clear" w:fill="FFFFFF"/>
        </w:rPr>
        <w:t>年预算</w:t>
      </w:r>
      <w:r>
        <w:rPr>
          <w:rFonts w:hint="eastAsia" w:ascii="仿宋" w:hAnsi="仿宋" w:eastAsia="仿宋" w:cs="仿宋"/>
          <w:i w:val="0"/>
          <w:iCs w:val="0"/>
          <w:caps w:val="0"/>
          <w:color w:val="333333"/>
          <w:spacing w:val="0"/>
          <w:sz w:val="32"/>
          <w:szCs w:val="32"/>
          <w:shd w:val="clear" w:fill="FFFFFF"/>
          <w:lang w:val="en-US" w:eastAsia="zh-CN"/>
        </w:rPr>
        <w:t>增加410.86</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val="en-US" w:eastAsia="zh-CN"/>
        </w:rPr>
        <w:t>上升70.80</w:t>
      </w:r>
      <w:r>
        <w:rPr>
          <w:rFonts w:hint="eastAsia" w:ascii="仿宋" w:hAnsi="仿宋" w:eastAsia="仿宋" w:cs="仿宋"/>
          <w:i w:val="0"/>
          <w:iCs w:val="0"/>
          <w:caps w:val="0"/>
          <w:color w:val="333333"/>
          <w:spacing w:val="0"/>
          <w:sz w:val="32"/>
          <w:szCs w:val="32"/>
          <w:shd w:val="clear" w:fill="FFFFFF"/>
        </w:rPr>
        <w:t>%，原因主要</w:t>
      </w:r>
      <w:r>
        <w:rPr>
          <w:rFonts w:hint="eastAsia" w:ascii="仿宋" w:hAnsi="仿宋" w:eastAsia="仿宋" w:cs="仿宋"/>
          <w:i w:val="0"/>
          <w:iCs w:val="0"/>
          <w:caps w:val="0"/>
          <w:color w:val="333333"/>
          <w:spacing w:val="0"/>
          <w:sz w:val="32"/>
          <w:szCs w:val="32"/>
          <w:highlight w:val="none"/>
          <w:shd w:val="clear" w:fill="FFFFFF"/>
        </w:rPr>
        <w:t>是</w:t>
      </w:r>
      <w:r>
        <w:rPr>
          <w:rFonts w:hint="eastAsia" w:ascii="仿宋" w:hAnsi="仿宋" w:eastAsia="仿宋" w:cs="仿宋"/>
          <w:i w:val="0"/>
          <w:iCs w:val="0"/>
          <w:caps w:val="0"/>
          <w:color w:val="333333"/>
          <w:spacing w:val="0"/>
          <w:sz w:val="32"/>
          <w:szCs w:val="32"/>
          <w:highlight w:val="none"/>
          <w:shd w:val="clear" w:fill="FFFFFF"/>
          <w:lang w:eastAsia="zh-CN"/>
        </w:rPr>
        <w:t>卫生健康支出、社会保障和就业支出、</w:t>
      </w:r>
      <w:r>
        <w:rPr>
          <w:rFonts w:hint="eastAsia" w:ascii="仿宋" w:hAnsi="仿宋" w:eastAsia="仿宋" w:cs="仿宋"/>
          <w:i w:val="0"/>
          <w:iCs w:val="0"/>
          <w:caps w:val="0"/>
          <w:color w:val="333333"/>
          <w:spacing w:val="0"/>
          <w:sz w:val="32"/>
          <w:szCs w:val="32"/>
          <w:highlight w:val="none"/>
          <w:shd w:val="clear" w:fill="FFFFFF"/>
        </w:rPr>
        <w:t>经费。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三、关于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年一般公共预算基本支出情况说明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烈山区市场监督管理局</w:t>
      </w:r>
      <w:r>
        <w:rPr>
          <w:rFonts w:hint="eastAsia" w:ascii="仿宋" w:hAnsi="仿宋" w:eastAsia="仿宋" w:cs="仿宋"/>
          <w:i w:val="0"/>
          <w:iCs w:val="0"/>
          <w:caps w:val="0"/>
          <w:color w:val="000000"/>
          <w:spacing w:val="0"/>
          <w:sz w:val="32"/>
          <w:szCs w:val="32"/>
          <w:shd w:val="clear" w:fill="FFFFFF"/>
          <w:lang w:eastAsia="zh-CN"/>
        </w:rPr>
        <w:t>2023</w:t>
      </w:r>
      <w:r>
        <w:rPr>
          <w:rFonts w:hint="eastAsia" w:ascii="仿宋" w:hAnsi="仿宋" w:eastAsia="仿宋" w:cs="仿宋"/>
          <w:i w:val="0"/>
          <w:iCs w:val="0"/>
          <w:caps w:val="0"/>
          <w:color w:val="000000"/>
          <w:spacing w:val="0"/>
          <w:sz w:val="32"/>
          <w:szCs w:val="32"/>
          <w:shd w:val="clear" w:fill="FFFFFF"/>
        </w:rPr>
        <w:t>年一般公共预算基本支出</w:t>
      </w:r>
      <w:r>
        <w:rPr>
          <w:rFonts w:hint="eastAsia" w:ascii="仿宋" w:hAnsi="仿宋" w:eastAsia="仿宋" w:cs="仿宋"/>
          <w:i w:val="0"/>
          <w:iCs w:val="0"/>
          <w:caps w:val="0"/>
          <w:color w:val="000000"/>
          <w:spacing w:val="0"/>
          <w:sz w:val="32"/>
          <w:szCs w:val="32"/>
          <w:shd w:val="clear" w:fill="FFFFFF"/>
          <w:lang w:val="en-US" w:eastAsia="zh-CN"/>
        </w:rPr>
        <w:t>991.17</w:t>
      </w:r>
      <w:r>
        <w:rPr>
          <w:rFonts w:hint="eastAsia" w:ascii="仿宋" w:hAnsi="仿宋" w:eastAsia="仿宋" w:cs="仿宋"/>
          <w:i w:val="0"/>
          <w:iCs w:val="0"/>
          <w:caps w:val="0"/>
          <w:color w:val="000000"/>
          <w:spacing w:val="0"/>
          <w:sz w:val="32"/>
          <w:szCs w:val="32"/>
          <w:shd w:val="clear" w:fill="FFFFFF"/>
        </w:rPr>
        <w:t>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highlight w:val="red"/>
        </w:rPr>
      </w:pPr>
      <w:r>
        <w:rPr>
          <w:rFonts w:hint="eastAsia" w:ascii="仿宋" w:hAnsi="仿宋" w:eastAsia="仿宋" w:cs="仿宋"/>
          <w:i w:val="0"/>
          <w:iCs w:val="0"/>
          <w:caps w:val="0"/>
          <w:color w:val="000000"/>
          <w:spacing w:val="0"/>
          <w:sz w:val="32"/>
          <w:szCs w:val="32"/>
          <w:shd w:val="clear" w:fill="FFFFFF"/>
          <w:lang w:val="en-US" w:eastAsia="zh-CN"/>
        </w:rPr>
        <w:t>一般公共服务</w:t>
      </w:r>
      <w:r>
        <w:rPr>
          <w:rFonts w:hint="eastAsia" w:ascii="仿宋" w:hAnsi="仿宋" w:eastAsia="仿宋" w:cs="仿宋"/>
          <w:i w:val="0"/>
          <w:iCs w:val="0"/>
          <w:caps w:val="0"/>
          <w:color w:val="000000"/>
          <w:spacing w:val="0"/>
          <w:sz w:val="32"/>
          <w:szCs w:val="32"/>
          <w:shd w:val="clear" w:fill="FFFFFF"/>
        </w:rPr>
        <w:t>支出</w:t>
      </w:r>
      <w:r>
        <w:rPr>
          <w:rFonts w:hint="eastAsia" w:ascii="仿宋" w:hAnsi="仿宋" w:eastAsia="仿宋" w:cs="仿宋"/>
          <w:i w:val="0"/>
          <w:iCs w:val="0"/>
          <w:caps w:val="0"/>
          <w:color w:val="000000"/>
          <w:spacing w:val="0"/>
          <w:sz w:val="32"/>
          <w:szCs w:val="32"/>
          <w:shd w:val="clear" w:fill="FFFFFF"/>
          <w:lang w:val="en-US" w:eastAsia="zh-CN"/>
        </w:rPr>
        <w:t>991.17</w:t>
      </w:r>
      <w:r>
        <w:rPr>
          <w:rFonts w:hint="eastAsia" w:ascii="仿宋" w:hAnsi="仿宋" w:eastAsia="仿宋" w:cs="仿宋"/>
          <w:i w:val="0"/>
          <w:iCs w:val="0"/>
          <w:caps w:val="0"/>
          <w:color w:val="000000"/>
          <w:spacing w:val="0"/>
          <w:sz w:val="32"/>
          <w:szCs w:val="32"/>
          <w:shd w:val="clear" w:fill="FFFFFF"/>
        </w:rPr>
        <w:t>万元，主要包括：</w:t>
      </w:r>
      <w:r>
        <w:rPr>
          <w:rFonts w:hint="eastAsia" w:ascii="仿宋" w:hAnsi="仿宋" w:eastAsia="仿宋" w:cs="仿宋"/>
          <w:i w:val="0"/>
          <w:iCs w:val="0"/>
          <w:caps w:val="0"/>
          <w:color w:val="000000"/>
          <w:spacing w:val="0"/>
          <w:sz w:val="32"/>
          <w:szCs w:val="32"/>
          <w:highlight w:val="red"/>
          <w:shd w:val="clear" w:fill="FFFFFF"/>
          <w:lang w:val="en-US" w:eastAsia="zh-CN"/>
        </w:rPr>
        <w:t>市场监督管理事务费、行政运行费、一般行政管理事务费</w:t>
      </w:r>
      <w:r>
        <w:rPr>
          <w:rFonts w:hint="eastAsia" w:ascii="仿宋" w:hAnsi="仿宋" w:eastAsia="仿宋" w:cs="仿宋"/>
          <w:i w:val="0"/>
          <w:iCs w:val="0"/>
          <w:caps w:val="0"/>
          <w:color w:val="000000"/>
          <w:spacing w:val="0"/>
          <w:sz w:val="32"/>
          <w:szCs w:val="32"/>
          <w:highlight w:val="red"/>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四、关于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年政府性基金预算拨款情况说明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年没有政府性基金预算拨款收入，也没有使用政府性基金预算拨款安排的支出。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五、关于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年国有资本经营预算拨款情况说明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年没有国有资本经营预算拨款收入，也没有使用国有资本经营预算拨款安排的支出。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六、关于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年收支预算总体情况说明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按照综合预算的原则，烈山区市场监督管理局所有收入和支出均纳入部门预算管理。烈山区市场监督管理局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年收支总预算</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万元，收入包括一般公共预算拨款收入</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万元、政府性基金预算拨款收入0万元、纳入专户管理非税收入0万元、其他资金安排</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万元，支出：一般公共服务</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七、关于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年收入预算情况说明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年收入预算</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i w:val="0"/>
          <w:iCs w:val="0"/>
          <w:caps w:val="0"/>
          <w:color w:val="333333"/>
          <w:spacing w:val="0"/>
          <w:sz w:val="32"/>
          <w:szCs w:val="32"/>
          <w:shd w:val="clear" w:fill="FFFFFF"/>
        </w:rPr>
        <w:t>一般公共预算拨款收入</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100</w:t>
      </w:r>
      <w:r>
        <w:rPr>
          <w:rFonts w:hint="eastAsia" w:ascii="仿宋" w:hAnsi="仿宋" w:eastAsia="仿宋" w:cs="仿宋"/>
          <w:i w:val="0"/>
          <w:iCs w:val="0"/>
          <w:caps w:val="0"/>
          <w:color w:val="333333"/>
          <w:spacing w:val="0"/>
          <w:sz w:val="32"/>
          <w:szCs w:val="32"/>
          <w:shd w:val="clear" w:fill="FFFFFF"/>
        </w:rPr>
        <w:t>%，比</w:t>
      </w:r>
      <w:r>
        <w:rPr>
          <w:rFonts w:hint="eastAsia" w:ascii="仿宋" w:hAnsi="仿宋" w:eastAsia="仿宋" w:cs="仿宋"/>
          <w:i w:val="0"/>
          <w:iCs w:val="0"/>
          <w:caps w:val="0"/>
          <w:color w:val="333333"/>
          <w:spacing w:val="0"/>
          <w:sz w:val="32"/>
          <w:szCs w:val="32"/>
          <w:shd w:val="clear" w:fill="FFFFFF"/>
          <w:lang w:eastAsia="zh-CN"/>
        </w:rPr>
        <w:t>2022</w:t>
      </w:r>
      <w:r>
        <w:rPr>
          <w:rFonts w:hint="eastAsia" w:ascii="仿宋" w:hAnsi="仿宋" w:eastAsia="仿宋" w:cs="仿宋"/>
          <w:i w:val="0"/>
          <w:iCs w:val="0"/>
          <w:caps w:val="0"/>
          <w:color w:val="333333"/>
          <w:spacing w:val="0"/>
          <w:sz w:val="32"/>
          <w:szCs w:val="32"/>
          <w:shd w:val="clear" w:fill="FFFFFF"/>
        </w:rPr>
        <w:t>年预算</w:t>
      </w:r>
      <w:r>
        <w:rPr>
          <w:rFonts w:hint="eastAsia" w:ascii="仿宋" w:hAnsi="仿宋" w:eastAsia="仿宋" w:cs="仿宋"/>
          <w:i w:val="0"/>
          <w:iCs w:val="0"/>
          <w:caps w:val="0"/>
          <w:color w:val="333333"/>
          <w:spacing w:val="0"/>
          <w:sz w:val="32"/>
          <w:szCs w:val="32"/>
          <w:shd w:val="clear" w:fill="FFFFFF"/>
          <w:lang w:val="en-US" w:eastAsia="zh-CN"/>
        </w:rPr>
        <w:t>增加</w:t>
      </w:r>
      <w:r>
        <w:rPr>
          <w:rFonts w:hint="eastAsia" w:ascii="仿宋" w:hAnsi="仿宋" w:eastAsia="仿宋" w:cs="仿宋"/>
          <w:i w:val="0"/>
          <w:iCs w:val="0"/>
          <w:caps w:val="0"/>
          <w:color w:val="333333"/>
          <w:spacing w:val="0"/>
          <w:sz w:val="32"/>
          <w:szCs w:val="32"/>
          <w:shd w:val="clear" w:fill="FFFFFF"/>
          <w:lang w:val="en-US" w:eastAsia="zh-CN"/>
        </w:rPr>
        <w:t>237.96</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val="en-US" w:eastAsia="zh-CN"/>
        </w:rPr>
        <w:t>上升31.59</w:t>
      </w:r>
      <w:r>
        <w:rPr>
          <w:rFonts w:hint="eastAsia" w:ascii="仿宋" w:hAnsi="仿宋" w:eastAsia="仿宋" w:cs="仿宋"/>
          <w:i w:val="0"/>
          <w:iCs w:val="0"/>
          <w:caps w:val="0"/>
          <w:color w:val="333333"/>
          <w:spacing w:val="0"/>
          <w:sz w:val="32"/>
          <w:szCs w:val="32"/>
          <w:shd w:val="clear" w:fill="FFFFFF"/>
        </w:rPr>
        <w:t>%，原因主要是</w:t>
      </w:r>
      <w:r>
        <w:rPr>
          <w:rFonts w:hint="eastAsia" w:ascii="仿宋" w:hAnsi="仿宋" w:eastAsia="仿宋" w:cs="仿宋"/>
          <w:i w:val="0"/>
          <w:iCs w:val="0"/>
          <w:caps w:val="0"/>
          <w:color w:val="333333"/>
          <w:spacing w:val="0"/>
          <w:sz w:val="32"/>
          <w:szCs w:val="32"/>
          <w:highlight w:val="red"/>
          <w:shd w:val="clear" w:fill="FFFFFF"/>
          <w:lang w:eastAsia="zh-CN"/>
        </w:rPr>
        <w:t>项目</w:t>
      </w:r>
      <w:r>
        <w:rPr>
          <w:rFonts w:hint="eastAsia" w:ascii="仿宋" w:hAnsi="仿宋" w:eastAsia="仿宋" w:cs="仿宋"/>
          <w:i w:val="0"/>
          <w:iCs w:val="0"/>
          <w:caps w:val="0"/>
          <w:color w:val="333333"/>
          <w:spacing w:val="0"/>
          <w:sz w:val="32"/>
          <w:szCs w:val="32"/>
          <w:highlight w:val="red"/>
          <w:shd w:val="clear" w:fill="FFFFFF"/>
        </w:rPr>
        <w:t>经费</w:t>
      </w:r>
      <w:r>
        <w:rPr>
          <w:rFonts w:hint="eastAsia" w:ascii="仿宋" w:hAnsi="仿宋" w:eastAsia="仿宋" w:cs="仿宋"/>
          <w:i w:val="0"/>
          <w:iCs w:val="0"/>
          <w:caps w:val="0"/>
          <w:color w:val="333333"/>
          <w:spacing w:val="0"/>
          <w:sz w:val="32"/>
          <w:szCs w:val="32"/>
          <w:highlight w:val="red"/>
          <w:shd w:val="clear" w:fill="FFFFFF"/>
          <w:lang w:eastAsia="zh-CN"/>
        </w:rPr>
        <w:t>增长</w:t>
      </w:r>
      <w:r>
        <w:rPr>
          <w:rFonts w:hint="eastAsia" w:ascii="仿宋" w:hAnsi="仿宋" w:eastAsia="仿宋" w:cs="仿宋"/>
          <w:i w:val="0"/>
          <w:iCs w:val="0"/>
          <w:caps w:val="0"/>
          <w:color w:val="333333"/>
          <w:spacing w:val="0"/>
          <w:sz w:val="32"/>
          <w:szCs w:val="32"/>
          <w:highlight w:val="red"/>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政府性基金预算拨款收入0万元。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纳入专户管理非税收入0万元。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八、关于</w:t>
      </w:r>
      <w:r>
        <w:rPr>
          <w:rFonts w:hint="eastAsia" w:ascii="黑体" w:hAnsi="宋体" w:eastAsia="黑体" w:cs="黑体"/>
          <w:i w:val="0"/>
          <w:iCs w:val="0"/>
          <w:caps w:val="0"/>
          <w:color w:val="333333"/>
          <w:spacing w:val="0"/>
          <w:sz w:val="32"/>
          <w:szCs w:val="32"/>
          <w:shd w:val="clear" w:fill="FFFFFF"/>
          <w:lang w:eastAsia="zh-CN"/>
        </w:rPr>
        <w:t>2023</w:t>
      </w:r>
      <w:r>
        <w:rPr>
          <w:rFonts w:hint="eastAsia" w:ascii="黑体" w:hAnsi="宋体" w:eastAsia="黑体" w:cs="黑体"/>
          <w:i w:val="0"/>
          <w:iCs w:val="0"/>
          <w:caps w:val="0"/>
          <w:color w:val="333333"/>
          <w:spacing w:val="0"/>
          <w:sz w:val="32"/>
          <w:szCs w:val="32"/>
          <w:shd w:val="clear" w:fill="FFFFFF"/>
        </w:rPr>
        <w:t>年支出预算情况说明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年支出预算</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万元，比</w:t>
      </w:r>
      <w:r>
        <w:rPr>
          <w:rFonts w:hint="eastAsia" w:ascii="仿宋" w:hAnsi="仿宋" w:eastAsia="仿宋" w:cs="仿宋"/>
          <w:i w:val="0"/>
          <w:iCs w:val="0"/>
          <w:caps w:val="0"/>
          <w:color w:val="333333"/>
          <w:spacing w:val="0"/>
          <w:sz w:val="32"/>
          <w:szCs w:val="32"/>
          <w:shd w:val="clear" w:fill="FFFFFF"/>
          <w:lang w:eastAsia="zh-CN"/>
        </w:rPr>
        <w:t>2022</w:t>
      </w:r>
      <w:r>
        <w:rPr>
          <w:rFonts w:hint="eastAsia" w:ascii="仿宋" w:hAnsi="仿宋" w:eastAsia="仿宋" w:cs="仿宋"/>
          <w:i w:val="0"/>
          <w:iCs w:val="0"/>
          <w:caps w:val="0"/>
          <w:color w:val="333333"/>
          <w:spacing w:val="0"/>
          <w:sz w:val="32"/>
          <w:szCs w:val="32"/>
          <w:shd w:val="clear" w:fill="FFFFFF"/>
        </w:rPr>
        <w:t>年预算</w:t>
      </w:r>
      <w:r>
        <w:rPr>
          <w:rFonts w:hint="eastAsia" w:ascii="仿宋" w:hAnsi="仿宋" w:eastAsia="仿宋" w:cs="仿宋"/>
          <w:i w:val="0"/>
          <w:iCs w:val="0"/>
          <w:caps w:val="0"/>
          <w:color w:val="333333"/>
          <w:spacing w:val="0"/>
          <w:sz w:val="32"/>
          <w:szCs w:val="32"/>
          <w:shd w:val="clear" w:fill="FFFFFF"/>
          <w:lang w:val="en-US" w:eastAsia="zh-CN"/>
        </w:rPr>
        <w:t>增加237.96</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val="en-US" w:eastAsia="zh-CN"/>
        </w:rPr>
        <w:t>上升31.59</w:t>
      </w:r>
      <w:r>
        <w:rPr>
          <w:rFonts w:hint="eastAsia" w:ascii="仿宋" w:hAnsi="仿宋" w:eastAsia="仿宋" w:cs="仿宋"/>
          <w:i w:val="0"/>
          <w:iCs w:val="0"/>
          <w:caps w:val="0"/>
          <w:color w:val="333333"/>
          <w:spacing w:val="0"/>
          <w:sz w:val="32"/>
          <w:szCs w:val="32"/>
          <w:shd w:val="clear" w:fill="FFFFFF"/>
        </w:rPr>
        <w:t>%，原因主要是</w:t>
      </w:r>
      <w:r>
        <w:rPr>
          <w:rFonts w:hint="eastAsia" w:ascii="仿宋" w:hAnsi="仿宋" w:eastAsia="仿宋" w:cs="仿宋"/>
          <w:i w:val="0"/>
          <w:iCs w:val="0"/>
          <w:caps w:val="0"/>
          <w:color w:val="333333"/>
          <w:spacing w:val="0"/>
          <w:sz w:val="32"/>
          <w:szCs w:val="32"/>
          <w:highlight w:val="red"/>
          <w:shd w:val="clear" w:fill="FFFFFF"/>
          <w:lang w:eastAsia="zh-CN"/>
        </w:rPr>
        <w:t>项目</w:t>
      </w:r>
      <w:r>
        <w:rPr>
          <w:rFonts w:hint="eastAsia" w:ascii="仿宋" w:hAnsi="仿宋" w:eastAsia="仿宋" w:cs="仿宋"/>
          <w:i w:val="0"/>
          <w:iCs w:val="0"/>
          <w:caps w:val="0"/>
          <w:color w:val="333333"/>
          <w:spacing w:val="0"/>
          <w:sz w:val="32"/>
          <w:szCs w:val="32"/>
          <w:highlight w:val="red"/>
          <w:shd w:val="clear" w:fill="FFFFFF"/>
        </w:rPr>
        <w:t>经费</w:t>
      </w:r>
      <w:r>
        <w:rPr>
          <w:rFonts w:hint="eastAsia" w:ascii="仿宋" w:hAnsi="仿宋" w:eastAsia="仿宋" w:cs="仿宋"/>
          <w:i w:val="0"/>
          <w:iCs w:val="0"/>
          <w:caps w:val="0"/>
          <w:color w:val="333333"/>
          <w:spacing w:val="0"/>
          <w:sz w:val="32"/>
          <w:szCs w:val="32"/>
          <w:highlight w:val="red"/>
          <w:shd w:val="clear" w:fill="FFFFFF"/>
          <w:lang w:eastAsia="zh-CN"/>
        </w:rPr>
        <w:t>增长</w:t>
      </w:r>
      <w:r>
        <w:rPr>
          <w:rFonts w:hint="eastAsia" w:ascii="仿宋" w:hAnsi="仿宋" w:eastAsia="仿宋" w:cs="仿宋"/>
          <w:i w:val="0"/>
          <w:iCs w:val="0"/>
          <w:caps w:val="0"/>
          <w:color w:val="333333"/>
          <w:spacing w:val="0"/>
          <w:sz w:val="32"/>
          <w:szCs w:val="32"/>
          <w:shd w:val="clear" w:fill="FFFFFF"/>
        </w:rPr>
        <w:t>。其中，基本支出</w:t>
      </w:r>
      <w:r>
        <w:rPr>
          <w:rFonts w:hint="eastAsia" w:ascii="仿宋" w:hAnsi="仿宋" w:eastAsia="仿宋" w:cs="仿宋"/>
          <w:i w:val="0"/>
          <w:iCs w:val="0"/>
          <w:caps w:val="0"/>
          <w:color w:val="333333"/>
          <w:spacing w:val="0"/>
          <w:sz w:val="32"/>
          <w:szCs w:val="32"/>
          <w:shd w:val="clear" w:fill="FFFFFF"/>
          <w:lang w:val="en-US" w:eastAsia="zh-CN"/>
        </w:rPr>
        <w:t>991.17</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100</w:t>
      </w:r>
      <w:r>
        <w:rPr>
          <w:rFonts w:hint="eastAsia" w:ascii="仿宋" w:hAnsi="仿宋" w:eastAsia="仿宋" w:cs="仿宋"/>
          <w:i w:val="0"/>
          <w:iCs w:val="0"/>
          <w:caps w:val="0"/>
          <w:color w:val="333333"/>
          <w:spacing w:val="0"/>
          <w:sz w:val="32"/>
          <w:szCs w:val="32"/>
          <w:shd w:val="clear" w:fill="FFFFFF"/>
        </w:rPr>
        <w:t>%，主要用于保障机构日常运转、完成日常工作任务等；项目支出</w:t>
      </w:r>
      <w:r>
        <w:rPr>
          <w:rFonts w:hint="eastAsia" w:ascii="仿宋" w:hAnsi="仿宋" w:eastAsia="仿宋" w:cs="仿宋"/>
          <w:i w:val="0"/>
          <w:iCs w:val="0"/>
          <w:caps w:val="0"/>
          <w:color w:val="333333"/>
          <w:spacing w:val="0"/>
          <w:sz w:val="32"/>
          <w:szCs w:val="32"/>
          <w:shd w:val="clear" w:fill="FFFFFF"/>
          <w:lang w:val="en-US" w:eastAsia="zh-CN"/>
        </w:rPr>
        <w:t>229.30</w:t>
      </w:r>
      <w:r>
        <w:rPr>
          <w:rFonts w:hint="eastAsia" w:ascii="仿宋" w:hAnsi="仿宋" w:eastAsia="仿宋" w:cs="仿宋"/>
          <w:i w:val="0"/>
          <w:iCs w:val="0"/>
          <w:caps w:val="0"/>
          <w:color w:val="333333"/>
          <w:spacing w:val="0"/>
          <w:sz w:val="32"/>
          <w:szCs w:val="32"/>
          <w:shd w:val="clear" w:fill="FFFFFF"/>
        </w:rPr>
        <w:t>万元，占</w:t>
      </w:r>
      <w:r>
        <w:rPr>
          <w:rFonts w:hint="eastAsia" w:ascii="仿宋" w:hAnsi="仿宋" w:eastAsia="仿宋" w:cs="仿宋"/>
          <w:i w:val="0"/>
          <w:iCs w:val="0"/>
          <w:caps w:val="0"/>
          <w:color w:val="333333"/>
          <w:spacing w:val="0"/>
          <w:sz w:val="32"/>
          <w:szCs w:val="32"/>
          <w:shd w:val="clear" w:fill="FFFFFF"/>
          <w:lang w:val="en-US" w:eastAsia="zh-CN"/>
        </w:rPr>
        <w:t>23.13</w:t>
      </w:r>
      <w:r>
        <w:rPr>
          <w:rFonts w:hint="eastAsia" w:ascii="仿宋" w:hAnsi="仿宋" w:eastAsia="仿宋" w:cs="仿宋"/>
          <w:i w:val="0"/>
          <w:iCs w:val="0"/>
          <w:caps w:val="0"/>
          <w:color w:val="333333"/>
          <w:spacing w:val="0"/>
          <w:sz w:val="32"/>
          <w:szCs w:val="32"/>
          <w:shd w:val="clear" w:fill="FFFFFF"/>
        </w:rPr>
        <w:t>%，主要用于各专项业务工作。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九、其他重要事项情况说明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（一）项目及绩效目标情况。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1.“食品药品安全监管”项目。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（1）项目概述。为切实保障全区食品药品安全，结合实际，进一步加强食品药品安全工作，完善监管体系，构建长效机制，加强基层食安办组织建设。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86"/>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（2）立项依据。烈政【2016】77号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（3）起止时间。</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（4）项目内容。区政府以全区非在编协管员、信息员、管理员、安全员每人每月</w:t>
      </w:r>
      <w:r>
        <w:rPr>
          <w:rFonts w:hint="eastAsia" w:ascii="仿宋" w:hAnsi="仿宋" w:eastAsia="仿宋" w:cs="仿宋"/>
          <w:i w:val="0"/>
          <w:iCs w:val="0"/>
          <w:caps w:val="0"/>
          <w:color w:val="333333"/>
          <w:spacing w:val="0"/>
          <w:sz w:val="32"/>
          <w:szCs w:val="32"/>
          <w:shd w:val="clear" w:fill="FFFFFF"/>
          <w:lang w:val="en-US" w:eastAsia="zh-CN"/>
        </w:rPr>
        <w:t>200</w:t>
      </w:r>
      <w:r>
        <w:rPr>
          <w:rFonts w:hint="eastAsia" w:ascii="仿宋" w:hAnsi="仿宋" w:eastAsia="仿宋" w:cs="仿宋"/>
          <w:i w:val="0"/>
          <w:iCs w:val="0"/>
          <w:caps w:val="0"/>
          <w:color w:val="333333"/>
          <w:spacing w:val="0"/>
          <w:sz w:val="32"/>
          <w:szCs w:val="32"/>
          <w:shd w:val="clear" w:fill="FFFFFF"/>
        </w:rPr>
        <w:t>元的标准安排工作经费奖补资金。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Times New Roman" w:hAnsi="Times New Roman" w:eastAsia="仿宋" w:cs="Times New Roman"/>
          <w:i w:val="0"/>
          <w:iCs w:val="0"/>
          <w:caps w:val="0"/>
          <w:color w:val="333333"/>
          <w:spacing w:val="0"/>
          <w:sz w:val="21"/>
          <w:szCs w:val="21"/>
          <w:lang w:val="en-US" w:eastAsia="zh-CN"/>
        </w:rPr>
      </w:pPr>
      <w:r>
        <w:rPr>
          <w:rFonts w:hint="eastAsia" w:ascii="仿宋" w:hAnsi="仿宋" w:eastAsia="仿宋" w:cs="仿宋"/>
          <w:i w:val="0"/>
          <w:iCs w:val="0"/>
          <w:caps w:val="0"/>
          <w:color w:val="333333"/>
          <w:spacing w:val="0"/>
          <w:sz w:val="32"/>
          <w:szCs w:val="32"/>
          <w:shd w:val="clear" w:fill="FFFFFF"/>
        </w:rPr>
        <w:t>（5）年度预算安排</w:t>
      </w:r>
      <w:r>
        <w:rPr>
          <w:rFonts w:hint="eastAsia" w:ascii="仿宋" w:hAnsi="仿宋" w:eastAsia="仿宋" w:cs="仿宋"/>
          <w:i w:val="0"/>
          <w:iCs w:val="0"/>
          <w:caps w:val="0"/>
          <w:color w:val="333333"/>
          <w:spacing w:val="0"/>
          <w:sz w:val="32"/>
          <w:szCs w:val="32"/>
          <w:shd w:val="clear" w:fill="FFFFFF"/>
          <w:lang w:val="en-US" w:eastAsia="zh-CN"/>
        </w:rPr>
        <w:t>34.8</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（6）绩效目标和指标。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tbl>
      <w:tblPr>
        <w:tblStyle w:val="3"/>
        <w:tblW w:w="8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75"/>
        <w:gridCol w:w="941"/>
        <w:gridCol w:w="679"/>
        <w:gridCol w:w="455"/>
        <w:gridCol w:w="805"/>
        <w:gridCol w:w="1080"/>
        <w:gridCol w:w="720"/>
        <w:gridCol w:w="447"/>
        <w:gridCol w:w="455"/>
        <w:gridCol w:w="455"/>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8885" w:type="dxa"/>
            <w:gridSpan w:val="11"/>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333333"/>
                <w:spacing w:val="0"/>
                <w:sz w:val="28"/>
                <w:szCs w:val="28"/>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9" w:hRule="atLeast"/>
        </w:trPr>
        <w:tc>
          <w:tcPr>
            <w:tcW w:w="8885" w:type="dxa"/>
            <w:gridSpan w:val="11"/>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xml:space="preserve">（   </w:t>
            </w:r>
            <w:r>
              <w:rPr>
                <w:rFonts w:hint="eastAsia" w:ascii="宋体" w:hAnsi="宋体" w:eastAsia="宋体" w:cs="宋体"/>
                <w:i w:val="0"/>
                <w:iCs w:val="0"/>
                <w:caps w:val="0"/>
                <w:color w:val="333333"/>
                <w:spacing w:val="0"/>
                <w:sz w:val="22"/>
                <w:szCs w:val="22"/>
                <w:lang w:eastAsia="zh-CN"/>
              </w:rPr>
              <w:t>2023</w:t>
            </w:r>
            <w:r>
              <w:rPr>
                <w:rFonts w:hint="eastAsia" w:ascii="宋体" w:hAnsi="宋体" w:eastAsia="宋体" w:cs="宋体"/>
                <w:i w:val="0"/>
                <w:iCs w:val="0"/>
                <w:caps w:val="0"/>
                <w:color w:val="333333"/>
                <w:spacing w:val="0"/>
                <w:sz w:val="22"/>
                <w:szCs w:val="22"/>
              </w:rPr>
              <w:t>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9" w:hRule="atLeast"/>
        </w:trPr>
        <w:tc>
          <w:tcPr>
            <w:tcW w:w="2175"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填报单位：烈山区市场监督管理局</w:t>
            </w:r>
          </w:p>
        </w:tc>
        <w:tc>
          <w:tcPr>
            <w:tcW w:w="941"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679"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455"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805"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1080"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720"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447"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455"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455"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673" w:type="dxa"/>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175" w:type="dxa"/>
            <w:tcBorders>
              <w:top w:val="single" w:color="auto" w:sz="8" w:space="0"/>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项目名称</w:t>
            </w:r>
          </w:p>
        </w:tc>
        <w:tc>
          <w:tcPr>
            <w:tcW w:w="2880" w:type="dxa"/>
            <w:gridSpan w:val="4"/>
            <w:tcBorders>
              <w:top w:val="single" w:color="auto" w:sz="8" w:space="0"/>
              <w:left w:val="single" w:color="auto" w:sz="8" w:space="0"/>
              <w:bottom w:val="nil"/>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食品药品安全“四员”经费</w:t>
            </w:r>
          </w:p>
        </w:tc>
        <w:tc>
          <w:tcPr>
            <w:tcW w:w="1800" w:type="dxa"/>
            <w:gridSpan w:val="2"/>
            <w:tcBorders>
              <w:top w:val="single" w:color="auto" w:sz="8" w:space="0"/>
              <w:left w:val="nil"/>
              <w:bottom w:val="nil"/>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项目属性</w:t>
            </w:r>
          </w:p>
        </w:tc>
        <w:tc>
          <w:tcPr>
            <w:tcW w:w="2030" w:type="dxa"/>
            <w:gridSpan w:val="4"/>
            <w:tcBorders>
              <w:top w:val="single" w:color="auto" w:sz="8" w:space="0"/>
              <w:left w:val="nil"/>
              <w:bottom w:val="nil"/>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经常性项目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主管部门</w:t>
            </w:r>
          </w:p>
        </w:tc>
        <w:tc>
          <w:tcPr>
            <w:tcW w:w="2880" w:type="dxa"/>
            <w:gridSpan w:val="4"/>
            <w:tcBorders>
              <w:top w:val="single" w:color="auto" w:sz="8" w:space="0"/>
              <w:left w:val="single" w:color="auto" w:sz="8" w:space="0"/>
              <w:bottom w:val="single" w:color="auto" w:sz="8" w:space="0"/>
              <w:right w:val="nil"/>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1800" w:type="dxa"/>
            <w:gridSpan w:val="2"/>
            <w:tcBorders>
              <w:top w:val="single" w:color="auto" w:sz="8" w:space="0"/>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功能科目</w:t>
            </w:r>
          </w:p>
        </w:tc>
        <w:tc>
          <w:tcPr>
            <w:tcW w:w="2030" w:type="dxa"/>
            <w:gridSpan w:val="4"/>
            <w:tcBorders>
              <w:top w:val="single" w:color="auto" w:sz="8" w:space="0"/>
              <w:left w:val="single" w:color="auto" w:sz="8" w:space="0"/>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2013899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项目起止时间</w:t>
            </w:r>
          </w:p>
        </w:tc>
        <w:tc>
          <w:tcPr>
            <w:tcW w:w="2880" w:type="dxa"/>
            <w:gridSpan w:val="4"/>
            <w:tcBorders>
              <w:top w:val="nil"/>
              <w:left w:val="single" w:color="auto" w:sz="8" w:space="0"/>
              <w:bottom w:val="single" w:color="auto" w:sz="8" w:space="0"/>
              <w:right w:val="nil"/>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lang w:eastAsia="zh-CN"/>
              </w:rPr>
              <w:t>2023</w:t>
            </w:r>
            <w:r>
              <w:rPr>
                <w:rFonts w:hint="eastAsia" w:ascii="宋体" w:hAnsi="宋体" w:eastAsia="宋体" w:cs="宋体"/>
                <w:i w:val="0"/>
                <w:iCs w:val="0"/>
                <w:caps w:val="0"/>
                <w:color w:val="333333"/>
                <w:spacing w:val="0"/>
                <w:sz w:val="22"/>
                <w:szCs w:val="22"/>
              </w:rPr>
              <w:t>.1-</w:t>
            </w:r>
            <w:r>
              <w:rPr>
                <w:rFonts w:hint="eastAsia" w:ascii="宋体" w:hAnsi="宋体" w:eastAsia="宋体" w:cs="宋体"/>
                <w:i w:val="0"/>
                <w:iCs w:val="0"/>
                <w:caps w:val="0"/>
                <w:color w:val="333333"/>
                <w:spacing w:val="0"/>
                <w:sz w:val="22"/>
                <w:szCs w:val="22"/>
                <w:lang w:eastAsia="zh-CN"/>
              </w:rPr>
              <w:t>2023</w:t>
            </w:r>
            <w:r>
              <w:rPr>
                <w:rFonts w:hint="eastAsia" w:ascii="宋体" w:hAnsi="宋体" w:eastAsia="宋体" w:cs="宋体"/>
                <w:i w:val="0"/>
                <w:iCs w:val="0"/>
                <w:caps w:val="0"/>
                <w:color w:val="333333"/>
                <w:spacing w:val="0"/>
                <w:sz w:val="22"/>
                <w:szCs w:val="22"/>
              </w:rPr>
              <w:t>.12</w:t>
            </w:r>
          </w:p>
        </w:tc>
        <w:tc>
          <w:tcPr>
            <w:tcW w:w="1800" w:type="dxa"/>
            <w:gridSpan w:val="2"/>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项目资金属性</w:t>
            </w:r>
          </w:p>
        </w:tc>
        <w:tc>
          <w:tcPr>
            <w:tcW w:w="2030" w:type="dxa"/>
            <w:gridSpan w:val="4"/>
            <w:tcBorders>
              <w:top w:val="nil"/>
              <w:left w:val="nil"/>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一般预算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175" w:type="dxa"/>
            <w:tcBorders>
              <w:top w:val="nil"/>
              <w:left w:val="single" w:color="auto" w:sz="8" w:space="0"/>
              <w:bottom w:val="nil"/>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项目分类</w:t>
            </w:r>
          </w:p>
        </w:tc>
        <w:tc>
          <w:tcPr>
            <w:tcW w:w="2880" w:type="dxa"/>
            <w:gridSpan w:val="4"/>
            <w:tcBorders>
              <w:top w:val="nil"/>
              <w:left w:val="single" w:color="auto" w:sz="8" w:space="0"/>
              <w:bottom w:val="single" w:color="auto" w:sz="8" w:space="0"/>
              <w:right w:val="nil"/>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1800" w:type="dxa"/>
            <w:gridSpan w:val="2"/>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项目级次</w:t>
            </w:r>
          </w:p>
        </w:tc>
        <w:tc>
          <w:tcPr>
            <w:tcW w:w="2030" w:type="dxa"/>
            <w:gridSpan w:val="4"/>
            <w:tcBorders>
              <w:top w:val="nil"/>
              <w:left w:val="nil"/>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175" w:type="dxa"/>
            <w:tcBorders>
              <w:top w:val="single" w:color="auto" w:sz="8" w:space="0"/>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项目实施单位</w:t>
            </w:r>
          </w:p>
        </w:tc>
        <w:tc>
          <w:tcPr>
            <w:tcW w:w="2880" w:type="dxa"/>
            <w:gridSpan w:val="4"/>
            <w:tcBorders>
              <w:top w:val="nil"/>
              <w:left w:val="single" w:color="auto" w:sz="8" w:space="0"/>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18"/>
                <w:szCs w:val="18"/>
              </w:rPr>
              <w:t>烈山区市场局</w:t>
            </w:r>
          </w:p>
        </w:tc>
        <w:tc>
          <w:tcPr>
            <w:tcW w:w="1800"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项目负责人</w:t>
            </w:r>
          </w:p>
        </w:tc>
        <w:tc>
          <w:tcPr>
            <w:tcW w:w="2030" w:type="dxa"/>
            <w:gridSpan w:val="4"/>
            <w:tcBorders>
              <w:top w:val="nil"/>
              <w:left w:val="nil"/>
              <w:bottom w:val="nil"/>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imes New Roman" w:hAnsi="Times New Roman" w:cs="Times New Roman" w:eastAsiaTheme="minorEastAsia"/>
                <w:sz w:val="21"/>
                <w:szCs w:val="21"/>
                <w:lang w:eastAsia="zh-CN"/>
              </w:rPr>
            </w:pPr>
            <w:r>
              <w:rPr>
                <w:rFonts w:hint="eastAsia" w:ascii="宋体" w:hAnsi="宋体" w:eastAsia="宋体" w:cs="宋体"/>
                <w:i w:val="0"/>
                <w:iCs w:val="0"/>
                <w:caps w:val="0"/>
                <w:color w:val="333333"/>
                <w:spacing w:val="0"/>
                <w:sz w:val="18"/>
                <w:szCs w:val="18"/>
                <w:lang w:val="en-US" w:eastAsia="zh-CN"/>
              </w:rPr>
              <w:t>孙超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2175" w:type="dxa"/>
            <w:tcBorders>
              <w:top w:val="nil"/>
              <w:left w:val="single" w:color="auto" w:sz="8" w:space="0"/>
              <w:bottom w:val="nil"/>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联系电话</w:t>
            </w:r>
          </w:p>
        </w:tc>
        <w:tc>
          <w:tcPr>
            <w:tcW w:w="2880" w:type="dxa"/>
            <w:gridSpan w:val="4"/>
            <w:tcBorders>
              <w:top w:val="single" w:color="DDDDDD" w:sz="6" w:space="0"/>
              <w:left w:val="single" w:color="DDDDDD" w:sz="6" w:space="0"/>
              <w:bottom w:val="single" w:color="DDDDDD" w:sz="6" w:space="0"/>
              <w:right w:val="single" w:color="DDDDDD" w:sz="6"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18"/>
                <w:szCs w:val="18"/>
              </w:rPr>
              <w:t>4661315</w:t>
            </w:r>
          </w:p>
        </w:tc>
        <w:tc>
          <w:tcPr>
            <w:tcW w:w="1800" w:type="dxa"/>
            <w:gridSpan w:val="2"/>
            <w:tcBorders>
              <w:top w:val="nil"/>
              <w:left w:val="single" w:color="auto" w:sz="8" w:space="0"/>
              <w:bottom w:val="single" w:color="auto" w:sz="8" w:space="0"/>
              <w:right w:val="single" w:color="000000"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项目实施时限</w:t>
            </w:r>
          </w:p>
        </w:tc>
        <w:tc>
          <w:tcPr>
            <w:tcW w:w="2030" w:type="dxa"/>
            <w:gridSpan w:val="4"/>
            <w:tcBorders>
              <w:top w:val="single" w:color="auto" w:sz="8" w:space="0"/>
              <w:left w:val="nil"/>
              <w:bottom w:val="nil"/>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3" w:hRule="atLeast"/>
        </w:trPr>
        <w:tc>
          <w:tcPr>
            <w:tcW w:w="2175" w:type="dxa"/>
            <w:tcBorders>
              <w:top w:val="single" w:color="auto" w:sz="8" w:space="0"/>
              <w:left w:val="single" w:color="auto" w:sz="8" w:space="0"/>
              <w:bottom w:val="nil"/>
              <w:right w:val="nil"/>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项目实施单位职能概述</w:t>
            </w:r>
          </w:p>
        </w:tc>
        <w:tc>
          <w:tcPr>
            <w:tcW w:w="6710" w:type="dxa"/>
            <w:gridSpan w:val="10"/>
            <w:tcBorders>
              <w:top w:val="single" w:color="auto" w:sz="8" w:space="0"/>
              <w:left w:val="single" w:color="auto" w:sz="8" w:space="0"/>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ascii="微软雅黑" w:hAnsi="微软雅黑" w:eastAsia="微软雅黑" w:cs="微软雅黑"/>
                <w:i w:val="0"/>
                <w:iCs w:val="0"/>
                <w:caps w:val="0"/>
                <w:color w:val="333333"/>
                <w:spacing w:val="0"/>
                <w:sz w:val="18"/>
                <w:szCs w:val="18"/>
              </w:rPr>
              <w:t>建立覆盖食品生产、流通、消费全过程的监督检查制度和隐患排查治理机制并组织实施，防范区域性、系统性食品安全风险。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7" w:hRule="atLeast"/>
        </w:trPr>
        <w:tc>
          <w:tcPr>
            <w:tcW w:w="2175" w:type="dxa"/>
            <w:tcBorders>
              <w:top w:val="single" w:color="auto" w:sz="8" w:space="0"/>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项目概况</w:t>
            </w:r>
          </w:p>
        </w:tc>
        <w:tc>
          <w:tcPr>
            <w:tcW w:w="6710" w:type="dxa"/>
            <w:gridSpan w:val="10"/>
            <w:tcBorders>
              <w:top w:val="nil"/>
              <w:left w:val="single" w:color="auto" w:sz="8" w:space="0"/>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rPr>
              <w:t>为切实保障全区食品药品安全，结合实际，进一步加强食品药品安全工作，完善监管体系，构建长效机制，加强基层食安办组织建设。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项目立项依据类型</w:t>
            </w:r>
          </w:p>
        </w:tc>
        <w:tc>
          <w:tcPr>
            <w:tcW w:w="6710" w:type="dxa"/>
            <w:gridSpan w:val="10"/>
            <w:tcBorders>
              <w:top w:val="nil"/>
              <w:left w:val="single" w:color="auto" w:sz="8" w:space="0"/>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淮北市烈山区人民政府文件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项目立项依据</w:t>
            </w:r>
          </w:p>
        </w:tc>
        <w:tc>
          <w:tcPr>
            <w:tcW w:w="6710" w:type="dxa"/>
            <w:gridSpan w:val="10"/>
            <w:tcBorders>
              <w:top w:val="nil"/>
              <w:left w:val="single" w:color="auto" w:sz="8" w:space="0"/>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1"/>
                <w:szCs w:val="21"/>
              </w:rPr>
              <w:t>烈政【2016】77号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8" w:hRule="atLeast"/>
        </w:trPr>
        <w:tc>
          <w:tcPr>
            <w:tcW w:w="2175" w:type="dxa"/>
            <w:tcBorders>
              <w:top w:val="nil"/>
              <w:left w:val="single" w:color="auto" w:sz="8" w:space="0"/>
              <w:bottom w:val="single" w:color="auto" w:sz="8" w:space="0"/>
              <w:right w:val="nil"/>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项目实施可行性必要性</w:t>
            </w:r>
          </w:p>
        </w:tc>
        <w:tc>
          <w:tcPr>
            <w:tcW w:w="6710" w:type="dxa"/>
            <w:gridSpan w:val="10"/>
            <w:tcBorders>
              <w:top w:val="nil"/>
              <w:left w:val="single" w:color="auto" w:sz="8" w:space="0"/>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为切实保障全区食品药品安全，根据《中华人民共和国食品安全法》和《中华人民共和国药品管理法》等法律法规规定，结合实际，进一步加强食品药品安全工作，全面落实基层“四员”制度。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2175" w:type="dxa"/>
            <w:vMerge w:val="restart"/>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项目绩效目标概述</w:t>
            </w:r>
          </w:p>
        </w:tc>
        <w:tc>
          <w:tcPr>
            <w:tcW w:w="3960" w:type="dxa"/>
            <w:gridSpan w:val="5"/>
            <w:tcBorders>
              <w:top w:val="nil"/>
              <w:left w:val="nil"/>
              <w:bottom w:val="nil"/>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333333"/>
                <w:spacing w:val="0"/>
                <w:sz w:val="22"/>
                <w:szCs w:val="22"/>
              </w:rPr>
              <w:t>总体目标</w:t>
            </w:r>
          </w:p>
        </w:tc>
        <w:tc>
          <w:tcPr>
            <w:tcW w:w="2750" w:type="dxa"/>
            <w:gridSpan w:val="5"/>
            <w:tcBorders>
              <w:top w:val="nil"/>
              <w:left w:val="nil"/>
              <w:bottom w:val="nil"/>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333333"/>
                <w:spacing w:val="0"/>
                <w:sz w:val="22"/>
                <w:szCs w:val="22"/>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2175" w:type="dxa"/>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both"/>
              <w:rPr>
                <w:rFonts w:hint="eastAsia" w:ascii="宋体" w:hAnsi="宋体" w:eastAsia="宋体" w:cs="宋体"/>
                <w:i w:val="0"/>
                <w:iCs w:val="0"/>
                <w:caps w:val="0"/>
                <w:color w:val="333333"/>
                <w:spacing w:val="0"/>
                <w:sz w:val="24"/>
                <w:szCs w:val="24"/>
              </w:rPr>
            </w:pPr>
          </w:p>
        </w:tc>
        <w:tc>
          <w:tcPr>
            <w:tcW w:w="3960" w:type="dxa"/>
            <w:gridSpan w:val="5"/>
            <w:tcBorders>
              <w:top w:val="single" w:color="auto" w:sz="8" w:space="0"/>
              <w:left w:val="nil"/>
              <w:bottom w:val="nil"/>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保障食品药品安全工作顺利开展</w:t>
            </w:r>
          </w:p>
        </w:tc>
        <w:tc>
          <w:tcPr>
            <w:tcW w:w="2750" w:type="dxa"/>
            <w:gridSpan w:val="5"/>
            <w:tcBorders>
              <w:top w:val="single" w:color="auto" w:sz="8" w:space="0"/>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进一步加强食品药品安全工作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项目完成数量</w:t>
            </w:r>
          </w:p>
        </w:tc>
        <w:tc>
          <w:tcPr>
            <w:tcW w:w="3960" w:type="dxa"/>
            <w:gridSpan w:val="5"/>
            <w:tcBorders>
              <w:top w:val="single" w:color="auto" w:sz="8" w:space="0"/>
              <w:left w:val="single" w:color="auto" w:sz="8" w:space="0"/>
              <w:bottom w:val="nil"/>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lang w:val="en-US" w:eastAsia="zh-CN"/>
              </w:rPr>
              <w:t>34.8</w:t>
            </w:r>
            <w:r>
              <w:rPr>
                <w:rFonts w:hint="eastAsia" w:ascii="宋体" w:hAnsi="宋体" w:eastAsia="宋体" w:cs="宋体"/>
                <w:i w:val="0"/>
                <w:iCs w:val="0"/>
                <w:caps w:val="0"/>
                <w:color w:val="333333"/>
                <w:spacing w:val="0"/>
                <w:sz w:val="22"/>
                <w:szCs w:val="22"/>
              </w:rPr>
              <w:t>万</w:t>
            </w:r>
          </w:p>
        </w:tc>
        <w:tc>
          <w:tcPr>
            <w:tcW w:w="2750" w:type="dxa"/>
            <w:gridSpan w:val="5"/>
            <w:tcBorders>
              <w:top w:val="nil"/>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lang w:val="en-US" w:eastAsia="zh-CN"/>
              </w:rPr>
              <w:t>34.8</w:t>
            </w:r>
            <w:r>
              <w:rPr>
                <w:rFonts w:hint="eastAsia" w:ascii="宋体" w:hAnsi="宋体" w:eastAsia="宋体" w:cs="宋体"/>
                <w:i w:val="0"/>
                <w:iCs w:val="0"/>
                <w:caps w:val="0"/>
                <w:color w:val="333333"/>
                <w:spacing w:val="0"/>
                <w:sz w:val="22"/>
                <w:szCs w:val="22"/>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项目实施进度</w:t>
            </w:r>
          </w:p>
        </w:tc>
        <w:tc>
          <w:tcPr>
            <w:tcW w:w="3960" w:type="dxa"/>
            <w:gridSpan w:val="5"/>
            <w:tcBorders>
              <w:top w:val="single" w:color="auto" w:sz="8" w:space="0"/>
              <w:left w:val="single" w:color="auto" w:sz="8" w:space="0"/>
              <w:bottom w:val="nil"/>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年末结转不超过10%</w:t>
            </w:r>
          </w:p>
        </w:tc>
        <w:tc>
          <w:tcPr>
            <w:tcW w:w="2750" w:type="dxa"/>
            <w:gridSpan w:val="5"/>
            <w:tcBorders>
              <w:top w:val="nil"/>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年末结转不超过10%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项目完成质量</w:t>
            </w:r>
          </w:p>
        </w:tc>
        <w:tc>
          <w:tcPr>
            <w:tcW w:w="3960" w:type="dxa"/>
            <w:gridSpan w:val="5"/>
            <w:tcBorders>
              <w:top w:val="single" w:color="auto" w:sz="8" w:space="0"/>
              <w:left w:val="single" w:color="auto" w:sz="8" w:space="0"/>
              <w:bottom w:val="nil"/>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专款专用</w:t>
            </w:r>
          </w:p>
        </w:tc>
        <w:tc>
          <w:tcPr>
            <w:tcW w:w="2750" w:type="dxa"/>
            <w:gridSpan w:val="5"/>
            <w:tcBorders>
              <w:top w:val="nil"/>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保障食品药品安全工作开展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项目金额测算</w:t>
            </w:r>
          </w:p>
        </w:tc>
        <w:tc>
          <w:tcPr>
            <w:tcW w:w="3960" w:type="dxa"/>
            <w:gridSpan w:val="5"/>
            <w:tcBorders>
              <w:top w:val="single" w:color="auto" w:sz="8" w:space="0"/>
              <w:left w:val="single" w:color="auto" w:sz="8" w:space="0"/>
              <w:bottom w:val="nil"/>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lang w:val="en-US" w:eastAsia="zh-CN"/>
              </w:rPr>
              <w:t>34.8</w:t>
            </w:r>
            <w:r>
              <w:rPr>
                <w:rFonts w:hint="eastAsia" w:ascii="宋体" w:hAnsi="宋体" w:eastAsia="宋体" w:cs="宋体"/>
                <w:i w:val="0"/>
                <w:iCs w:val="0"/>
                <w:caps w:val="0"/>
                <w:color w:val="333333"/>
                <w:spacing w:val="0"/>
                <w:sz w:val="22"/>
                <w:szCs w:val="22"/>
              </w:rPr>
              <w:t>万</w:t>
            </w:r>
          </w:p>
        </w:tc>
        <w:tc>
          <w:tcPr>
            <w:tcW w:w="2750" w:type="dxa"/>
            <w:gridSpan w:val="5"/>
            <w:tcBorders>
              <w:top w:val="nil"/>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lang w:val="en-US" w:eastAsia="zh-CN"/>
              </w:rPr>
              <w:t>34.8</w:t>
            </w:r>
            <w:r>
              <w:rPr>
                <w:rFonts w:hint="eastAsia" w:ascii="宋体" w:hAnsi="宋体" w:eastAsia="宋体" w:cs="宋体"/>
                <w:i w:val="0"/>
                <w:iCs w:val="0"/>
                <w:caps w:val="0"/>
                <w:color w:val="333333"/>
                <w:spacing w:val="0"/>
                <w:sz w:val="22"/>
                <w:szCs w:val="22"/>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项目预计效益</w:t>
            </w:r>
          </w:p>
        </w:tc>
        <w:tc>
          <w:tcPr>
            <w:tcW w:w="3960" w:type="dxa"/>
            <w:gridSpan w:val="5"/>
            <w:tcBorders>
              <w:top w:val="single" w:color="auto" w:sz="8" w:space="0"/>
              <w:left w:val="single" w:color="auto" w:sz="8" w:space="0"/>
              <w:bottom w:val="nil"/>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保障食品药品安全工作顺利开展</w:t>
            </w:r>
          </w:p>
        </w:tc>
        <w:tc>
          <w:tcPr>
            <w:tcW w:w="2750" w:type="dxa"/>
            <w:gridSpan w:val="5"/>
            <w:tcBorders>
              <w:top w:val="nil"/>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保障食品药品安全工作顺利开展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服务对象满意度</w:t>
            </w:r>
          </w:p>
        </w:tc>
        <w:tc>
          <w:tcPr>
            <w:tcW w:w="3960" w:type="dxa"/>
            <w:gridSpan w:val="5"/>
            <w:tcBorders>
              <w:top w:val="single" w:color="auto" w:sz="8" w:space="0"/>
              <w:left w:val="single" w:color="auto" w:sz="8" w:space="0"/>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满意</w:t>
            </w:r>
          </w:p>
        </w:tc>
        <w:tc>
          <w:tcPr>
            <w:tcW w:w="2750" w:type="dxa"/>
            <w:gridSpan w:val="5"/>
            <w:tcBorders>
              <w:top w:val="nil"/>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175" w:type="dxa"/>
            <w:tcBorders>
              <w:top w:val="nil"/>
              <w:left w:val="single" w:color="auto" w:sz="8" w:space="0"/>
              <w:bottom w:val="single" w:color="auto" w:sz="8" w:space="0"/>
              <w:right w:val="nil"/>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其他</w:t>
            </w:r>
          </w:p>
        </w:tc>
        <w:tc>
          <w:tcPr>
            <w:tcW w:w="3960" w:type="dxa"/>
            <w:gridSpan w:val="5"/>
            <w:tcBorders>
              <w:top w:val="nil"/>
              <w:left w:val="single" w:color="auto" w:sz="8" w:space="0"/>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2750" w:type="dxa"/>
            <w:gridSpan w:val="5"/>
            <w:tcBorders>
              <w:top w:val="nil"/>
              <w:left w:val="nil"/>
              <w:bottom w:val="single" w:color="auto" w:sz="8" w:space="0"/>
              <w:right w:val="single" w:color="auto" w:sz="8" w:space="0"/>
            </w:tcBorders>
            <w:shd w:val="clear" w:color="auto" w:fill="CCCC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175"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项目资金申报数（万元）</w:t>
            </w:r>
          </w:p>
        </w:tc>
        <w:tc>
          <w:tcPr>
            <w:tcW w:w="941" w:type="dxa"/>
            <w:vMerge w:val="restart"/>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总计</w:t>
            </w:r>
          </w:p>
        </w:tc>
        <w:tc>
          <w:tcPr>
            <w:tcW w:w="3019"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预算拨款安排</w:t>
            </w:r>
          </w:p>
        </w:tc>
        <w:tc>
          <w:tcPr>
            <w:tcW w:w="1167" w:type="dxa"/>
            <w:gridSpan w:val="2"/>
            <w:vMerge w:val="restart"/>
            <w:tcBorders>
              <w:top w:val="nil"/>
              <w:left w:val="nil"/>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纳入专户管理政府非税收入</w:t>
            </w:r>
          </w:p>
        </w:tc>
        <w:tc>
          <w:tcPr>
            <w:tcW w:w="910" w:type="dxa"/>
            <w:gridSpan w:val="2"/>
            <w:vMerge w:val="restart"/>
            <w:tcBorders>
              <w:top w:val="nil"/>
              <w:left w:val="nil"/>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基金支出安排</w:t>
            </w:r>
          </w:p>
        </w:tc>
        <w:tc>
          <w:tcPr>
            <w:tcW w:w="673" w:type="dxa"/>
            <w:vMerge w:val="restart"/>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上年结余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75"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jc w:val="both"/>
              <w:rPr>
                <w:rFonts w:hint="eastAsia" w:ascii="宋体" w:hAnsi="宋体" w:eastAsia="宋体" w:cs="宋体"/>
                <w:i w:val="0"/>
                <w:iCs w:val="0"/>
                <w:caps w:val="0"/>
                <w:color w:val="333333"/>
                <w:spacing w:val="0"/>
                <w:sz w:val="24"/>
                <w:szCs w:val="24"/>
              </w:rPr>
            </w:pPr>
          </w:p>
        </w:tc>
        <w:tc>
          <w:tcPr>
            <w:tcW w:w="941"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宋体" w:hAnsi="宋体" w:eastAsia="宋体" w:cs="宋体"/>
                <w:i w:val="0"/>
                <w:iCs w:val="0"/>
                <w:caps w:val="0"/>
                <w:color w:val="333333"/>
                <w:spacing w:val="0"/>
                <w:sz w:val="24"/>
                <w:szCs w:val="24"/>
              </w:rPr>
            </w:pPr>
          </w:p>
        </w:tc>
        <w:tc>
          <w:tcPr>
            <w:tcW w:w="679" w:type="dxa"/>
            <w:tcBorders>
              <w:top w:val="single" w:color="DDDDDD" w:sz="6" w:space="0"/>
              <w:left w:val="single" w:color="DDDDDD" w:sz="6" w:space="0"/>
              <w:bottom w:val="single" w:color="DDDDDD" w:sz="6" w:space="0"/>
              <w:right w:val="single" w:color="DDDDDD" w:sz="6"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小计</w:t>
            </w:r>
          </w:p>
        </w:tc>
        <w:tc>
          <w:tcPr>
            <w:tcW w:w="1260" w:type="dxa"/>
            <w:gridSpan w:val="2"/>
            <w:tcBorders>
              <w:top w:val="single" w:color="auto" w:sz="8" w:space="0"/>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财政拨款安排</w:t>
            </w:r>
          </w:p>
        </w:tc>
        <w:tc>
          <w:tcPr>
            <w:tcW w:w="1080" w:type="dxa"/>
            <w:tcBorders>
              <w:top w:val="nil"/>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预算内政府非税收入</w:t>
            </w:r>
          </w:p>
        </w:tc>
        <w:tc>
          <w:tcPr>
            <w:tcW w:w="1167" w:type="dxa"/>
            <w:gridSpan w:val="2"/>
            <w:vMerge w:val="continue"/>
            <w:tcBorders>
              <w:top w:val="nil"/>
              <w:left w:val="nil"/>
              <w:bottom w:val="nil"/>
              <w:right w:val="single" w:color="000000" w:sz="8" w:space="0"/>
            </w:tcBorders>
            <w:shd w:val="clear" w:color="auto" w:fill="FFFFFF"/>
            <w:tcMar>
              <w:left w:w="108" w:type="dxa"/>
              <w:right w:w="108" w:type="dxa"/>
            </w:tcMar>
            <w:vAlign w:val="center"/>
          </w:tcPr>
          <w:p>
            <w:pPr>
              <w:jc w:val="both"/>
              <w:rPr>
                <w:rFonts w:hint="eastAsia" w:ascii="宋体" w:hAnsi="宋体" w:eastAsia="宋体" w:cs="宋体"/>
                <w:i w:val="0"/>
                <w:iCs w:val="0"/>
                <w:caps w:val="0"/>
                <w:color w:val="333333"/>
                <w:spacing w:val="0"/>
                <w:sz w:val="24"/>
                <w:szCs w:val="24"/>
              </w:rPr>
            </w:pPr>
          </w:p>
        </w:tc>
        <w:tc>
          <w:tcPr>
            <w:tcW w:w="910" w:type="dxa"/>
            <w:gridSpan w:val="2"/>
            <w:vMerge w:val="continue"/>
            <w:tcBorders>
              <w:top w:val="nil"/>
              <w:left w:val="nil"/>
              <w:bottom w:val="nil"/>
              <w:right w:val="single" w:color="000000" w:sz="8" w:space="0"/>
            </w:tcBorders>
            <w:shd w:val="clear" w:color="auto" w:fill="FFFFFF"/>
            <w:tcMar>
              <w:left w:w="108" w:type="dxa"/>
              <w:right w:w="108" w:type="dxa"/>
            </w:tcMar>
            <w:vAlign w:val="center"/>
          </w:tcPr>
          <w:p>
            <w:pPr>
              <w:jc w:val="both"/>
              <w:rPr>
                <w:rFonts w:hint="eastAsia" w:ascii="宋体" w:hAnsi="宋体" w:eastAsia="宋体" w:cs="宋体"/>
                <w:i w:val="0"/>
                <w:iCs w:val="0"/>
                <w:caps w:val="0"/>
                <w:color w:val="333333"/>
                <w:spacing w:val="0"/>
                <w:sz w:val="24"/>
                <w:szCs w:val="24"/>
              </w:rPr>
            </w:pPr>
          </w:p>
        </w:tc>
        <w:tc>
          <w:tcPr>
            <w:tcW w:w="673"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2175"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jc w:val="both"/>
              <w:rPr>
                <w:rFonts w:hint="eastAsia" w:ascii="宋体" w:hAnsi="宋体" w:eastAsia="宋体" w:cs="宋体"/>
                <w:i w:val="0"/>
                <w:iCs w:val="0"/>
                <w:caps w:val="0"/>
                <w:color w:val="333333"/>
                <w:spacing w:val="0"/>
                <w:sz w:val="24"/>
                <w:szCs w:val="24"/>
              </w:rPr>
            </w:pPr>
          </w:p>
        </w:tc>
        <w:tc>
          <w:tcPr>
            <w:tcW w:w="941" w:type="dxa"/>
            <w:tcBorders>
              <w:top w:val="single" w:color="auto" w:sz="8" w:space="0"/>
              <w:left w:val="nil"/>
              <w:bottom w:val="single" w:color="auto" w:sz="8" w:space="0"/>
              <w:right w:val="nil"/>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eastAsiaTheme="minorEastAsia"/>
                <w:sz w:val="21"/>
                <w:szCs w:val="21"/>
                <w:lang w:val="en-US" w:eastAsia="zh-CN"/>
              </w:rPr>
            </w:pPr>
            <w:r>
              <w:rPr>
                <w:rFonts w:hint="eastAsia" w:ascii="宋体" w:hAnsi="宋体" w:eastAsia="宋体" w:cs="宋体"/>
                <w:i w:val="0"/>
                <w:iCs w:val="0"/>
                <w:caps w:val="0"/>
                <w:color w:val="333333"/>
                <w:spacing w:val="0"/>
                <w:sz w:val="22"/>
                <w:szCs w:val="22"/>
                <w:lang w:val="en-US" w:eastAsia="zh-CN"/>
              </w:rPr>
              <w:t>34.8</w:t>
            </w:r>
          </w:p>
        </w:tc>
        <w:tc>
          <w:tcPr>
            <w:tcW w:w="679" w:type="dxa"/>
            <w:tcBorders>
              <w:top w:val="single" w:color="auto" w:sz="8" w:space="0"/>
              <w:left w:val="single" w:color="auto" w:sz="8" w:space="0"/>
              <w:bottom w:val="single" w:color="auto" w:sz="8" w:space="0"/>
              <w:right w:val="nil"/>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eastAsiaTheme="minorEastAsia"/>
                <w:sz w:val="21"/>
                <w:szCs w:val="21"/>
                <w:lang w:val="en-US" w:eastAsia="zh-CN"/>
              </w:rPr>
            </w:pPr>
            <w:r>
              <w:rPr>
                <w:rFonts w:hint="eastAsia" w:ascii="宋体" w:hAnsi="宋体" w:eastAsia="宋体" w:cs="宋体"/>
                <w:i w:val="0"/>
                <w:iCs w:val="0"/>
                <w:caps w:val="0"/>
                <w:color w:val="333333"/>
                <w:spacing w:val="0"/>
                <w:sz w:val="22"/>
                <w:szCs w:val="22"/>
                <w:lang w:val="en-US" w:eastAsia="zh-CN"/>
              </w:rPr>
              <w:t>34.8</w:t>
            </w:r>
          </w:p>
        </w:tc>
        <w:tc>
          <w:tcPr>
            <w:tcW w:w="1260" w:type="dxa"/>
            <w:gridSpan w:val="2"/>
            <w:tcBorders>
              <w:top w:val="single" w:color="auto" w:sz="8" w:space="0"/>
              <w:left w:val="single" w:color="auto" w:sz="8" w:space="0"/>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0"/>
              <w:jc w:val="right"/>
              <w:rPr>
                <w:rFonts w:hint="default" w:ascii="Times New Roman" w:hAnsi="Times New Roman" w:cs="Times New Roman" w:eastAsiaTheme="minorEastAsia"/>
                <w:sz w:val="21"/>
                <w:szCs w:val="21"/>
                <w:lang w:val="en-US" w:eastAsia="zh-CN"/>
              </w:rPr>
            </w:pPr>
            <w:r>
              <w:rPr>
                <w:rFonts w:hint="eastAsia" w:ascii="宋体" w:hAnsi="宋体" w:eastAsia="宋体" w:cs="宋体"/>
                <w:i w:val="0"/>
                <w:iCs w:val="0"/>
                <w:caps w:val="0"/>
                <w:color w:val="333333"/>
                <w:spacing w:val="0"/>
                <w:sz w:val="22"/>
                <w:szCs w:val="22"/>
                <w:lang w:val="en-US" w:eastAsia="zh-CN"/>
              </w:rPr>
              <w:t>34.8</w:t>
            </w:r>
          </w:p>
        </w:tc>
        <w:tc>
          <w:tcPr>
            <w:tcW w:w="1080" w:type="dxa"/>
            <w:tcBorders>
              <w:top w:val="single" w:color="auto" w:sz="8" w:space="0"/>
              <w:left w:val="nil"/>
              <w:bottom w:val="single" w:color="auto" w:sz="8" w:space="0"/>
              <w:right w:val="nil"/>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1167" w:type="dxa"/>
            <w:gridSpan w:val="2"/>
            <w:tcBorders>
              <w:top w:val="single" w:color="auto" w:sz="8" w:space="0"/>
              <w:left w:val="single" w:color="auto" w:sz="8" w:space="0"/>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910" w:type="dxa"/>
            <w:gridSpan w:val="2"/>
            <w:tcBorders>
              <w:top w:val="single" w:color="auto" w:sz="8" w:space="0"/>
              <w:left w:val="nil"/>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c>
          <w:tcPr>
            <w:tcW w:w="673" w:type="dxa"/>
            <w:tcBorders>
              <w:top w:val="single" w:color="auto" w:sz="8" w:space="0"/>
              <w:left w:val="nil"/>
              <w:bottom w:val="single" w:color="auto" w:sz="8" w:space="0"/>
              <w:right w:val="single" w:color="auto" w:sz="8" w:space="0"/>
            </w:tcBorders>
            <w:shd w:val="clear" w:color="auto" w:fill="CCCC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i w:val="0"/>
                <w:iCs w:val="0"/>
                <w:caps w:val="0"/>
                <w:color w:val="333333"/>
                <w:spacing w:val="0"/>
                <w:sz w:val="22"/>
                <w:szCs w:val="22"/>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（二）机关运行经费。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i w:val="0"/>
          <w:iCs w:val="0"/>
          <w:caps w:val="0"/>
          <w:color w:val="333333"/>
          <w:spacing w:val="0"/>
          <w:sz w:val="32"/>
          <w:szCs w:val="32"/>
          <w:highlight w:val="red"/>
          <w:shd w:val="clear" w:fill="FFFFFF"/>
        </w:rPr>
        <w:t>烈山区市场监督管理局</w:t>
      </w:r>
      <w:r>
        <w:rPr>
          <w:rFonts w:hint="eastAsia" w:ascii="仿宋" w:hAnsi="仿宋" w:eastAsia="仿宋" w:cs="仿宋"/>
          <w:i w:val="0"/>
          <w:iCs w:val="0"/>
          <w:caps w:val="0"/>
          <w:color w:val="333333"/>
          <w:spacing w:val="0"/>
          <w:sz w:val="32"/>
          <w:szCs w:val="32"/>
          <w:highlight w:val="red"/>
          <w:shd w:val="clear" w:fill="FFFFFF"/>
          <w:lang w:eastAsia="zh-CN"/>
        </w:rPr>
        <w:t>2023</w:t>
      </w:r>
      <w:r>
        <w:rPr>
          <w:rFonts w:hint="eastAsia" w:ascii="仿宋" w:hAnsi="仿宋" w:eastAsia="仿宋" w:cs="仿宋"/>
          <w:i w:val="0"/>
          <w:iCs w:val="0"/>
          <w:caps w:val="0"/>
          <w:color w:val="333333"/>
          <w:spacing w:val="0"/>
          <w:sz w:val="32"/>
          <w:szCs w:val="32"/>
          <w:highlight w:val="red"/>
          <w:shd w:val="clear" w:fill="FFFFFF"/>
        </w:rPr>
        <w:t>年机关运行经费财政拨款预算102.68万元，比</w:t>
      </w:r>
      <w:r>
        <w:rPr>
          <w:rFonts w:hint="eastAsia" w:ascii="仿宋" w:hAnsi="仿宋" w:eastAsia="仿宋" w:cs="仿宋"/>
          <w:i w:val="0"/>
          <w:iCs w:val="0"/>
          <w:caps w:val="0"/>
          <w:color w:val="333333"/>
          <w:spacing w:val="0"/>
          <w:sz w:val="32"/>
          <w:szCs w:val="32"/>
          <w:highlight w:val="red"/>
          <w:shd w:val="clear" w:fill="FFFFFF"/>
          <w:lang w:eastAsia="zh-CN"/>
        </w:rPr>
        <w:t>2022</w:t>
      </w:r>
      <w:r>
        <w:rPr>
          <w:rFonts w:hint="eastAsia" w:ascii="仿宋" w:hAnsi="仿宋" w:eastAsia="仿宋" w:cs="仿宋"/>
          <w:i w:val="0"/>
          <w:iCs w:val="0"/>
          <w:caps w:val="0"/>
          <w:color w:val="333333"/>
          <w:spacing w:val="0"/>
          <w:sz w:val="32"/>
          <w:szCs w:val="32"/>
          <w:highlight w:val="red"/>
          <w:shd w:val="clear" w:fill="FFFFFF"/>
        </w:rPr>
        <w:t>年减少8.7万元，下降7.81%，原因主要是</w:t>
      </w:r>
      <w:r>
        <w:rPr>
          <w:rFonts w:hint="eastAsia" w:ascii="仿宋" w:hAnsi="仿宋" w:eastAsia="仿宋" w:cs="仿宋"/>
          <w:i w:val="0"/>
          <w:iCs w:val="0"/>
          <w:caps w:val="0"/>
          <w:color w:val="333333"/>
          <w:spacing w:val="0"/>
          <w:sz w:val="32"/>
          <w:szCs w:val="32"/>
          <w:highlight w:val="red"/>
          <w:shd w:val="clear" w:fill="FFFFFF"/>
          <w:lang w:eastAsia="zh-CN"/>
        </w:rPr>
        <w:t>节省开支</w:t>
      </w:r>
      <w:r>
        <w:rPr>
          <w:rFonts w:hint="eastAsia" w:ascii="仿宋" w:hAnsi="仿宋" w:eastAsia="仿宋" w:cs="仿宋"/>
          <w:i w:val="0"/>
          <w:iCs w:val="0"/>
          <w:caps w:val="0"/>
          <w:color w:val="333333"/>
          <w:spacing w:val="0"/>
          <w:sz w:val="32"/>
          <w:szCs w:val="32"/>
          <w:highlight w:val="red"/>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b/>
          <w:bCs/>
          <w:i w:val="0"/>
          <w:iCs w:val="0"/>
          <w:caps w:val="0"/>
          <w:color w:val="333333"/>
          <w:spacing w:val="0"/>
          <w:sz w:val="32"/>
          <w:szCs w:val="32"/>
          <w:highlight w:val="red"/>
          <w:shd w:val="clear" w:fill="FFFFFF"/>
        </w:rPr>
        <w:t>（三）政府采购情况。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i w:val="0"/>
          <w:iCs w:val="0"/>
          <w:caps w:val="0"/>
          <w:color w:val="333333"/>
          <w:spacing w:val="0"/>
          <w:sz w:val="32"/>
          <w:szCs w:val="32"/>
          <w:highlight w:val="red"/>
          <w:shd w:val="clear" w:fill="FFFFFF"/>
        </w:rPr>
        <w:t>烈山区市场监督管理局</w:t>
      </w:r>
      <w:r>
        <w:rPr>
          <w:rFonts w:hint="eastAsia" w:ascii="仿宋" w:hAnsi="仿宋" w:eastAsia="仿宋" w:cs="仿宋"/>
          <w:i w:val="0"/>
          <w:iCs w:val="0"/>
          <w:caps w:val="0"/>
          <w:color w:val="333333"/>
          <w:spacing w:val="0"/>
          <w:sz w:val="32"/>
          <w:szCs w:val="32"/>
          <w:highlight w:val="red"/>
          <w:shd w:val="clear" w:fill="FFFFFF"/>
          <w:lang w:eastAsia="zh-CN"/>
        </w:rPr>
        <w:t>2023</w:t>
      </w:r>
      <w:r>
        <w:rPr>
          <w:rFonts w:hint="eastAsia" w:ascii="仿宋" w:hAnsi="仿宋" w:eastAsia="仿宋" w:cs="仿宋"/>
          <w:i w:val="0"/>
          <w:iCs w:val="0"/>
          <w:caps w:val="0"/>
          <w:color w:val="333333"/>
          <w:spacing w:val="0"/>
          <w:sz w:val="32"/>
          <w:szCs w:val="32"/>
          <w:highlight w:val="red"/>
          <w:shd w:val="clear" w:fill="FFFFFF"/>
        </w:rPr>
        <w:t>年各部门政府采购预算总额5万元。其中：政府采购货物预算0万元，政府采购工程预算0万元，政府采购服务预算5万元。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b/>
          <w:bCs/>
          <w:i w:val="0"/>
          <w:iCs w:val="0"/>
          <w:caps w:val="0"/>
          <w:color w:val="333333"/>
          <w:spacing w:val="0"/>
          <w:sz w:val="32"/>
          <w:szCs w:val="32"/>
          <w:highlight w:val="red"/>
          <w:shd w:val="clear" w:fill="FFFFFF"/>
        </w:rPr>
        <w:t>（四）政府购买服务情况。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i w:val="0"/>
          <w:iCs w:val="0"/>
          <w:caps w:val="0"/>
          <w:color w:val="333333"/>
          <w:spacing w:val="0"/>
          <w:sz w:val="32"/>
          <w:szCs w:val="32"/>
          <w:highlight w:val="red"/>
          <w:shd w:val="clear" w:fill="FFFFFF"/>
        </w:rPr>
        <w:t>烈山区市场监督管理局</w:t>
      </w:r>
      <w:r>
        <w:rPr>
          <w:rFonts w:hint="eastAsia" w:ascii="仿宋" w:hAnsi="仿宋" w:eastAsia="仿宋" w:cs="仿宋"/>
          <w:i w:val="0"/>
          <w:iCs w:val="0"/>
          <w:caps w:val="0"/>
          <w:color w:val="333333"/>
          <w:spacing w:val="0"/>
          <w:sz w:val="32"/>
          <w:szCs w:val="32"/>
          <w:highlight w:val="red"/>
          <w:shd w:val="clear" w:fill="FFFFFF"/>
          <w:lang w:eastAsia="zh-CN"/>
        </w:rPr>
        <w:t>2023</w:t>
      </w:r>
      <w:r>
        <w:rPr>
          <w:rFonts w:hint="eastAsia" w:ascii="仿宋" w:hAnsi="仿宋" w:eastAsia="仿宋" w:cs="仿宋"/>
          <w:i w:val="0"/>
          <w:iCs w:val="0"/>
          <w:caps w:val="0"/>
          <w:color w:val="333333"/>
          <w:spacing w:val="0"/>
          <w:sz w:val="32"/>
          <w:szCs w:val="32"/>
          <w:highlight w:val="red"/>
          <w:shd w:val="clear" w:fill="FFFFFF"/>
        </w:rPr>
        <w:t>年各部门政府购买服务预算总额5万元。其中：基本公共服务0万元、社会管理性服务0万元、行业管理与协调性服务0万元、技术性服务5万元、政府履职所需辅助性事项0万元、其他适宜由社会力量承担的服务事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333333"/>
          <w:spacing w:val="0"/>
          <w:sz w:val="21"/>
          <w:szCs w:val="21"/>
          <w:highlight w:val="red"/>
        </w:rPr>
      </w:pPr>
      <w:r>
        <w:rPr>
          <w:rFonts w:hint="eastAsia" w:ascii="仿宋" w:hAnsi="仿宋" w:eastAsia="仿宋" w:cs="仿宋"/>
          <w:b/>
          <w:bCs/>
          <w:i w:val="0"/>
          <w:iCs w:val="0"/>
          <w:caps w:val="0"/>
          <w:color w:val="333333"/>
          <w:spacing w:val="0"/>
          <w:sz w:val="32"/>
          <w:szCs w:val="32"/>
          <w:highlight w:val="red"/>
          <w:shd w:val="clear" w:fill="FFFFFF"/>
        </w:rPr>
        <w:t>（五）国有资产占有使用情况。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highlight w:val="red"/>
        </w:rPr>
      </w:pPr>
      <w:r>
        <w:rPr>
          <w:rFonts w:hint="eastAsia" w:ascii="仿宋" w:hAnsi="仿宋" w:eastAsia="仿宋" w:cs="仿宋"/>
          <w:i w:val="0"/>
          <w:iCs w:val="0"/>
          <w:caps w:val="0"/>
          <w:color w:val="000000"/>
          <w:spacing w:val="0"/>
          <w:sz w:val="30"/>
          <w:szCs w:val="30"/>
          <w:highlight w:val="red"/>
          <w:shd w:val="clear" w:fill="FFFFFF"/>
        </w:rPr>
        <w:t>截止</w:t>
      </w:r>
      <w:r>
        <w:rPr>
          <w:rFonts w:hint="eastAsia" w:ascii="仿宋" w:hAnsi="仿宋" w:eastAsia="仿宋" w:cs="仿宋"/>
          <w:i w:val="0"/>
          <w:iCs w:val="0"/>
          <w:caps w:val="0"/>
          <w:color w:val="000000"/>
          <w:spacing w:val="0"/>
          <w:sz w:val="30"/>
          <w:szCs w:val="30"/>
          <w:highlight w:val="red"/>
          <w:shd w:val="clear" w:fill="FFFFFF"/>
          <w:lang w:eastAsia="zh-CN"/>
        </w:rPr>
        <w:t>2023</w:t>
      </w:r>
      <w:r>
        <w:rPr>
          <w:rFonts w:hint="eastAsia" w:ascii="仿宋" w:hAnsi="仿宋" w:eastAsia="仿宋" w:cs="仿宋"/>
          <w:i w:val="0"/>
          <w:iCs w:val="0"/>
          <w:caps w:val="0"/>
          <w:color w:val="000000"/>
          <w:spacing w:val="0"/>
          <w:sz w:val="30"/>
          <w:szCs w:val="30"/>
          <w:highlight w:val="red"/>
          <w:shd w:val="clear" w:fill="FFFFFF"/>
        </w:rPr>
        <w:t>年1月1日烈山区市场局保有执法执勤车辆为</w:t>
      </w:r>
      <w:r>
        <w:rPr>
          <w:rFonts w:hint="eastAsia" w:ascii="仿宋" w:hAnsi="仿宋" w:eastAsia="仿宋" w:cs="仿宋"/>
          <w:i w:val="0"/>
          <w:iCs w:val="0"/>
          <w:caps w:val="0"/>
          <w:color w:val="000000"/>
          <w:spacing w:val="0"/>
          <w:sz w:val="30"/>
          <w:szCs w:val="30"/>
          <w:highlight w:val="red"/>
          <w:shd w:val="clear" w:fill="FFFFFF"/>
          <w:lang w:val="en-US" w:eastAsia="zh-CN"/>
        </w:rPr>
        <w:t>5</w:t>
      </w:r>
      <w:r>
        <w:rPr>
          <w:rFonts w:hint="eastAsia" w:ascii="仿宋" w:hAnsi="仿宋" w:eastAsia="仿宋" w:cs="仿宋"/>
          <w:i w:val="0"/>
          <w:iCs w:val="0"/>
          <w:caps w:val="0"/>
          <w:color w:val="000000"/>
          <w:spacing w:val="0"/>
          <w:sz w:val="30"/>
          <w:szCs w:val="30"/>
          <w:highlight w:val="red"/>
          <w:shd w:val="clear" w:fill="FFFFFF"/>
        </w:rPr>
        <w:t>辆。国有资产290.61万元，其中房屋建筑物83.11万元，通用设备199.5万元，专用设备4.39万元，家具用具3.61万元，无单位价值50万元以上大型设备。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（六）绩效目标设置情况。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FF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烈山区市场监督管理局</w:t>
      </w:r>
      <w:r>
        <w:rPr>
          <w:rFonts w:hint="eastAsia" w:ascii="仿宋" w:hAnsi="仿宋" w:eastAsia="仿宋" w:cs="仿宋"/>
          <w:i w:val="0"/>
          <w:iCs w:val="0"/>
          <w:caps w:val="0"/>
          <w:color w:val="333333"/>
          <w:spacing w:val="0"/>
          <w:sz w:val="32"/>
          <w:szCs w:val="32"/>
          <w:shd w:val="clear" w:fill="FFFFFF"/>
          <w:lang w:eastAsia="zh-CN"/>
        </w:rPr>
        <w:t>2023</w:t>
      </w:r>
      <w:r>
        <w:rPr>
          <w:rFonts w:hint="eastAsia" w:ascii="仿宋" w:hAnsi="仿宋" w:eastAsia="仿宋" w:cs="仿宋"/>
          <w:i w:val="0"/>
          <w:iCs w:val="0"/>
          <w:caps w:val="0"/>
          <w:color w:val="333333"/>
          <w:spacing w:val="0"/>
          <w:sz w:val="32"/>
          <w:szCs w:val="32"/>
          <w:shd w:val="clear" w:fill="FFFFFF"/>
        </w:rPr>
        <w:t>年项目支出按规定设置支出绩效目标，其中，部门预算批复了食品药品安全“四员”专项经费1个项目支出绩效目标，涉及金额</w:t>
      </w:r>
      <w:r>
        <w:rPr>
          <w:rFonts w:hint="eastAsia" w:ascii="仿宋" w:hAnsi="仿宋" w:eastAsia="仿宋" w:cs="仿宋"/>
          <w:i w:val="0"/>
          <w:iCs w:val="0"/>
          <w:caps w:val="0"/>
          <w:color w:val="333333"/>
          <w:spacing w:val="0"/>
          <w:sz w:val="32"/>
          <w:szCs w:val="32"/>
          <w:shd w:val="clear" w:fill="FFFFFF"/>
          <w:lang w:val="en-US" w:eastAsia="zh-CN"/>
        </w:rPr>
        <w:t>34.8</w:t>
      </w:r>
      <w:r>
        <w:rPr>
          <w:rFonts w:hint="eastAsia" w:ascii="仿宋" w:hAnsi="仿宋" w:eastAsia="仿宋" w:cs="仿宋"/>
          <w:i w:val="0"/>
          <w:iCs w:val="0"/>
          <w:caps w:val="0"/>
          <w:color w:val="333333"/>
          <w:spacing w:val="0"/>
          <w:sz w:val="32"/>
          <w:szCs w:val="32"/>
          <w:shd w:val="clear" w:fill="FFFFFF"/>
        </w:rPr>
        <w:t>万元；其他项目实行部门自评或第三方评价。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6"/>
          <w:szCs w:val="36"/>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一、一般公共预算收入</w:t>
      </w:r>
      <w:r>
        <w:rPr>
          <w:rFonts w:hint="eastAsia" w:ascii="仿宋" w:hAnsi="仿宋" w:eastAsia="仿宋" w:cs="仿宋"/>
          <w:b/>
          <w:bCs/>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rPr>
        <w:t>指市财政当年拨付的资金，主要包括财政拨款收入、纳入国库管理的非税收入。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二、纳入专户管理非税收入：</w:t>
      </w:r>
      <w:r>
        <w:rPr>
          <w:rFonts w:hint="eastAsia" w:ascii="仿宋" w:hAnsi="仿宋" w:eastAsia="仿宋" w:cs="仿宋"/>
          <w:i w:val="0"/>
          <w:iCs w:val="0"/>
          <w:caps w:val="0"/>
          <w:color w:val="333333"/>
          <w:spacing w:val="0"/>
          <w:sz w:val="32"/>
          <w:szCs w:val="32"/>
          <w:shd w:val="clear" w:fill="FFFFFF"/>
        </w:rPr>
        <w:t>指按照非税收入管理相关规定，纳入专户管理的收费等。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三、基本支出</w:t>
      </w:r>
      <w:r>
        <w:rPr>
          <w:rFonts w:hint="eastAsia" w:ascii="仿宋" w:hAnsi="仿宋" w:eastAsia="仿宋" w:cs="仿宋"/>
          <w:b/>
          <w:bCs/>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rPr>
        <w:t>指为保障机构正常运转、完成日常工作任务而发生的人员支出和公用支出。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仿宋" w:hAnsi="仿宋" w:eastAsia="仿宋" w:cs="仿宋"/>
          <w:i w:val="0"/>
          <w:iCs w:val="0"/>
          <w:caps w:val="0"/>
          <w:color w:val="333333"/>
          <w:spacing w:val="0"/>
          <w:sz w:val="32"/>
          <w:szCs w:val="32"/>
          <w:shd w:val="clear" w:fill="FFFFFF"/>
          <w:lang w:eastAsia="zh-CN"/>
        </w:rPr>
      </w:pPr>
      <w:r>
        <w:rPr>
          <w:rFonts w:hint="eastAsia" w:ascii="黑体" w:hAnsi="宋体" w:eastAsia="黑体" w:cs="黑体"/>
          <w:i w:val="0"/>
          <w:iCs w:val="0"/>
          <w:caps w:val="0"/>
          <w:color w:val="333333"/>
          <w:spacing w:val="0"/>
          <w:sz w:val="32"/>
          <w:szCs w:val="32"/>
          <w:shd w:val="clear" w:fill="FFFFFF"/>
        </w:rPr>
        <w:t>四、项目支出</w:t>
      </w:r>
      <w:r>
        <w:rPr>
          <w:rFonts w:hint="eastAsia" w:ascii="仿宋" w:hAnsi="仿宋" w:eastAsia="仿宋" w:cs="仿宋"/>
          <w:b/>
          <w:bCs/>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rPr>
        <w:t>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   </w:t>
      </w:r>
      <w:r>
        <w:rPr>
          <w:rFonts w:hint="eastAsia" w:ascii="黑体" w:hAnsi="宋体" w:eastAsia="黑体" w:cs="黑体"/>
          <w:i w:val="0"/>
          <w:iCs w:val="0"/>
          <w:caps w:val="0"/>
          <w:color w:val="333333"/>
          <w:spacing w:val="0"/>
          <w:sz w:val="32"/>
          <w:szCs w:val="32"/>
          <w:shd w:val="clear" w:fill="FFFFFF"/>
        </w:rPr>
        <w:t> 五、“三公”经费：</w:t>
      </w:r>
      <w:r>
        <w:rPr>
          <w:rFonts w:hint="eastAsia" w:ascii="仿宋" w:hAnsi="仿宋" w:eastAsia="仿宋" w:cs="仿宋"/>
          <w:i w:val="0"/>
          <w:iCs w:val="0"/>
          <w:caps w:val="0"/>
          <w:color w:val="333333"/>
          <w:spacing w:val="0"/>
          <w:sz w:val="32"/>
          <w:szCs w:val="32"/>
          <w:shd w:val="clear" w:fill="FFFFFF"/>
        </w:rPr>
        <w:t>纳入财政预决算管理的“三公”经费，是指单位预算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六、机关运行经费</w:t>
      </w:r>
      <w:r>
        <w:rPr>
          <w:rFonts w:hint="eastAsia" w:ascii="仿宋" w:hAnsi="仿宋" w:eastAsia="仿宋" w:cs="仿宋"/>
          <w:i w:val="0"/>
          <w:iCs w:val="0"/>
          <w:caps w:val="0"/>
          <w:color w:val="333333"/>
          <w:spacing w:val="0"/>
          <w:sz w:val="32"/>
          <w:szCs w:val="32"/>
          <w:shd w:val="clear" w:fill="FFFFFF"/>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NjYzMDYzZDIxZjllZWNlMWNlNjUyZGZjZjQ3YmUifQ=="/>
  </w:docVars>
  <w:rsids>
    <w:rsidRoot w:val="521D049E"/>
    <w:rsid w:val="1C410FB0"/>
    <w:rsid w:val="521D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5176</Words>
  <Characters>5518</Characters>
  <Lines>0</Lines>
  <Paragraphs>0</Paragraphs>
  <TotalTime>4316</TotalTime>
  <ScaleCrop>false</ScaleCrop>
  <LinksUpToDate>false</LinksUpToDate>
  <CharactersWithSpaces>5589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2023-02-20T02:38:00Z</dcterms:created>
  <dc:creator>Leo°</dc:creator>
  <cp:lastModifiedBy>Administrator</cp:lastModifiedBy>
  <dcterms:modified xsi:type="dcterms:W3CDTF">2023-03-20T08:32:45Z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28358932A9B049C2BDC241BF8B6CC419</vt:lpwstr>
  </property>
</Properties>
</file>