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淮北市自然资源和规划局烈山分局2023年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
      <w:pPr>
        <w:pStyle w:val="11"/>
        <w:adjustRightInd w:val="0"/>
        <w:snapToGrid w:val="0"/>
        <w:spacing w:line="560" w:lineRule="exact"/>
        <w:jc w:val="center"/>
        <w:rPr>
          <w:rFonts w:ascii="TimesNewRoman" w:hAnsi="TimesNewRoman" w:eastAsia="黑体" w:cs="TimesNewRoman"/>
          <w:bCs/>
          <w:sz w:val="44"/>
          <w:szCs w:val="44"/>
        </w:rPr>
      </w:pPr>
    </w:p>
    <w:p>
      <w:pPr>
        <w:pStyle w:val="11"/>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2023年2月</w:t>
      </w:r>
    </w:p>
    <w:p/>
    <w:p/>
    <w:p>
      <w:pPr>
        <w:pStyle w:val="11"/>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1、淮北市自然资源和规划局烈山分局2023年收支总表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2、淮北市自然资源和规划局烈山分局2023年收入总表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3、淮北市自然资源和规划局烈山分局2023年支出总表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4、淮北市自然资源和规划局烈山分局2023年财政拨款收支总表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5、淮北市自然资源和规划局烈山分局2023年一般公共预算支出表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6、淮北市自然资源和规划局烈山分局2023年一般公共预算基本支出表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7、淮北市自然资源和规划局烈山分局2023年政府性基金预算支出表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8、淮北市自然资源和规划局烈山分局2023年国有资本经营预算支出表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9、淮北市自然资源和规划局烈山分局2023年项目支出表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10、淮北市自然资源和规划局烈山分局2023年政府采购支出表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11、淮北市自然资源和规划局烈山分局2023年政府购买服务支出表</w:t>
      </w:r>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1、淮北市自然资源和规划局烈山分局2023年部门预算纳入绩效考评项目表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2、淮北市自然资源和规划局烈山分局2023年部门预算专项资金管理清单（专栏公开）</w:t>
      </w:r>
    </w:p>
    <w:p>
      <w:pPr>
        <w:pStyle w:val="11"/>
        <w:adjustRightInd w:val="0"/>
        <w:snapToGrid w:val="0"/>
        <w:spacing w:line="400" w:lineRule="exact"/>
        <w:ind w:firstLine="800" w:firstLineChars="250"/>
        <w:rPr>
          <w:rFonts w:ascii="TimesNewRoman" w:hAnsi="TimesNewRoman" w:eastAsia="仿宋_GB2312" w:cs="TimesNewRoman"/>
          <w:bCs/>
          <w:sz w:val="32"/>
          <w:szCs w:val="32"/>
        </w:rPr>
      </w:pPr>
    </w:p>
    <w:p>
      <w:pPr>
        <w:pStyle w:val="11"/>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宣传贯彻执行国土资源管理的法律法规和有关方针政策；落实土地利用总体规划、矿产资源规划和动态巡查制度；依法监督管理本区域内土地、矿产资源和测绘工作；组织实施基本农田保护和未利用土地开发、整理、复垦工作；协助市局做好各类用地的审查报批、建设用地管理、地籍管理、建设项目的评估选址、非煤矿山管理、测绘管理工作；对矿业权人履行法定权利义务、矿产资源合理开发利用与保护、矿山生态环境保护与治理进行监督检查；协助做好地质灾害监测和防治工作、地下水等地质环境资源的动态监测和地质遗迹的保护工作；开展国土资源执法监察，配合市局查处辖区内土地、矿产、测绘违法案件；做好对辖区内国土资源所人员和业务的管理工作；做好国土资源信访接待工作，及时调处和化解矛盾，发现重大上访苗头，及时向当地党委、政府和上级国土资源部门报告。</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widowControl/>
        <w:adjustRightInd w:val="0"/>
        <w:snapToGrid w:val="0"/>
        <w:spacing w:line="360" w:lineRule="auto"/>
        <w:ind w:firstLine="627" w:firstLineChars="196"/>
        <w:rPr>
          <w:rFonts w:ascii="仿宋_GB2312" w:hAnsi="仿宋" w:eastAsia="仿宋_GB2312" w:cs="仿宋"/>
          <w:bCs/>
          <w:kern w:val="0"/>
          <w:sz w:val="32"/>
          <w:szCs w:val="32"/>
        </w:rPr>
      </w:pPr>
      <w:r>
        <w:rPr>
          <w:rFonts w:hint="eastAsia" w:ascii="仿宋_GB2312" w:hAnsi="仿宋" w:eastAsia="仿宋_GB2312" w:cs="仿宋"/>
          <w:bCs/>
          <w:kern w:val="0"/>
          <w:sz w:val="32"/>
          <w:szCs w:val="32"/>
        </w:rPr>
        <w:t>从预算单位构成看，淮北市自然资源和规划局烈山分局2023年度部门预算包括局本级预算和局下属单位预算，纳入部门预算编制范围的预算单位共1个，具体情况见下表。</w:t>
      </w:r>
    </w:p>
    <w:tbl>
      <w:tblPr>
        <w:tblStyle w:val="12"/>
        <w:tblW w:w="9000" w:type="dxa"/>
        <w:tblInd w:w="288" w:type="dxa"/>
        <w:shd w:val="clear" w:color="auto" w:fill="FFFFFF"/>
        <w:tblLayout w:type="fixed"/>
        <w:tblCellMar>
          <w:top w:w="0" w:type="dxa"/>
          <w:left w:w="0" w:type="dxa"/>
          <w:bottom w:w="0" w:type="dxa"/>
          <w:right w:w="0" w:type="dxa"/>
        </w:tblCellMar>
      </w:tblPr>
      <w:tblGrid>
        <w:gridCol w:w="729"/>
        <w:gridCol w:w="4080"/>
        <w:gridCol w:w="4191"/>
      </w:tblGrid>
      <w:tr>
        <w:tblPrEx>
          <w:shd w:val="clear" w:color="auto" w:fill="FFFFFF"/>
          <w:tblCellMar>
            <w:top w:w="0" w:type="dxa"/>
            <w:left w:w="0" w:type="dxa"/>
            <w:bottom w:w="0" w:type="dxa"/>
            <w:right w:w="0" w:type="dxa"/>
          </w:tblCellMar>
        </w:tblPrEx>
        <w:trPr>
          <w:trHeight w:val="397" w:hRule="exact"/>
        </w:trPr>
        <w:tc>
          <w:tcPr>
            <w:tcW w:w="7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4080"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4191" w:type="dxa"/>
            <w:tcBorders>
              <w:top w:val="single" w:color="auto" w:sz="8" w:space="0"/>
              <w:left w:val="nil"/>
              <w:bottom w:val="single" w:color="auto" w:sz="8" w:space="0"/>
              <w:right w:val="single" w:color="auto" w:sz="8" w:space="0"/>
            </w:tcBorders>
            <w:shd w:val="clear" w:color="auto" w:fill="FFFFFF"/>
            <w:noWrap/>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tblPrEx>
          <w:tblCellMar>
            <w:top w:w="0" w:type="dxa"/>
            <w:left w:w="0" w:type="dxa"/>
            <w:bottom w:w="0" w:type="dxa"/>
            <w:right w:w="0" w:type="dxa"/>
          </w:tblCellMar>
        </w:tblPrEx>
        <w:trPr>
          <w:trHeight w:val="397" w:hRule="exact"/>
        </w:trPr>
        <w:tc>
          <w:tcPr>
            <w:tcW w:w="729"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1</w:t>
            </w:r>
          </w:p>
        </w:tc>
        <w:tc>
          <w:tcPr>
            <w:tcW w:w="408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淮北市自然资源和规划局烈山分局</w:t>
            </w:r>
          </w:p>
        </w:tc>
        <w:tc>
          <w:tcPr>
            <w:tcW w:w="4191" w:type="dxa"/>
            <w:tcBorders>
              <w:top w:val="nil"/>
              <w:left w:val="nil"/>
              <w:bottom w:val="single" w:color="auto" w:sz="8" w:space="0"/>
              <w:right w:val="single" w:color="auto" w:sz="8" w:space="0"/>
            </w:tcBorders>
            <w:shd w:val="clear" w:color="auto" w:fill="FFFFFF"/>
            <w:noWrap/>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行政单位</w:t>
            </w:r>
          </w:p>
        </w:tc>
      </w:tr>
    </w:tbl>
    <w:p>
      <w:pPr>
        <w:pStyle w:val="11"/>
        <w:adjustRightInd w:val="0"/>
        <w:snapToGrid w:val="0"/>
        <w:spacing w:before="0" w:beforeAutospacing="0" w:after="0" w:afterAutospacing="0" w:line="560" w:lineRule="exact"/>
        <w:ind w:firstLine="627" w:firstLineChars="196"/>
        <w:rPr>
          <w:rFonts w:ascii="TimesNewRoman" w:hAnsi="TimesNewRoman" w:eastAsia="仿宋_GB2312" w:cs="TimesNewRoman"/>
          <w:bCs/>
          <w:sz w:val="32"/>
          <w:szCs w:val="32"/>
        </w:rPr>
      </w:pPr>
    </w:p>
    <w:p>
      <w:pPr>
        <w:pStyle w:val="11"/>
        <w:adjustRightInd w:val="0"/>
        <w:snapToGrid w:val="0"/>
        <w:spacing w:before="0" w:beforeAutospacing="0" w:after="0" w:afterAutospacing="0"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是全面贯彻党的二十大精神，奋力开启全面建设社会主义现代化建设的关键一年，也是国土空间规划实施的首开之年。回顾2022，虽然烈山分局各项工作取得一定的进展，但仍然要认真总结经验、吸取教训，全局上下要坚持做到“两个维护”、“三个务必”“四个自信”，继续在市局的坚强领导下，以主人翁的精神全力服务地方经济发展。</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一是始终保持坚强政治定力。</w:t>
      </w:r>
      <w:r>
        <w:rPr>
          <w:rFonts w:hint="eastAsia" w:ascii="仿宋_GB2312" w:hAnsi="仿宋_GB2312" w:eastAsia="仿宋_GB2312" w:cs="仿宋_GB2312"/>
          <w:sz w:val="32"/>
          <w:szCs w:val="32"/>
        </w:rPr>
        <w:t>坚定以习近平新时代中国特色社会主义思想统揽指导各项工作，认真学习贯彻党的二十大精神，全面部署落实党和国家、省市决策部署，继续在地方经济社会发展中抢争前列。</w:t>
      </w:r>
    </w:p>
    <w:p>
      <w:pPr>
        <w:spacing w:line="540" w:lineRule="exact"/>
        <w:ind w:firstLine="643" w:firstLineChars="200"/>
      </w:pPr>
      <w:r>
        <w:rPr>
          <w:rFonts w:hint="eastAsia" w:ascii="仿宋_GB2312" w:hAnsi="仿宋_GB2312" w:eastAsia="仿宋_GB2312" w:cs="仿宋_GB2312"/>
          <w:b/>
          <w:bCs/>
          <w:sz w:val="32"/>
          <w:szCs w:val="32"/>
        </w:rPr>
        <w:t>二是持续提升要素保障能力。</w:t>
      </w:r>
      <w:r>
        <w:rPr>
          <w:rFonts w:hint="eastAsia" w:ascii="仿宋_GB2312" w:hAnsi="仿宋_GB2312" w:eastAsia="仿宋_GB2312" w:cs="仿宋_GB2312"/>
          <w:sz w:val="32"/>
          <w:szCs w:val="32"/>
        </w:rPr>
        <w:t>统筹开展年度变更调查、进出平衡方案、耕地后备资源调查、耕地流入流出调查等工作，提前布局、摸清家底，抓住林地一张图与三调融合机遇，深挖新增耕地潜力，加强年度土地综合整治方案实施监督与技术服务，全面提升土地资源要素保障能力。</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三是加快释放土地资源活力。</w:t>
      </w:r>
      <w:r>
        <w:rPr>
          <w:rFonts w:hint="eastAsia" w:ascii="Times New Roman" w:hAnsi="Times New Roman" w:eastAsia="仿宋_GB2312" w:cs="Times New Roman"/>
          <w:sz w:val="32"/>
          <w:szCs w:val="32"/>
        </w:rPr>
        <w:t>按照“用最快速度让最好项目获得最优自然资源要素保障”原则，科学制定年度国有建设用地和集体经营性建设用地计划，加快推进各类建设项目土地报批、供应工作，积极协调和促进批而未供土地处置和低效闲置企业处置工作。</w:t>
      </w:r>
    </w:p>
    <w:p>
      <w:pPr>
        <w:pStyle w:val="17"/>
        <w:spacing w:line="540" w:lineRule="exact"/>
        <w:ind w:firstLine="643" w:firstLineChars="200"/>
        <w:rPr>
          <w:rFonts w:ascii="Times New Roman" w:hAnsi="Times New Roman" w:eastAsia="仿宋_GB2312"/>
          <w:color w:val="auto"/>
          <w:kern w:val="2"/>
          <w:sz w:val="32"/>
          <w:szCs w:val="32"/>
        </w:rPr>
      </w:pPr>
      <w:r>
        <w:rPr>
          <w:rFonts w:hint="eastAsia" w:ascii="Times New Roman" w:hAnsi="Times New Roman" w:eastAsia="仿宋_GB2312"/>
          <w:b/>
          <w:bCs/>
          <w:color w:val="auto"/>
          <w:kern w:val="2"/>
          <w:sz w:val="32"/>
          <w:szCs w:val="32"/>
        </w:rPr>
        <w:t>四是不断增强经济发展动力。</w:t>
      </w:r>
      <w:r>
        <w:rPr>
          <w:rFonts w:hint="eastAsia" w:ascii="Times New Roman" w:hAnsi="Times New Roman" w:eastAsia="仿宋_GB2312"/>
          <w:color w:val="auto"/>
          <w:kern w:val="2"/>
          <w:sz w:val="32"/>
          <w:szCs w:val="32"/>
        </w:rPr>
        <w:t>用好用足自然资源政策红利，主动对接经济发展先行地区，推动碳汇交易、设施农用地管理、全域土地综合整治、EOD生态修复等工作的政策出台。变土地资源要素保障为自然资源要素保障，为地方经济发展提供多种动力来源。</w:t>
      </w:r>
    </w:p>
    <w:p>
      <w:pPr>
        <w:pStyle w:val="11"/>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2023年部门预算表</w:t>
      </w:r>
    </w:p>
    <w:p>
      <w:pPr>
        <w:pStyle w:val="11"/>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p>
      <w:pPr>
        <w:pStyle w:val="11"/>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2023年部门预算情况说明</w:t>
      </w:r>
    </w:p>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11"/>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自然资源和规划局烈山分局所有收入和支出均纳入部门预算管理。淮北市自然资源和规划局烈山分局2023年收支总预算838.48万元，收入包括一般公共预算拨款收入、政府性基金预算拨款收入，支出包括：一般公共服务支出、社会保障和就业支出、卫生健康支出、</w:t>
      </w:r>
      <w:r>
        <w:rPr>
          <w:rFonts w:hint="eastAsia" w:ascii="仿宋_GB2312" w:hAnsi="仿宋" w:eastAsia="仿宋_GB2312"/>
          <w:sz w:val="32"/>
          <w:szCs w:val="32"/>
        </w:rPr>
        <w:t>城乡社区支出、自然资源海洋气象等支出、</w:t>
      </w:r>
      <w:r>
        <w:rPr>
          <w:rFonts w:hint="eastAsia" w:ascii="TimesNewRoman" w:hAnsi="TimesNewRoman" w:eastAsia="仿宋_GB2312" w:cs="TimesNewRoman"/>
          <w:sz w:val="32"/>
          <w:szCs w:val="32"/>
        </w:rPr>
        <w:t>住房保障支出。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淮北市自然资源和规划局烈山分局2023年收入预算</w:t>
      </w:r>
      <w:r>
        <w:rPr>
          <w:rFonts w:hint="eastAsia" w:ascii="TimesNewRoman" w:hAnsi="TimesNewRoman" w:eastAsia="仿宋_GB2312" w:cs="TimesNewRoman"/>
          <w:sz w:val="32"/>
          <w:szCs w:val="32"/>
        </w:rPr>
        <w:t>838.48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838.48</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838.48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主要包括：一般公共预算拨款收入696.48万元，占83.06%，比2022年预算增加190.29万元，增长37.6%，原因主要是</w:t>
      </w:r>
      <w:r>
        <w:rPr>
          <w:rFonts w:hint="eastAsia" w:ascii="仿宋_GB2312" w:hAnsi="仿宋" w:eastAsia="仿宋_GB2312" w:cs="Times New Roman"/>
          <w:sz w:val="32"/>
          <w:szCs w:val="32"/>
        </w:rPr>
        <w:t>增加基础绩效奖</w:t>
      </w:r>
      <w:r>
        <w:rPr>
          <w:rFonts w:hint="eastAsia" w:ascii="TimesNewRoman" w:hAnsi="TimesNewRoman" w:eastAsia="仿宋_GB2312" w:cs="TimesNewRoman"/>
          <w:kern w:val="0"/>
          <w:sz w:val="32"/>
          <w:szCs w:val="32"/>
        </w:rPr>
        <w:t>；政府性基金预算拨款收入142万元，占16.94%，比2022年预算增加7.6万元，增长5.65%，原因主要是项目支出增加；财政专户管理资金收入0万元，占0%，与2022年预算一致。</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淮北市自然资源和规划局烈山分局2023年支出预算838.48万元，比2022年预算增加197.89万元，增长30.9%，原因主要是</w:t>
      </w:r>
      <w:r>
        <w:rPr>
          <w:rFonts w:hint="eastAsia" w:ascii="仿宋_GB2312" w:hAnsi="仿宋" w:eastAsia="仿宋_GB2312" w:cs="Times New Roman"/>
          <w:sz w:val="32"/>
          <w:szCs w:val="32"/>
        </w:rPr>
        <w:t>增加基础绩效奖</w:t>
      </w:r>
      <w:r>
        <w:rPr>
          <w:rFonts w:hint="eastAsia" w:ascii="仿宋_GB2312" w:hAnsi="仿宋" w:eastAsia="仿宋_GB2312" w:cs="Times New Roman"/>
          <w:sz w:val="32"/>
          <w:szCs w:val="32"/>
          <w:lang w:eastAsia="zh-CN"/>
        </w:rPr>
        <w:t>、</w:t>
      </w:r>
      <w:r>
        <w:rPr>
          <w:rFonts w:hint="eastAsia" w:ascii="TimesNewRoman" w:hAnsi="TimesNewRoman" w:eastAsia="仿宋_GB2312" w:cs="TimesNewRoman"/>
          <w:kern w:val="0"/>
          <w:sz w:val="32"/>
          <w:szCs w:val="32"/>
        </w:rPr>
        <w:t>项目支出增加</w:t>
      </w:r>
      <w:r>
        <w:rPr>
          <w:rFonts w:hint="eastAsia" w:ascii="仿宋_GB2312" w:hAnsi="仿宋" w:eastAsia="仿宋_GB2312"/>
          <w:sz w:val="32"/>
          <w:szCs w:val="32"/>
        </w:rPr>
        <w:t>。</w:t>
      </w:r>
      <w:r>
        <w:rPr>
          <w:rFonts w:hint="eastAsia" w:ascii="TimesNewRoman" w:hAnsi="TimesNewRoman" w:eastAsia="仿宋_GB2312" w:cs="TimesNewRoman"/>
          <w:kern w:val="0"/>
          <w:sz w:val="32"/>
          <w:szCs w:val="32"/>
        </w:rPr>
        <w:t>其中，基本支出696.48万元，占83.06%，主要用于保障机构日常运转、完成日常工作任务；项目支出142万元，占16.94%，主要用于分</w:t>
      </w:r>
      <w:r>
        <w:rPr>
          <w:rFonts w:hint="eastAsia" w:ascii="仿宋_GB2312" w:hAnsi="仿宋" w:eastAsia="仿宋_GB2312"/>
          <w:sz w:val="32"/>
          <w:szCs w:val="32"/>
        </w:rPr>
        <w:t>局和自然资源和规划所项目支出。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财政拨款收支预算838.48万元。收入按资金来源分为：一般公共预算拨款696.48万元、政府性基金预算拨款142万元；按资金年度分为：本年财政拨款收入838.48万元。支出按功能分类分为：社会保障和就业支出109.09万元，占13.01%；卫生健康支出33.21万元，占3.96%；城乡社区支出</w:t>
      </w:r>
      <w:r>
        <w:rPr>
          <w:rFonts w:hint="eastAsia" w:ascii="TimesNewRoman" w:hAnsi="TimesNewRoman" w:eastAsia="仿宋_GB2312" w:cs="TimesNewRoman"/>
          <w:color w:val="000000" w:themeColor="text1"/>
          <w:kern w:val="0"/>
          <w:sz w:val="32"/>
          <w:szCs w:val="32"/>
        </w:rPr>
        <w:t>142</w:t>
      </w:r>
      <w:r>
        <w:rPr>
          <w:rFonts w:hint="eastAsia" w:ascii="TimesNewRoman" w:hAnsi="TimesNewRoman" w:eastAsia="仿宋_GB2312" w:cs="TimesNewRoman"/>
          <w:kern w:val="0"/>
          <w:sz w:val="32"/>
          <w:szCs w:val="32"/>
        </w:rPr>
        <w:t>万元，占16.94%；自然资源海洋气象等支出467.1万元，占55.71%；住房保障支出87.07万元，占10.38% 。</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11"/>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pStyle w:val="11"/>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淮北市自然资源和规划局烈山分局2023年一般公共预算支出696.48万元，比2022年预算增加190.29万元，增长37.6%，主要原因：</w:t>
      </w:r>
      <w:r>
        <w:rPr>
          <w:rFonts w:hint="eastAsia" w:ascii="仿宋_GB2312" w:hAnsi="仿宋" w:eastAsia="仿宋_GB2312" w:cs="Times New Roman"/>
          <w:kern w:val="2"/>
          <w:sz w:val="32"/>
          <w:szCs w:val="32"/>
        </w:rPr>
        <w:t>增加基础绩效奖。</w:t>
      </w:r>
    </w:p>
    <w:p>
      <w:pPr>
        <w:pStyle w:val="11"/>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社会保障和就业支出109.09万元，占13.01%；卫生健康支出33.21万元，占3.96%；城乡社区支出142万元，占16.94%；自然资源海洋气象等支出467.1万元，占55.71%；住房保障支出87.07万元，占10.38%。</w:t>
      </w:r>
    </w:p>
    <w:p>
      <w:pPr>
        <w:pStyle w:val="11"/>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（类）行政事业单位养老支出（款）行政单位离退休（项）</w:t>
      </w:r>
      <w:r>
        <w:rPr>
          <w:rFonts w:hint="eastAsia" w:ascii="TimesNewRoman" w:hAnsi="TimesNewRoman" w:eastAsia="仿宋_GB2312" w:cs="TimesNewRoman"/>
          <w:kern w:val="0"/>
          <w:sz w:val="32"/>
          <w:szCs w:val="32"/>
        </w:rPr>
        <w:t>2023年预算15.03万元，比2022年预算增加10.19万元，增长210.54%，原因主要是增加退休人员绩效奖金。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（类）行政事业单位养老支出（款）机关事业单位基本养老保险缴费支出（项）</w:t>
      </w:r>
      <w:r>
        <w:rPr>
          <w:rFonts w:hint="eastAsia" w:ascii="TimesNewRoman" w:hAnsi="TimesNewRoman" w:eastAsia="仿宋_GB2312" w:cs="TimesNewRoman"/>
          <w:kern w:val="0"/>
          <w:sz w:val="32"/>
          <w:szCs w:val="32"/>
        </w:rPr>
        <w:t>2023年预算61.39万元，比2022年预算增加18.65万元，增长43.64%，原因主要是社保基数调整及</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（类）行政事业单位养老支出（款）机关事业单位职业年金缴费支出（项）</w:t>
      </w:r>
      <w:r>
        <w:rPr>
          <w:rFonts w:hint="eastAsia" w:ascii="TimesNewRoman" w:hAnsi="TimesNewRoman" w:eastAsia="仿宋_GB2312" w:cs="TimesNewRoman"/>
          <w:kern w:val="0"/>
          <w:sz w:val="32"/>
          <w:szCs w:val="32"/>
        </w:rPr>
        <w:t>2023年预算30.69万元，比2022年预算增加9.32万元，增长43.61%，原因主要是社保基数调整及</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（类）行政事业单位养老支出（款）其他行政事业单位养老支出（项）</w:t>
      </w:r>
      <w:r>
        <w:rPr>
          <w:rFonts w:hint="eastAsia" w:ascii="TimesNewRoman" w:hAnsi="TimesNewRoman" w:eastAsia="仿宋_GB2312" w:cs="TimesNewRoman"/>
          <w:kern w:val="0"/>
          <w:sz w:val="32"/>
          <w:szCs w:val="32"/>
        </w:rPr>
        <w:t>2023年预算0.09万元，比2022年预算增加0.09万元，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原因主要是功能科目调整。</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（类）其他社会保障和就业支出（款）其他社会保障和就业支出（项）</w:t>
      </w:r>
      <w:r>
        <w:rPr>
          <w:rFonts w:hint="eastAsia" w:ascii="TimesNewRoman" w:hAnsi="TimesNewRoman" w:eastAsia="仿宋_GB2312" w:cs="TimesNewRoman"/>
          <w:kern w:val="0"/>
          <w:sz w:val="32"/>
          <w:szCs w:val="32"/>
        </w:rPr>
        <w:t>2023年预算1.9万元，比2022年预算增加0.18万元，增长10.47%，原因主要是社保基数调整及人员变动。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（类）行政事业单位医疗（款）事业单位医疗（项）</w:t>
      </w:r>
      <w:r>
        <w:rPr>
          <w:rFonts w:hint="eastAsia" w:ascii="TimesNewRoman" w:hAnsi="TimesNewRoman" w:eastAsia="仿宋_GB2312" w:cs="TimesNewRoman"/>
          <w:kern w:val="0"/>
          <w:sz w:val="32"/>
          <w:szCs w:val="32"/>
        </w:rPr>
        <w:t>2023年预算23.86万元，比2022年预算增加23.86万元，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原因主要是功能科目调整。</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（类）行政事业单位医疗（款）公务员医疗补助（项）</w:t>
      </w:r>
      <w:r>
        <w:rPr>
          <w:rFonts w:hint="eastAsia" w:ascii="TimesNewRoman" w:hAnsi="TimesNewRoman" w:eastAsia="仿宋_GB2312" w:cs="TimesNewRoman"/>
          <w:kern w:val="0"/>
          <w:sz w:val="32"/>
          <w:szCs w:val="32"/>
        </w:rPr>
        <w:t>2023年预算9.35万元，比2022年预算增加1.34万元，增长16.73%，原因主要是医保基数调整和人员变动。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（类）自然资源事务（款）行政运行（项）</w:t>
      </w:r>
      <w:r>
        <w:rPr>
          <w:rFonts w:hint="eastAsia" w:ascii="TimesNewRoman" w:hAnsi="TimesNewRoman" w:eastAsia="仿宋_GB2312" w:cs="TimesNewRoman"/>
          <w:kern w:val="0"/>
          <w:sz w:val="32"/>
          <w:szCs w:val="32"/>
        </w:rPr>
        <w:t>2023年预算55.25万元，比2022年预算减少10.84万元，下降16.4%，原因主要是</w:t>
      </w:r>
      <w:r>
        <w:rPr>
          <w:rFonts w:hint="eastAsia" w:ascii="仿宋_GB2312" w:hAnsi="仿宋" w:eastAsia="仿宋_GB2312"/>
          <w:sz w:val="32"/>
          <w:szCs w:val="32"/>
        </w:rPr>
        <w:t>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（类）自然资源事务（款）事业运行（项）</w:t>
      </w:r>
      <w:r>
        <w:rPr>
          <w:rFonts w:hint="eastAsia" w:ascii="TimesNewRoman" w:hAnsi="TimesNewRoman" w:eastAsia="仿宋_GB2312" w:cs="TimesNewRoman"/>
          <w:kern w:val="0"/>
          <w:sz w:val="32"/>
          <w:szCs w:val="32"/>
        </w:rPr>
        <w:t>2023年预算411.86万元，比2022年预算增加137.63万元，增长50.19%，原因主要是</w:t>
      </w:r>
      <w:r>
        <w:rPr>
          <w:rFonts w:hint="eastAsia" w:ascii="仿宋_GB2312" w:hAnsi="仿宋" w:eastAsia="仿宋_GB2312"/>
          <w:sz w:val="32"/>
          <w:szCs w:val="32"/>
        </w:rPr>
        <w:t>增加绩效奖金及人员变动。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（类）住房改革支出（款）住房公积金（项）</w:t>
      </w:r>
      <w:r>
        <w:rPr>
          <w:rFonts w:hint="eastAsia" w:ascii="TimesNewRoman" w:hAnsi="TimesNewRoman" w:eastAsia="仿宋_GB2312" w:cs="TimesNewRoman"/>
          <w:kern w:val="0"/>
          <w:sz w:val="32"/>
          <w:szCs w:val="32"/>
        </w:rPr>
        <w:t>2023年预算61.46万元，比2022年预算增加15.82万元，增长34.67%，原因主要是公积金基数调整及人员变动。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（类）住房改革支出（款）购房补贴（项）</w:t>
      </w:r>
      <w:r>
        <w:rPr>
          <w:rFonts w:hint="eastAsia" w:ascii="TimesNewRoman" w:hAnsi="TimesNewRoman" w:eastAsia="仿宋_GB2312" w:cs="TimesNewRoman"/>
          <w:kern w:val="0"/>
          <w:sz w:val="32"/>
          <w:szCs w:val="32"/>
        </w:rPr>
        <w:t>2023年预算25.61万元，比2022年预算增加6.59万元，增长34.65%，原因主要是公积金基数调整及人员变动。</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淮北市自然资源和规划局烈山分局2023年一般公共预算基本支出696.48万元，其中，人员经费644.64万元，公用经费51.84万元。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（一）人员经费644.64万元，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w:t>
      </w:r>
      <w:r>
        <w:rPr>
          <w:rFonts w:hint="eastAsia" w:ascii="TimesNewRoman" w:hAnsi="TimesNewRoman" w:eastAsia="仿宋_GB2312" w:cs="TimesNewRoman"/>
          <w:kern w:val="0"/>
          <w:sz w:val="32"/>
          <w:szCs w:val="32"/>
          <w:lang w:eastAsia="zh-CN"/>
        </w:rPr>
        <w:t>其他交通费用，</w:t>
      </w:r>
      <w:r>
        <w:rPr>
          <w:rFonts w:hint="eastAsia" w:ascii="TimesNewRoman" w:hAnsi="TimesNewRoman" w:eastAsia="仿宋_GB2312" w:cs="TimesNewRoman"/>
          <w:kern w:val="0"/>
          <w:sz w:val="32"/>
          <w:szCs w:val="32"/>
        </w:rPr>
        <w:t>住房公积金、其他商品服务支出、离休费、退休费、生活补助、医疗费补助、对其他个人和家庭的补助支出。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（二）公用经费51.84万元，</w:t>
      </w:r>
      <w:r>
        <w:rPr>
          <w:rFonts w:hint="eastAsia" w:ascii="TimesNewRoman" w:hAnsi="TimesNewRoman" w:eastAsia="仿宋_GB2312" w:cs="TimesNewRoman"/>
          <w:kern w:val="0"/>
          <w:sz w:val="32"/>
          <w:szCs w:val="32"/>
        </w:rPr>
        <w:t>主要包括：其他交通费用、其他商品服务支出。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淮北市自然资源和规划局烈山分局2023年政府性基金支出142万元，比2022年预算增加7.6万元，增长5.65%，主要原因是项目支出增加。具体情况如下：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2023年预算142万元，比2022年预算增加7.6万元，增长5.65%，原因主要是项目支出增加。</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淮北市自然资源和规划局烈山分局2023年没有国有资本经营预算拨款收入，也没有使用国有资本经营预算拨款安排的支出。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淮北市自然资源和规划局烈山分局2023年预算共安排项目支出142万元，比2022年预算增加7.6万元，增长5.65%，原因主要是项目支出增加。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主要包括：本年财政拨款安排142万元（其中，一般公共预算拨款安排</w:t>
      </w:r>
      <w:r>
        <w:rPr>
          <w:rFonts w:hint="eastAsia" w:ascii="TimesNewRoman" w:hAnsi="TimesNewRoman" w:eastAsia="仿宋_GB2312" w:cs="TimesNewRoman"/>
          <w:kern w:val="0"/>
          <w:sz w:val="32"/>
          <w:szCs w:val="32"/>
          <w:lang w:val="en-US" w:eastAsia="zh-CN"/>
        </w:rPr>
        <w:t>0</w:t>
      </w:r>
      <w:bookmarkStart w:id="0" w:name="_GoBack"/>
      <w:bookmarkEnd w:id="0"/>
      <w:r>
        <w:rPr>
          <w:rFonts w:hint="eastAsia" w:ascii="TimesNewRoman" w:hAnsi="TimesNewRoman" w:eastAsia="仿宋_GB2312" w:cs="TimesNewRoman"/>
          <w:kern w:val="0"/>
          <w:sz w:val="32"/>
          <w:szCs w:val="32"/>
        </w:rPr>
        <w:t>万元，政府性基金预算拨款安排142万元），财政专户管理资金安排0万元。</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淮北市自然资源和规划局烈山分局2023年没有使用一般公共预算拨款、政府性基金预算拨款、国有资本经营预算拨款、财政专户管理资金和单位资金安排的政府采购支出。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淮北市自然资源和规划局烈山分局2023年预算没有安排政府购买服务支出。</w:t>
      </w:r>
    </w:p>
    <w:p>
      <w:pPr>
        <w:pStyle w:val="11"/>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（一）项目及绩效目标情况</w:t>
      </w:r>
    </w:p>
    <w:p>
      <w:pPr>
        <w:adjustRightInd w:val="0"/>
        <w:snapToGrid w:val="0"/>
        <w:spacing w:line="580" w:lineRule="exact"/>
        <w:ind w:firstLine="640" w:firstLineChars="200"/>
        <w:rPr>
          <w:rFonts w:ascii="仿宋_GB2312" w:hAnsi="楷体" w:eastAsia="仿宋_GB2312"/>
          <w:b/>
          <w:sz w:val="32"/>
          <w:szCs w:val="32"/>
        </w:rPr>
      </w:pPr>
      <w:r>
        <w:rPr>
          <w:rFonts w:hint="eastAsia" w:ascii="TimesNewRoman" w:hAnsi="TimesNewRoman" w:eastAsia="仿宋_GB2312" w:cs="TimesNewRoman"/>
          <w:bCs/>
          <w:sz w:val="32"/>
          <w:szCs w:val="32"/>
        </w:rPr>
        <w:t>1、</w:t>
      </w:r>
      <w:r>
        <w:rPr>
          <w:rFonts w:hint="eastAsia" w:ascii="仿宋_GB2312" w:hAnsi="楷体" w:eastAsia="仿宋_GB2312"/>
          <w:b/>
          <w:sz w:val="32"/>
          <w:szCs w:val="32"/>
        </w:rPr>
        <w:t>“办公楼运行维修费”</w:t>
      </w:r>
      <w:r>
        <w:rPr>
          <w:rFonts w:hint="eastAsia" w:ascii="仿宋_GB2312" w:hAnsi="楷体" w:eastAsia="仿宋_GB2312"/>
          <w:bCs/>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（1）项目概述。办公楼维修费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（3）实施主体。淮北市自然资源和规划局烈山分局烈山分局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（5）项目内容。办公楼维修费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291"/>
        <w:gridCol w:w="284"/>
        <w:gridCol w:w="1145"/>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noWrap/>
            <w:vAlign w:val="center"/>
          </w:tcPr>
          <w:p>
            <w:pPr>
              <w:jc w:val="center"/>
              <w:rPr>
                <w:rFonts w:ascii="宋体" w:hAnsi="Calibri" w:eastAsia="宋体" w:cs="宋体"/>
                <w:sz w:val="20"/>
              </w:rPr>
            </w:pPr>
            <w:r>
              <w:rPr>
                <w:rFonts w:hint="eastAsia" w:ascii="宋体" w:hAnsi="Calibri" w:eastAsia="宋体" w:cs="宋体"/>
                <w:b/>
                <w:bCs/>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noWrap/>
            <w:vAlign w:val="center"/>
          </w:tcPr>
          <w:p>
            <w:pPr>
              <w:jc w:val="center"/>
              <w:rPr>
                <w:rFonts w:ascii="宋体" w:hAnsi="Calibri" w:eastAsia="宋体" w:cs="宋体"/>
                <w:sz w:val="20"/>
              </w:rPr>
            </w:pPr>
            <w:r>
              <w:rPr>
                <w:rFonts w:hint="eastAsia" w:ascii="宋体" w:hAnsi="Calibri" w:eastAsia="宋体" w:cs="宋体"/>
                <w:sz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项目名称</w:t>
            </w:r>
          </w:p>
        </w:tc>
        <w:tc>
          <w:tcPr>
            <w:tcW w:w="7577" w:type="dxa"/>
            <w:gridSpan w:val="5"/>
            <w:noWrap/>
            <w:vAlign w:val="center"/>
          </w:tcPr>
          <w:p>
            <w:pPr>
              <w:jc w:val="center"/>
              <w:rPr>
                <w:rFonts w:ascii="宋体" w:hAnsi="Calibri" w:eastAsia="宋体" w:cs="宋体"/>
                <w:sz w:val="20"/>
              </w:rPr>
            </w:pPr>
            <w:r>
              <w:rPr>
                <w:rFonts w:hint="eastAsia" w:ascii="宋体" w:hAnsi="Calibri" w:eastAsia="宋体" w:cs="宋体"/>
                <w:sz w:val="20"/>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主管部门   及代码</w:t>
            </w:r>
          </w:p>
        </w:tc>
        <w:tc>
          <w:tcPr>
            <w:tcW w:w="3768" w:type="dxa"/>
            <w:gridSpan w:val="2"/>
            <w:noWrap/>
            <w:vAlign w:val="center"/>
          </w:tcPr>
          <w:p>
            <w:pPr>
              <w:jc w:val="center"/>
              <w:rPr>
                <w:rFonts w:ascii="宋体" w:hAnsi="Calibri" w:eastAsia="宋体" w:cs="宋体"/>
                <w:sz w:val="20"/>
              </w:rPr>
            </w:pPr>
            <w:r>
              <w:rPr>
                <w:rFonts w:hint="eastAsia" w:ascii="宋体" w:hAnsi="Calibri" w:eastAsia="宋体" w:cs="宋体"/>
                <w:sz w:val="20"/>
              </w:rPr>
              <w:t>201-淮北市自然资源和规划局</w:t>
            </w:r>
          </w:p>
        </w:tc>
        <w:tc>
          <w:tcPr>
            <w:tcW w:w="1429" w:type="dxa"/>
            <w:gridSpan w:val="2"/>
            <w:noWrap/>
            <w:vAlign w:val="center"/>
          </w:tcPr>
          <w:p>
            <w:pPr>
              <w:jc w:val="center"/>
              <w:rPr>
                <w:rFonts w:ascii="宋体" w:hAnsi="Calibri" w:eastAsia="宋体" w:cs="宋体"/>
                <w:sz w:val="20"/>
              </w:rPr>
            </w:pPr>
            <w:r>
              <w:rPr>
                <w:rFonts w:hint="eastAsia" w:ascii="宋体" w:hAnsi="Calibri" w:eastAsia="宋体" w:cs="宋体"/>
                <w:sz w:val="20"/>
              </w:rPr>
              <w:t>实施单位</w:t>
            </w:r>
          </w:p>
        </w:tc>
        <w:tc>
          <w:tcPr>
            <w:tcW w:w="2380" w:type="dxa"/>
            <w:noWrap/>
            <w:vAlign w:val="center"/>
          </w:tcPr>
          <w:p>
            <w:pPr>
              <w:jc w:val="center"/>
              <w:rPr>
                <w:rFonts w:ascii="宋体" w:hAnsi="Calibri" w:eastAsia="宋体" w:cs="宋体"/>
                <w:sz w:val="20"/>
              </w:rPr>
            </w:pPr>
            <w:r>
              <w:rPr>
                <w:rFonts w:hint="eastAsia" w:ascii="宋体" w:hAnsi="Calibri" w:eastAsia="宋体" w:cs="宋体"/>
                <w:sz w:val="20"/>
              </w:rPr>
              <w:t>淮北市自然资源和规划局烈山分局</w:t>
            </w:r>
          </w:p>
          <w:p>
            <w:pPr>
              <w:jc w:val="center"/>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项目来源</w:t>
            </w:r>
          </w:p>
        </w:tc>
        <w:tc>
          <w:tcPr>
            <w:tcW w:w="3768" w:type="dxa"/>
            <w:gridSpan w:val="2"/>
            <w:noWrap/>
            <w:vAlign w:val="center"/>
          </w:tcPr>
          <w:p>
            <w:pPr>
              <w:jc w:val="center"/>
              <w:rPr>
                <w:rFonts w:ascii="宋体" w:hAnsi="Calibri" w:eastAsia="宋体" w:cs="宋体"/>
                <w:sz w:val="20"/>
              </w:rPr>
            </w:pPr>
            <w:r>
              <w:rPr>
                <w:rFonts w:hint="eastAsia" w:ascii="宋体" w:cs="宋体"/>
                <w:sz w:val="20"/>
              </w:rPr>
              <w:t>1-本级申报项目</w:t>
            </w:r>
          </w:p>
        </w:tc>
        <w:tc>
          <w:tcPr>
            <w:tcW w:w="1429" w:type="dxa"/>
            <w:gridSpan w:val="2"/>
            <w:noWrap/>
            <w:vAlign w:val="center"/>
          </w:tcPr>
          <w:p>
            <w:pPr>
              <w:jc w:val="center"/>
              <w:rPr>
                <w:rFonts w:ascii="宋体" w:hAnsi="Calibri" w:eastAsia="宋体" w:cs="宋体"/>
                <w:sz w:val="20"/>
              </w:rPr>
            </w:pPr>
            <w:r>
              <w:rPr>
                <w:rFonts w:hint="eastAsia" w:ascii="宋体" w:hAnsi="Calibri" w:eastAsia="宋体" w:cs="宋体"/>
                <w:sz w:val="20"/>
              </w:rPr>
              <w:t>项目期</w:t>
            </w:r>
          </w:p>
        </w:tc>
        <w:tc>
          <w:tcPr>
            <w:tcW w:w="2380" w:type="dxa"/>
            <w:noWrap/>
            <w:vAlign w:val="center"/>
          </w:tcPr>
          <w:p>
            <w:pPr>
              <w:jc w:val="center"/>
              <w:rPr>
                <w:rFonts w:ascii="宋体" w:hAnsi="Calibri" w:eastAsia="宋体" w:cs="宋体"/>
                <w:sz w:val="20"/>
              </w:rPr>
            </w:pPr>
            <w:r>
              <w:rPr>
                <w:rFonts w:hint="eastAsia" w:ascii="宋体" w:hAnsi="Calibri" w:eastAsia="宋体" w:cs="宋体"/>
                <w:sz w:val="20"/>
              </w:rPr>
              <w:t>202301-202312</w:t>
            </w:r>
          </w:p>
          <w:p>
            <w:pPr>
              <w:jc w:val="center"/>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jc w:val="center"/>
              <w:rPr>
                <w:rFonts w:ascii="宋体" w:hAnsi="Calibri" w:eastAsia="宋体" w:cs="宋体"/>
                <w:sz w:val="20"/>
              </w:rPr>
            </w:pPr>
            <w:r>
              <w:rPr>
                <w:rFonts w:hint="eastAsia" w:ascii="宋体" w:hAnsi="Calibri" w:eastAsia="宋体" w:cs="宋体"/>
                <w:sz w:val="20"/>
              </w:rPr>
              <w:t>项目资金</w:t>
            </w:r>
          </w:p>
          <w:p>
            <w:pPr>
              <w:jc w:val="center"/>
              <w:rPr>
                <w:rFonts w:ascii="宋体" w:hAnsi="Calibri" w:eastAsia="宋体" w:cs="宋体"/>
                <w:sz w:val="20"/>
              </w:rPr>
            </w:pPr>
            <w:r>
              <w:rPr>
                <w:rFonts w:hint="eastAsia" w:ascii="宋体" w:hAnsi="Calibri" w:eastAsia="宋体" w:cs="宋体"/>
                <w:sz w:val="20"/>
              </w:rPr>
              <w:t>（万元）</w:t>
            </w:r>
          </w:p>
        </w:tc>
        <w:tc>
          <w:tcPr>
            <w:tcW w:w="3768"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年度资金总额：</w:t>
            </w:r>
          </w:p>
        </w:tc>
        <w:tc>
          <w:tcPr>
            <w:tcW w:w="3809" w:type="dxa"/>
            <w:gridSpan w:val="3"/>
            <w:noWrap/>
            <w:vAlign w:val="center"/>
          </w:tcPr>
          <w:p>
            <w:pPr>
              <w:jc w:val="right"/>
              <w:rPr>
                <w:rFonts w:ascii="宋体" w:hAnsi="Calibri" w:eastAsia="宋体" w:cs="宋体"/>
                <w:sz w:val="20"/>
              </w:rPr>
            </w:pPr>
            <w:r>
              <w:rPr>
                <w:rFonts w:hint="eastAsia" w:ascii="宋体" w:hAnsi="Calibri" w:eastAsia="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768"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其中：财政拨款</w:t>
            </w:r>
          </w:p>
        </w:tc>
        <w:tc>
          <w:tcPr>
            <w:tcW w:w="3809" w:type="dxa"/>
            <w:gridSpan w:val="3"/>
            <w:noWrap/>
            <w:vAlign w:val="center"/>
          </w:tcPr>
          <w:p>
            <w:pPr>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768"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上年结转</w:t>
            </w:r>
          </w:p>
        </w:tc>
        <w:tc>
          <w:tcPr>
            <w:tcW w:w="3809" w:type="dxa"/>
            <w:gridSpan w:val="3"/>
            <w:noWrap/>
            <w:vAlign w:val="center"/>
          </w:tcPr>
          <w:p>
            <w:pPr>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768"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其他资金</w:t>
            </w:r>
          </w:p>
        </w:tc>
        <w:tc>
          <w:tcPr>
            <w:tcW w:w="3809" w:type="dxa"/>
            <w:gridSpan w:val="3"/>
            <w:noWrap/>
            <w:vAlign w:val="center"/>
          </w:tcPr>
          <w:p>
            <w:pPr>
              <w:jc w:val="right"/>
              <w:rPr>
                <w:rFonts w:ascii="宋体" w:hAnsi="Calibri" w:eastAsia="宋体" w:cs="宋体"/>
                <w:sz w:val="20"/>
              </w:rPr>
            </w:pPr>
            <w:r>
              <w:rPr>
                <w:rFonts w:hint="eastAsia" w:ascii="宋体" w:hAnsi="Calibri" w:eastAsia="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ign w:val="center"/>
          </w:tcPr>
          <w:p>
            <w:pPr>
              <w:jc w:val="center"/>
              <w:rPr>
                <w:rFonts w:ascii="宋体" w:hAnsi="Calibri" w:eastAsia="宋体" w:cs="宋体"/>
                <w:sz w:val="20"/>
              </w:rPr>
            </w:pPr>
            <w:r>
              <w:rPr>
                <w:rFonts w:hint="eastAsia" w:ascii="宋体" w:hAnsi="Calibri" w:eastAsia="宋体" w:cs="宋体"/>
                <w:sz w:val="20"/>
              </w:rPr>
              <w:t>年度</w:t>
            </w:r>
          </w:p>
          <w:p>
            <w:pPr>
              <w:jc w:val="center"/>
              <w:rPr>
                <w:rFonts w:ascii="宋体" w:hAnsi="Calibri" w:eastAsia="宋体" w:cs="宋体"/>
                <w:sz w:val="20"/>
              </w:rPr>
            </w:pPr>
            <w:r>
              <w:rPr>
                <w:rFonts w:hint="eastAsia" w:ascii="宋体" w:hAnsi="Calibri" w:eastAsia="宋体" w:cs="宋体"/>
                <w:sz w:val="20"/>
              </w:rPr>
              <w:t>目标</w:t>
            </w:r>
          </w:p>
        </w:tc>
        <w:tc>
          <w:tcPr>
            <w:tcW w:w="8582" w:type="dxa"/>
            <w:gridSpan w:val="7"/>
            <w:noWrap/>
            <w:vAlign w:val="center"/>
          </w:tcPr>
          <w:p>
            <w:pPr>
              <w:jc w:val="center"/>
              <w:rPr>
                <w:rFonts w:ascii="宋体" w:hAnsi="Calibri" w:eastAsia="宋体" w:cs="宋体"/>
                <w:sz w:val="20"/>
              </w:rPr>
            </w:pPr>
            <w:r>
              <w:rPr>
                <w:rFonts w:hint="eastAsia" w:ascii="宋体" w:hAnsi="Calibri" w:eastAsia="宋体" w:cs="宋体"/>
                <w:sz w:val="20"/>
              </w:rPr>
              <w:t>改善办公环境、确保大楼正常运转、保障各项业务顺利推进。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jc w:val="center"/>
              <w:rPr>
                <w:rFonts w:ascii="宋体" w:hAnsi="Calibri" w:eastAsia="宋体" w:cs="宋体"/>
                <w:sz w:val="20"/>
              </w:rPr>
            </w:pPr>
            <w:r>
              <w:rPr>
                <w:rFonts w:hint="eastAsia" w:ascii="宋体" w:hAnsi="Calibri" w:eastAsia="宋体" w:cs="宋体"/>
                <w:sz w:val="20"/>
              </w:rPr>
              <w:t>绩</w:t>
            </w:r>
          </w:p>
          <w:p>
            <w:pPr>
              <w:jc w:val="center"/>
              <w:rPr>
                <w:rFonts w:ascii="宋体" w:hAnsi="Calibri" w:eastAsia="宋体" w:cs="宋体"/>
                <w:sz w:val="20"/>
              </w:rPr>
            </w:pPr>
            <w:r>
              <w:rPr>
                <w:rFonts w:hint="eastAsia" w:ascii="宋体" w:hAnsi="Calibri" w:eastAsia="宋体" w:cs="宋体"/>
                <w:sz w:val="20"/>
              </w:rPr>
              <w:t>效</w:t>
            </w:r>
          </w:p>
          <w:p>
            <w:pPr>
              <w:jc w:val="center"/>
              <w:rPr>
                <w:rFonts w:ascii="宋体" w:hAnsi="Calibri" w:eastAsia="宋体" w:cs="宋体"/>
                <w:sz w:val="20"/>
              </w:rPr>
            </w:pPr>
            <w:r>
              <w:rPr>
                <w:rFonts w:hint="eastAsia" w:ascii="宋体" w:hAnsi="Calibri" w:eastAsia="宋体" w:cs="宋体"/>
                <w:sz w:val="20"/>
              </w:rPr>
              <w:t>指</w:t>
            </w:r>
          </w:p>
          <w:p>
            <w:pPr>
              <w:jc w:val="center"/>
              <w:rPr>
                <w:rFonts w:ascii="宋体" w:hAnsi="Calibri" w:eastAsia="宋体" w:cs="宋体"/>
                <w:sz w:val="20"/>
              </w:rPr>
            </w:pPr>
            <w:r>
              <w:rPr>
                <w:rFonts w:hint="eastAsia" w:ascii="宋体" w:hAnsi="Calibri" w:eastAsia="宋体" w:cs="宋体"/>
                <w:sz w:val="20"/>
              </w:rPr>
              <w:t>标</w:t>
            </w:r>
          </w:p>
        </w:tc>
        <w:tc>
          <w:tcPr>
            <w:tcW w:w="723" w:type="dxa"/>
            <w:noWrap/>
            <w:vAlign w:val="center"/>
          </w:tcPr>
          <w:p>
            <w:pPr>
              <w:jc w:val="center"/>
              <w:rPr>
                <w:rFonts w:ascii="宋体" w:hAnsi="Calibri" w:eastAsia="宋体" w:cs="宋体"/>
                <w:sz w:val="20"/>
              </w:rPr>
            </w:pPr>
            <w:r>
              <w:rPr>
                <w:rFonts w:hint="eastAsia" w:ascii="宋体" w:hAnsi="Calibri" w:eastAsia="宋体" w:cs="宋体"/>
                <w:sz w:val="20"/>
              </w:rPr>
              <w:t>一级</w:t>
            </w:r>
          </w:p>
          <w:p>
            <w:pPr>
              <w:jc w:val="center"/>
              <w:rPr>
                <w:rFonts w:ascii="宋体" w:hAnsi="Calibri" w:eastAsia="宋体" w:cs="宋体"/>
                <w:sz w:val="20"/>
              </w:rPr>
            </w:pPr>
            <w:r>
              <w:rPr>
                <w:rFonts w:hint="eastAsia" w:ascii="宋体" w:hAnsi="Calibri" w:eastAsia="宋体" w:cs="宋体"/>
                <w:sz w:val="20"/>
              </w:rPr>
              <w:t>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二级指标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三级指标</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restart"/>
            <w:noWrap/>
            <w:vAlign w:val="center"/>
          </w:tcPr>
          <w:p>
            <w:pPr>
              <w:jc w:val="center"/>
              <w:rPr>
                <w:rFonts w:ascii="宋体" w:hAnsi="Calibri" w:eastAsia="宋体" w:cs="宋体"/>
                <w:sz w:val="20"/>
              </w:rPr>
            </w:pPr>
            <w:r>
              <w:rPr>
                <w:rFonts w:hint="eastAsia" w:ascii="宋体" w:hAnsi="Calibri" w:eastAsia="宋体" w:cs="宋体"/>
                <w:sz w:val="20"/>
              </w:rPr>
              <w:t>产出指标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数量指标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指标1：服务人数</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质量指标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指标1：经费支出合规性</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严格执行相关经济法规、制度等规定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时效指标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指标1：办公大楼运转及时性</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大楼楼房管理完善，设备设施维护保养及时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成本指标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指标1：项目总成本</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restart"/>
            <w:noWrap/>
            <w:vAlign w:val="center"/>
          </w:tcPr>
          <w:p>
            <w:pPr>
              <w:jc w:val="center"/>
              <w:rPr>
                <w:rFonts w:ascii="宋体" w:hAnsi="Calibri" w:eastAsia="宋体" w:cs="宋体"/>
                <w:sz w:val="20"/>
              </w:rPr>
            </w:pPr>
            <w:r>
              <w:rPr>
                <w:rFonts w:hint="eastAsia" w:ascii="宋体" w:hAnsi="Calibri" w:eastAsia="宋体" w:cs="宋体"/>
                <w:sz w:val="20"/>
              </w:rPr>
              <w:t>效益指标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经济效益指标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指标1：项目总金额</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社会效益指标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指标1：保障各项工作正常开展</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生态效益指标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指标1：增强生态文明意识</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增强生态文明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可持续影响指标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指标1：保障自然资源业务顺利开展</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提高管理科学化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noWrap/>
            <w:vAlign w:val="center"/>
          </w:tcPr>
          <w:p>
            <w:pPr>
              <w:jc w:val="center"/>
              <w:rPr>
                <w:rFonts w:ascii="宋体" w:hAnsi="Calibri" w:eastAsia="宋体" w:cs="宋体"/>
                <w:sz w:val="20"/>
              </w:rPr>
            </w:pPr>
            <w:r>
              <w:rPr>
                <w:rFonts w:hint="eastAsia" w:ascii="宋体" w:hAnsi="Calibri" w:eastAsia="宋体" w:cs="宋体"/>
                <w:sz w:val="20"/>
              </w:rPr>
              <w:t>满意度指标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满意度指标</w:t>
            </w:r>
          </w:p>
        </w:tc>
        <w:tc>
          <w:tcPr>
            <w:tcW w:w="3575" w:type="dxa"/>
            <w:gridSpan w:val="2"/>
            <w:noWrap/>
            <w:vAlign w:val="center"/>
          </w:tcPr>
          <w:p>
            <w:pPr>
              <w:jc w:val="center"/>
              <w:rPr>
                <w:rFonts w:ascii="宋体" w:hAnsi="Calibri" w:eastAsia="宋体" w:cs="宋体"/>
                <w:sz w:val="20"/>
              </w:rPr>
            </w:pPr>
            <w:r>
              <w:rPr>
                <w:rFonts w:hint="eastAsia" w:ascii="宋体" w:hAnsi="Calibri" w:eastAsia="宋体" w:cs="宋体"/>
                <w:sz w:val="20"/>
              </w:rPr>
              <w:t>指标1：公众满意度</w:t>
            </w:r>
          </w:p>
        </w:tc>
        <w:tc>
          <w:tcPr>
            <w:tcW w:w="3525" w:type="dxa"/>
            <w:gridSpan w:val="2"/>
            <w:noWrap/>
            <w:vAlign w:val="center"/>
          </w:tcPr>
          <w:p>
            <w:pPr>
              <w:jc w:val="center"/>
              <w:rPr>
                <w:rFonts w:ascii="宋体" w:hAnsi="Calibri" w:eastAsia="宋体" w:cs="宋体"/>
                <w:sz w:val="20"/>
              </w:rPr>
            </w:pPr>
            <w:r>
              <w:rPr>
                <w:rFonts w:hint="eastAsia" w:ascii="宋体" w:hAnsi="Calibri" w:eastAsia="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noWrap/>
            <w:vAlign w:val="center"/>
          </w:tcPr>
          <w:p>
            <w:pPr>
              <w:jc w:val="center"/>
              <w:rPr>
                <w:rFonts w:ascii="宋体" w:hAnsi="Calibri" w:eastAsia="宋体" w:cs="宋体"/>
                <w:sz w:val="20"/>
              </w:rPr>
            </w:pPr>
          </w:p>
        </w:tc>
        <w:tc>
          <w:tcPr>
            <w:tcW w:w="723" w:type="dxa"/>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p>
        </w:tc>
        <w:tc>
          <w:tcPr>
            <w:tcW w:w="3575" w:type="dxa"/>
            <w:gridSpan w:val="2"/>
            <w:noWrap/>
            <w:vAlign w:val="center"/>
          </w:tcPr>
          <w:p>
            <w:pPr>
              <w:jc w:val="center"/>
              <w:rPr>
                <w:rFonts w:ascii="宋体" w:hAnsi="Calibri" w:eastAsia="宋体" w:cs="宋体"/>
                <w:sz w:val="20"/>
              </w:rPr>
            </w:pPr>
          </w:p>
        </w:tc>
        <w:tc>
          <w:tcPr>
            <w:tcW w:w="3525" w:type="dxa"/>
            <w:gridSpan w:val="2"/>
            <w:noWrap/>
            <w:vAlign w:val="center"/>
          </w:tcPr>
          <w:p>
            <w:pPr>
              <w:jc w:val="center"/>
              <w:rPr>
                <w:rFonts w:ascii="宋体" w:hAnsi="Calibri" w:eastAsia="宋体" w:cs="宋体"/>
                <w:sz w:val="20"/>
              </w:rPr>
            </w:pPr>
          </w:p>
        </w:tc>
      </w:tr>
    </w:tbl>
    <w:p>
      <w:pPr>
        <w:adjustRightInd w:val="0"/>
        <w:snapToGrid w:val="0"/>
        <w:spacing w:line="580" w:lineRule="exact"/>
        <w:ind w:firstLine="640" w:firstLineChars="200"/>
        <w:rPr>
          <w:rFonts w:ascii="仿宋_GB2312" w:hAnsi="楷体" w:eastAsia="仿宋_GB2312" w:cs="Times New Roman"/>
          <w:b/>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
          <w:bCs/>
          <w:kern w:val="0"/>
          <w:sz w:val="32"/>
          <w:szCs w:val="32"/>
        </w:rPr>
        <w:t>“单位运行劳务经费”</w:t>
      </w:r>
      <w:r>
        <w:rPr>
          <w:rFonts w:hint="eastAsia" w:ascii="仿宋_GB2312" w:hAnsi="楷体" w:eastAsia="仿宋_GB2312"/>
          <w:bCs/>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次行政区划调整未入编人员经费：2005年10月，淮北市国土资源局对所辖事业单位实行垂直管理，并进行入编定岗考试，由于行政区划调整，乡镇合并，原有四个国土所变为3个，受编制限制，其中王峰等人未能入编。以上人员一直在原工作岗位工作，正常参加年度考核。1、全年工资；2、绩效工资；3、社会保障缴费(含基本医疗、生育、工伤、失业、大病医疗)4、养老保险；5、住房公积金(含住房补贴)；6、一次性奖励；公务费定额，工会经费，职工教育经费，福利费，独生子女费；遗属补助和临时人员工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（2）立项依据。市长办公会会议纪要,皖人社发【2015】34号 关于全省乡镇机关事业单位工作人员实行补贴的通知</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（3）实施主体：淮北市自然资源和规划局烈山分局烈山分局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（5）项目内容。2次行政区划调整未入编人员经费。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（6）年度预算安排：69万元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jc w:val="center"/>
              <w:rPr>
                <w:rFonts w:ascii="宋体" w:hAnsi="Calibri" w:eastAsia="宋体" w:cs="宋体"/>
                <w:b/>
                <w:bCs/>
                <w:sz w:val="28"/>
                <w:szCs w:val="28"/>
              </w:rPr>
            </w:pPr>
            <w:r>
              <w:rPr>
                <w:rFonts w:hint="eastAsia" w:ascii="宋体" w:hAnsi="Calibri" w:eastAsia="宋体" w:cs="宋体"/>
                <w:b/>
                <w:bCs/>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ign w:val="center"/>
          </w:tcPr>
          <w:p>
            <w:pPr>
              <w:jc w:val="center"/>
              <w:rPr>
                <w:rFonts w:ascii="宋体" w:hAnsi="Calibri" w:eastAsia="宋体" w:cs="宋体"/>
                <w:sz w:val="20"/>
              </w:rPr>
            </w:pPr>
            <w:r>
              <w:rPr>
                <w:rFonts w:hint="eastAsia" w:ascii="宋体" w:hAnsi="Calibri" w:eastAsia="宋体" w:cs="宋体"/>
                <w:sz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项目名称</w:t>
            </w:r>
          </w:p>
        </w:tc>
        <w:tc>
          <w:tcPr>
            <w:tcW w:w="7577" w:type="dxa"/>
            <w:gridSpan w:val="4"/>
            <w:noWrap/>
            <w:vAlign w:val="center"/>
          </w:tcPr>
          <w:p>
            <w:pPr>
              <w:jc w:val="center"/>
              <w:rPr>
                <w:rFonts w:ascii="宋体" w:hAnsi="Calibri" w:eastAsia="宋体" w:cs="宋体"/>
                <w:sz w:val="20"/>
              </w:rPr>
            </w:pPr>
            <w:r>
              <w:rPr>
                <w:rFonts w:hint="eastAsia" w:ascii="宋体" w:hAnsi="Calibri" w:eastAsia="宋体" w:cs="宋体"/>
                <w:sz w:val="20"/>
              </w:rPr>
              <w:t>单位运行劳务经费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主管部门   及代码</w:t>
            </w: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201-淮北市自然资源和规划局</w:t>
            </w:r>
          </w:p>
        </w:tc>
        <w:tc>
          <w:tcPr>
            <w:tcW w:w="1848" w:type="dxa"/>
            <w:noWrap/>
            <w:vAlign w:val="center"/>
          </w:tcPr>
          <w:p>
            <w:pPr>
              <w:jc w:val="center"/>
              <w:rPr>
                <w:rFonts w:ascii="宋体" w:hAnsi="Calibri" w:eastAsia="宋体" w:cs="宋体"/>
                <w:sz w:val="20"/>
              </w:rPr>
            </w:pPr>
            <w:r>
              <w:rPr>
                <w:rFonts w:hint="eastAsia" w:ascii="宋体" w:hAnsi="Calibri" w:eastAsia="宋体" w:cs="宋体"/>
                <w:sz w:val="20"/>
              </w:rPr>
              <w:t>实施单位</w:t>
            </w:r>
          </w:p>
        </w:tc>
        <w:tc>
          <w:tcPr>
            <w:tcW w:w="2380" w:type="dxa"/>
            <w:noWrap/>
            <w:vAlign w:val="center"/>
          </w:tcPr>
          <w:p>
            <w:pPr>
              <w:jc w:val="center"/>
              <w:rPr>
                <w:rFonts w:ascii="宋体" w:hAnsi="Calibri" w:eastAsia="宋体" w:cs="宋体"/>
                <w:sz w:val="20"/>
              </w:rPr>
            </w:pPr>
            <w:r>
              <w:rPr>
                <w:rFonts w:hint="eastAsia" w:ascii="宋体" w:hAnsi="Calibri" w:eastAsia="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项目来源</w:t>
            </w:r>
          </w:p>
        </w:tc>
        <w:tc>
          <w:tcPr>
            <w:tcW w:w="3349" w:type="dxa"/>
            <w:gridSpan w:val="2"/>
            <w:noWrap/>
            <w:vAlign w:val="center"/>
          </w:tcPr>
          <w:p>
            <w:pPr>
              <w:jc w:val="center"/>
              <w:rPr>
                <w:rFonts w:ascii="宋体" w:hAnsi="Calibri" w:eastAsia="宋体" w:cs="宋体"/>
                <w:sz w:val="20"/>
              </w:rPr>
            </w:pPr>
            <w:r>
              <w:rPr>
                <w:rFonts w:hint="eastAsia" w:ascii="宋体" w:cs="宋体"/>
                <w:sz w:val="20"/>
              </w:rPr>
              <w:t>1-本级申报项目</w:t>
            </w:r>
          </w:p>
        </w:tc>
        <w:tc>
          <w:tcPr>
            <w:tcW w:w="1848" w:type="dxa"/>
            <w:noWrap/>
            <w:vAlign w:val="center"/>
          </w:tcPr>
          <w:p>
            <w:pPr>
              <w:jc w:val="center"/>
              <w:rPr>
                <w:rFonts w:ascii="宋体" w:hAnsi="Calibri" w:eastAsia="宋体" w:cs="宋体"/>
                <w:sz w:val="20"/>
              </w:rPr>
            </w:pPr>
            <w:r>
              <w:rPr>
                <w:rFonts w:hint="eastAsia" w:ascii="宋体" w:hAnsi="Calibri" w:eastAsia="宋体" w:cs="宋体"/>
                <w:sz w:val="20"/>
              </w:rPr>
              <w:t>项目期</w:t>
            </w:r>
          </w:p>
        </w:tc>
        <w:tc>
          <w:tcPr>
            <w:tcW w:w="2380" w:type="dxa"/>
            <w:noWrap/>
            <w:vAlign w:val="center"/>
          </w:tcPr>
          <w:p>
            <w:pPr>
              <w:jc w:val="center"/>
              <w:rPr>
                <w:rFonts w:ascii="宋体" w:hAnsi="Calibri" w:eastAsia="宋体" w:cs="宋体"/>
                <w:sz w:val="20"/>
              </w:rPr>
            </w:pPr>
            <w:r>
              <w:rPr>
                <w:rFonts w:hint="eastAsia" w:ascii="宋体" w:hAnsi="Calibri" w:eastAsia="宋体" w:cs="宋体"/>
                <w:sz w:val="20"/>
              </w:rPr>
              <w:t>202301-202312</w:t>
            </w:r>
          </w:p>
          <w:p>
            <w:pPr>
              <w:jc w:val="center"/>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jc w:val="center"/>
              <w:rPr>
                <w:rFonts w:ascii="宋体" w:hAnsi="Calibri" w:eastAsia="宋体" w:cs="宋体"/>
                <w:sz w:val="20"/>
              </w:rPr>
            </w:pPr>
            <w:r>
              <w:rPr>
                <w:rFonts w:hint="eastAsia" w:ascii="宋体" w:hAnsi="Calibri" w:eastAsia="宋体" w:cs="宋体"/>
                <w:sz w:val="20"/>
              </w:rPr>
              <w:t>项目资金</w:t>
            </w:r>
          </w:p>
          <w:p>
            <w:pPr>
              <w:jc w:val="center"/>
              <w:rPr>
                <w:rFonts w:ascii="宋体" w:hAnsi="Calibri" w:eastAsia="宋体" w:cs="宋体"/>
                <w:sz w:val="20"/>
              </w:rPr>
            </w:pPr>
            <w:r>
              <w:rPr>
                <w:rFonts w:hint="eastAsia" w:ascii="宋体" w:hAnsi="Calibri" w:eastAsia="宋体" w:cs="宋体"/>
                <w:sz w:val="20"/>
              </w:rPr>
              <w:t>（万元）</w:t>
            </w: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年度资金总额：</w:t>
            </w:r>
          </w:p>
        </w:tc>
        <w:tc>
          <w:tcPr>
            <w:tcW w:w="4228" w:type="dxa"/>
            <w:gridSpan w:val="2"/>
            <w:noWrap/>
            <w:vAlign w:val="center"/>
          </w:tcPr>
          <w:p>
            <w:pPr>
              <w:jc w:val="right"/>
              <w:rPr>
                <w:rFonts w:ascii="宋体" w:hAnsi="Calibri" w:eastAsia="宋体" w:cs="宋体"/>
                <w:sz w:val="20"/>
              </w:rPr>
            </w:pPr>
            <w:r>
              <w:rPr>
                <w:rFonts w:hint="eastAsia" w:ascii="宋体" w:hAnsi="Calibri" w:eastAsia="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其中：财政拨款</w:t>
            </w:r>
          </w:p>
        </w:tc>
        <w:tc>
          <w:tcPr>
            <w:tcW w:w="4228" w:type="dxa"/>
            <w:gridSpan w:val="2"/>
            <w:noWrap/>
            <w:vAlign w:val="center"/>
          </w:tcPr>
          <w:p>
            <w:pPr>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上年结转</w:t>
            </w:r>
          </w:p>
        </w:tc>
        <w:tc>
          <w:tcPr>
            <w:tcW w:w="4228" w:type="dxa"/>
            <w:gridSpan w:val="2"/>
            <w:noWrap/>
            <w:vAlign w:val="center"/>
          </w:tcPr>
          <w:p>
            <w:pPr>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其他资金</w:t>
            </w:r>
          </w:p>
        </w:tc>
        <w:tc>
          <w:tcPr>
            <w:tcW w:w="4228" w:type="dxa"/>
            <w:gridSpan w:val="2"/>
            <w:noWrap/>
            <w:vAlign w:val="center"/>
          </w:tcPr>
          <w:p>
            <w:pPr>
              <w:jc w:val="right"/>
              <w:rPr>
                <w:rFonts w:ascii="宋体" w:hAnsi="Calibri" w:eastAsia="宋体" w:cs="宋体"/>
                <w:sz w:val="20"/>
              </w:rPr>
            </w:pPr>
            <w:r>
              <w:rPr>
                <w:rFonts w:hint="eastAsia" w:ascii="宋体" w:hAnsi="Calibri" w:eastAsia="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38" w:type="dxa"/>
            <w:noWrap/>
            <w:vAlign w:val="center"/>
          </w:tcPr>
          <w:p>
            <w:pPr>
              <w:jc w:val="center"/>
              <w:rPr>
                <w:rFonts w:ascii="宋体" w:hAnsi="Calibri" w:eastAsia="宋体" w:cs="宋体"/>
                <w:sz w:val="20"/>
              </w:rPr>
            </w:pPr>
            <w:r>
              <w:rPr>
                <w:rFonts w:hint="eastAsia" w:ascii="宋体" w:hAnsi="Calibri" w:eastAsia="宋体" w:cs="宋体"/>
                <w:sz w:val="20"/>
              </w:rPr>
              <w:t>年度</w:t>
            </w:r>
          </w:p>
          <w:p>
            <w:pPr>
              <w:jc w:val="center"/>
              <w:rPr>
                <w:rFonts w:ascii="宋体" w:hAnsi="Calibri" w:eastAsia="宋体" w:cs="宋体"/>
                <w:sz w:val="20"/>
              </w:rPr>
            </w:pPr>
            <w:r>
              <w:rPr>
                <w:rFonts w:hint="eastAsia" w:ascii="宋体" w:hAnsi="Calibri" w:eastAsia="宋体" w:cs="宋体"/>
                <w:sz w:val="20"/>
              </w:rPr>
              <w:t>目标</w:t>
            </w:r>
          </w:p>
        </w:tc>
        <w:tc>
          <w:tcPr>
            <w:tcW w:w="8582" w:type="dxa"/>
            <w:gridSpan w:val="6"/>
            <w:noWrap/>
            <w:vAlign w:val="center"/>
          </w:tcPr>
          <w:p>
            <w:pPr>
              <w:jc w:val="center"/>
              <w:rPr>
                <w:rFonts w:ascii="宋体" w:hAnsi="Calibri" w:eastAsia="宋体" w:cs="宋体"/>
                <w:sz w:val="20"/>
              </w:rPr>
            </w:pPr>
            <w:r>
              <w:rPr>
                <w:rFonts w:hint="eastAsia" w:ascii="宋体" w:hAnsi="Calibri" w:eastAsia="宋体" w:cs="宋体"/>
                <w:sz w:val="20"/>
              </w:rPr>
              <w:t>保障原上划待岗人员的工资发放，维护职工合法权益，提高工作积极性。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jc w:val="center"/>
              <w:rPr>
                <w:rFonts w:ascii="宋体" w:hAnsi="Calibri" w:eastAsia="宋体" w:cs="宋体"/>
                <w:sz w:val="20"/>
              </w:rPr>
            </w:pPr>
            <w:r>
              <w:rPr>
                <w:rFonts w:hint="eastAsia" w:ascii="宋体" w:hAnsi="Calibri" w:eastAsia="宋体" w:cs="宋体"/>
                <w:sz w:val="20"/>
              </w:rPr>
              <w:t>绩</w:t>
            </w:r>
          </w:p>
          <w:p>
            <w:pPr>
              <w:jc w:val="center"/>
              <w:rPr>
                <w:rFonts w:ascii="宋体" w:hAnsi="Calibri" w:eastAsia="宋体" w:cs="宋体"/>
                <w:sz w:val="20"/>
              </w:rPr>
            </w:pPr>
            <w:r>
              <w:rPr>
                <w:rFonts w:hint="eastAsia" w:ascii="宋体" w:hAnsi="Calibri" w:eastAsia="宋体" w:cs="宋体"/>
                <w:sz w:val="20"/>
              </w:rPr>
              <w:t>效</w:t>
            </w:r>
          </w:p>
          <w:p>
            <w:pPr>
              <w:jc w:val="center"/>
              <w:rPr>
                <w:rFonts w:ascii="宋体" w:hAnsi="Calibri" w:eastAsia="宋体" w:cs="宋体"/>
                <w:sz w:val="20"/>
              </w:rPr>
            </w:pPr>
            <w:r>
              <w:rPr>
                <w:rFonts w:hint="eastAsia" w:ascii="宋体" w:hAnsi="Calibri" w:eastAsia="宋体" w:cs="宋体"/>
                <w:sz w:val="20"/>
              </w:rPr>
              <w:t>指</w:t>
            </w:r>
          </w:p>
          <w:p>
            <w:pPr>
              <w:jc w:val="center"/>
              <w:rPr>
                <w:rFonts w:ascii="宋体" w:hAnsi="Calibri" w:eastAsia="宋体" w:cs="宋体"/>
                <w:sz w:val="20"/>
              </w:rPr>
            </w:pPr>
            <w:r>
              <w:rPr>
                <w:rFonts w:hint="eastAsia" w:ascii="宋体" w:hAnsi="Calibri" w:eastAsia="宋体" w:cs="宋体"/>
                <w:sz w:val="20"/>
              </w:rPr>
              <w:t>标</w:t>
            </w:r>
          </w:p>
        </w:tc>
        <w:tc>
          <w:tcPr>
            <w:tcW w:w="723" w:type="dxa"/>
            <w:noWrap/>
            <w:vAlign w:val="center"/>
          </w:tcPr>
          <w:p>
            <w:pPr>
              <w:jc w:val="center"/>
              <w:rPr>
                <w:rFonts w:ascii="宋体" w:hAnsi="Calibri" w:eastAsia="宋体" w:cs="宋体"/>
                <w:sz w:val="20"/>
              </w:rPr>
            </w:pPr>
            <w:r>
              <w:rPr>
                <w:rFonts w:hint="eastAsia" w:ascii="宋体" w:hAnsi="Calibri" w:eastAsia="宋体" w:cs="宋体"/>
                <w:sz w:val="20"/>
              </w:rPr>
              <w:t>一级</w:t>
            </w:r>
          </w:p>
          <w:p>
            <w:pPr>
              <w:jc w:val="center"/>
              <w:rPr>
                <w:rFonts w:ascii="宋体" w:hAnsi="Calibri" w:eastAsia="宋体" w:cs="宋体"/>
                <w:sz w:val="20"/>
              </w:rPr>
            </w:pPr>
            <w:r>
              <w:rPr>
                <w:rFonts w:hint="eastAsia" w:ascii="宋体" w:hAnsi="Calibri" w:eastAsia="宋体" w:cs="宋体"/>
                <w:sz w:val="20"/>
              </w:rPr>
              <w:t>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二级指标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三级指标</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restart"/>
            <w:noWrap/>
            <w:vAlign w:val="center"/>
          </w:tcPr>
          <w:p>
            <w:pPr>
              <w:jc w:val="center"/>
              <w:rPr>
                <w:rFonts w:ascii="宋体" w:hAnsi="Calibri" w:eastAsia="宋体" w:cs="宋体"/>
                <w:sz w:val="20"/>
              </w:rPr>
            </w:pPr>
            <w:r>
              <w:rPr>
                <w:rFonts w:hint="eastAsia" w:ascii="宋体" w:hAnsi="Calibri" w:eastAsia="宋体" w:cs="宋体"/>
                <w:sz w:val="20"/>
              </w:rPr>
              <w:t>产出指标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数量指标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指标1：待岗人员及其劳务支出</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质量指标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指标1：经费支出合规性</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时效指标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指标1：经费支出时效性</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按人社部门核定的工资社保和相关政策及时足额支付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成本指标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指标1：项目总成本</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restart"/>
            <w:noWrap/>
            <w:vAlign w:val="center"/>
          </w:tcPr>
          <w:p>
            <w:pPr>
              <w:jc w:val="center"/>
              <w:rPr>
                <w:rFonts w:ascii="宋体" w:hAnsi="Calibri" w:eastAsia="宋体" w:cs="宋体"/>
                <w:sz w:val="20"/>
              </w:rPr>
            </w:pPr>
            <w:r>
              <w:rPr>
                <w:rFonts w:hint="eastAsia" w:ascii="宋体" w:hAnsi="Calibri" w:eastAsia="宋体" w:cs="宋体"/>
                <w:sz w:val="20"/>
              </w:rPr>
              <w:t>效益指标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经济效益指标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指标1：项目总金额</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社会效益指标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指标1：保障自然资源各项业务工作的正常开展</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生态效益指标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指标1：增强生态文明建设意识</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增强生态文明建设意识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可持续影响指标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指标1：状态指标</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noWrap/>
            <w:vAlign w:val="center"/>
          </w:tcPr>
          <w:p>
            <w:pPr>
              <w:jc w:val="center"/>
              <w:rPr>
                <w:rFonts w:ascii="宋体" w:hAnsi="Calibri" w:eastAsia="宋体" w:cs="宋体"/>
                <w:sz w:val="20"/>
              </w:rPr>
            </w:pPr>
            <w:r>
              <w:rPr>
                <w:rFonts w:hint="eastAsia" w:ascii="宋体" w:hAnsi="Calibri" w:eastAsia="宋体" w:cs="宋体"/>
                <w:sz w:val="20"/>
              </w:rPr>
              <w:t>满意度指标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满意度指标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指标1：职工满意度</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100</w:t>
            </w:r>
          </w:p>
        </w:tc>
      </w:tr>
    </w:tbl>
    <w:p>
      <w:pPr>
        <w:adjustRightInd w:val="0"/>
        <w:snapToGrid w:val="0"/>
        <w:spacing w:line="580" w:lineRule="exact"/>
        <w:ind w:firstLine="640" w:firstLineChars="200"/>
        <w:rPr>
          <w:rFonts w:ascii="仿宋_GB2312" w:hAnsi="楷体" w:eastAsia="仿宋_GB2312" w:cs="Times New Roman"/>
          <w:b/>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
          <w:sz w:val="32"/>
          <w:szCs w:val="32"/>
        </w:rPr>
        <w:t>“</w:t>
      </w:r>
      <w:r>
        <w:rPr>
          <w:rFonts w:hint="eastAsia" w:ascii="仿宋_GB2312" w:hAnsi="楷体" w:eastAsia="仿宋_GB2312" w:cs="Times New Roman"/>
          <w:b/>
          <w:bCs/>
          <w:sz w:val="32"/>
          <w:szCs w:val="32"/>
        </w:rPr>
        <w:t>自然资源业务费”</w:t>
      </w:r>
      <w:r>
        <w:rPr>
          <w:rFonts w:hint="eastAsia" w:ascii="仿宋_GB2312" w:hAnsi="楷体" w:eastAsia="仿宋_GB2312" w:cs="Times New Roman"/>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办公运行：1、取暖制冷补助，为改善办公环境，确保职工正常采暖制冷，结合当前物价上涨水平，需申请取暖制冷补助。2、档案管理维护费，为统一国土资源业务档案管理，实现档案纸质化和电子化，提高资料查询效率与档案保管的年限，需申请经费。3、办公设备购置，办公设备老化，分局需新采购一批电脑、相机、打印机。二、专项业务费：1、普法宣传教育，完成普法宣传教育工作目标，加大国土资源法律法规宣传力度。2、土地变更调查 ,加强宅基地管理，外业测量、内业编制报告完善档案资料。3、处理信访业务费 ，处理经济发展土地征用采煤塌陷矛盾冲突。4、国土资源业务培训费，用于干部教育培训，业务学习培训。5、征迁业务费，土地征用村庄搬迁需工作经费。6、土地资本运营是一项系统工程，从土地储备到土地供应，期间发生的各项费用。只有发挥系统功能的作用，才能实现土地资本运营收益的最大化。土地资本运营业务费包括土地业务人员办公费、印刷费、培训费、差旅费、维修（护）费、规划、评标、勘测、公告、公证等委托业务费，会议费，土地评标、拍卖主持人、保洁人员劳务费，信息网络购建费。7、土地调查数据库更新：用于更新农村土地利用现状数据库，为经济发展和国土资源服务；年度土地变更调查数据更新，用于年度变更调查和成果确认后数据库更新及软件升级。8、党建活动租车费6、地质灾害防治经费，9、测量标志管护费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淮行管【2011】8号；二、1、全国人大常委会关于进一步加强法制宣传教育的决议，皖法制办《2011》11号，皖国土资函【2011】439号，国土资电发【2011】85号。2、《国土资源部关于开展2010年全国土地变更调查与遥感监测工作的通知》（国土资电发【2010】145号。3、淮信组【2010】7号。 4、《2012年全市干部培训教育工作要点》、《干部教育培训工作条例（试行）》、《2012年国土资源培训教育计划》5、皖价房【2012】47号，【1992】价费字597号，淮政办【2007】30号。《2015年度国有土地收购储备及招拍挂出让计划》、土委会会议纪要、财综字【1995】326号。《自然资源部关于开展2018年度全国土地变更调查与遥感监测工作的通知》（自然资发【2018】139号。</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（3）实施主体：淮北市自然资源和规划局烈山分局烈山分局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（5）项目内容。办公运行费用及专项业务费。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（6）年度预算安排：70万元</w:t>
      </w:r>
    </w:p>
    <w:p>
      <w:pPr>
        <w:ind w:firstLine="640" w:firstLineChars="200"/>
        <w:rPr>
          <w:rFonts w:ascii="仿宋_GB2312" w:hAnsi="楷体" w:eastAsia="仿宋_GB2312" w:cs="Times New Roman"/>
          <w:sz w:val="32"/>
          <w:szCs w:val="32"/>
        </w:rPr>
      </w:pPr>
      <w:r>
        <w:rPr>
          <w:rFonts w:hint="eastAsia" w:ascii="TimesNewRoman" w:hAnsi="TimesNewRoman" w:eastAsia="仿宋_GB2312" w:cs="TimesNewRoman"/>
          <w:kern w:val="0"/>
          <w:sz w:val="32"/>
          <w:szCs w:val="32"/>
        </w:rPr>
        <w:t>（7）绩效目标。</w:t>
      </w:r>
    </w:p>
    <w:tbl>
      <w:tblPr>
        <w:tblStyle w:val="1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jc w:val="center"/>
              <w:rPr>
                <w:rFonts w:ascii="宋体" w:hAnsi="Calibri" w:eastAsia="宋体" w:cs="宋体"/>
                <w:sz w:val="20"/>
              </w:rPr>
            </w:pPr>
            <w:r>
              <w:rPr>
                <w:rFonts w:hint="eastAsia" w:ascii="宋体" w:hAnsi="Calibri" w:eastAsia="宋体" w:cs="宋体"/>
                <w:b/>
                <w:bCs/>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ign w:val="center"/>
          </w:tcPr>
          <w:p>
            <w:pPr>
              <w:jc w:val="center"/>
              <w:rPr>
                <w:rFonts w:ascii="宋体" w:hAnsi="Calibri" w:eastAsia="宋体" w:cs="宋体"/>
                <w:sz w:val="20"/>
              </w:rPr>
            </w:pPr>
            <w:r>
              <w:rPr>
                <w:rFonts w:hint="eastAsia" w:ascii="宋体" w:hAnsi="Calibri" w:eastAsia="宋体" w:cs="宋体"/>
                <w:sz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项目名称</w:t>
            </w:r>
          </w:p>
        </w:tc>
        <w:tc>
          <w:tcPr>
            <w:tcW w:w="7577" w:type="dxa"/>
            <w:gridSpan w:val="4"/>
            <w:noWrap/>
            <w:vAlign w:val="center"/>
          </w:tcPr>
          <w:p>
            <w:pPr>
              <w:jc w:val="center"/>
              <w:rPr>
                <w:rFonts w:ascii="宋体" w:hAnsi="Calibri" w:eastAsia="宋体" w:cs="宋体"/>
                <w:sz w:val="20"/>
              </w:rPr>
            </w:pPr>
            <w:r>
              <w:rPr>
                <w:rFonts w:hint="eastAsia" w:ascii="宋体" w:hAnsi="Calibri" w:eastAsia="宋体" w:cs="宋体"/>
                <w:sz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主管部门   及代码</w:t>
            </w: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201-淮北市自然资源和规划局</w:t>
            </w:r>
          </w:p>
        </w:tc>
        <w:tc>
          <w:tcPr>
            <w:tcW w:w="1848" w:type="dxa"/>
            <w:noWrap/>
            <w:vAlign w:val="center"/>
          </w:tcPr>
          <w:p>
            <w:pPr>
              <w:jc w:val="center"/>
              <w:rPr>
                <w:rFonts w:ascii="宋体" w:hAnsi="Calibri" w:eastAsia="宋体" w:cs="宋体"/>
                <w:sz w:val="20"/>
              </w:rPr>
            </w:pPr>
            <w:r>
              <w:rPr>
                <w:rFonts w:hint="eastAsia" w:ascii="宋体" w:hAnsi="Calibri" w:eastAsia="宋体" w:cs="宋体"/>
                <w:sz w:val="20"/>
              </w:rPr>
              <w:t>实施单位</w:t>
            </w:r>
          </w:p>
        </w:tc>
        <w:tc>
          <w:tcPr>
            <w:tcW w:w="2380" w:type="dxa"/>
            <w:noWrap/>
            <w:vAlign w:val="center"/>
          </w:tcPr>
          <w:p>
            <w:pPr>
              <w:jc w:val="center"/>
              <w:rPr>
                <w:rFonts w:ascii="宋体" w:hAnsi="Calibri" w:eastAsia="宋体" w:cs="宋体"/>
                <w:sz w:val="20"/>
              </w:rPr>
            </w:pPr>
            <w:r>
              <w:rPr>
                <w:rFonts w:hint="eastAsia" w:ascii="宋体" w:hAnsi="Calibri" w:eastAsia="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项目来源</w:t>
            </w:r>
          </w:p>
        </w:tc>
        <w:tc>
          <w:tcPr>
            <w:tcW w:w="3349" w:type="dxa"/>
            <w:gridSpan w:val="2"/>
            <w:noWrap/>
            <w:vAlign w:val="center"/>
          </w:tcPr>
          <w:p>
            <w:pPr>
              <w:jc w:val="center"/>
              <w:rPr>
                <w:rFonts w:ascii="宋体" w:hAnsi="Calibri" w:eastAsia="宋体" w:cs="宋体"/>
                <w:sz w:val="20"/>
              </w:rPr>
            </w:pPr>
            <w:r>
              <w:rPr>
                <w:rFonts w:hint="eastAsia" w:ascii="宋体" w:cs="宋体"/>
                <w:sz w:val="20"/>
              </w:rPr>
              <w:t>1-本级申报项目</w:t>
            </w:r>
          </w:p>
        </w:tc>
        <w:tc>
          <w:tcPr>
            <w:tcW w:w="1848" w:type="dxa"/>
            <w:noWrap/>
            <w:vAlign w:val="center"/>
          </w:tcPr>
          <w:p>
            <w:pPr>
              <w:jc w:val="center"/>
              <w:rPr>
                <w:rFonts w:ascii="宋体" w:hAnsi="Calibri" w:eastAsia="宋体" w:cs="宋体"/>
                <w:sz w:val="20"/>
              </w:rPr>
            </w:pPr>
            <w:r>
              <w:rPr>
                <w:rFonts w:hint="eastAsia" w:ascii="宋体" w:hAnsi="Calibri" w:eastAsia="宋体" w:cs="宋体"/>
                <w:sz w:val="20"/>
              </w:rPr>
              <w:t>项目期</w:t>
            </w:r>
          </w:p>
        </w:tc>
        <w:tc>
          <w:tcPr>
            <w:tcW w:w="2380" w:type="dxa"/>
            <w:noWrap/>
            <w:vAlign w:val="center"/>
          </w:tcPr>
          <w:p>
            <w:pPr>
              <w:jc w:val="center"/>
              <w:rPr>
                <w:rFonts w:ascii="宋体" w:hAnsi="Calibri" w:eastAsia="宋体" w:cs="宋体"/>
                <w:sz w:val="20"/>
              </w:rPr>
            </w:pPr>
            <w:r>
              <w:rPr>
                <w:rFonts w:hint="eastAsia" w:ascii="宋体" w:hAnsi="Calibri" w:eastAsia="宋体" w:cs="宋体"/>
                <w:sz w:val="20"/>
              </w:rPr>
              <w:t>202301-202312</w:t>
            </w:r>
          </w:p>
          <w:p>
            <w:pPr>
              <w:jc w:val="center"/>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jc w:val="center"/>
              <w:rPr>
                <w:rFonts w:ascii="宋体" w:hAnsi="Calibri" w:eastAsia="宋体" w:cs="宋体"/>
                <w:sz w:val="20"/>
              </w:rPr>
            </w:pPr>
            <w:r>
              <w:rPr>
                <w:rFonts w:hint="eastAsia" w:ascii="宋体" w:hAnsi="Calibri" w:eastAsia="宋体" w:cs="宋体"/>
                <w:sz w:val="20"/>
              </w:rPr>
              <w:t>项目资金</w:t>
            </w:r>
          </w:p>
          <w:p>
            <w:pPr>
              <w:jc w:val="center"/>
              <w:rPr>
                <w:rFonts w:ascii="宋体" w:hAnsi="Calibri" w:eastAsia="宋体" w:cs="宋体"/>
                <w:sz w:val="20"/>
              </w:rPr>
            </w:pPr>
            <w:r>
              <w:rPr>
                <w:rFonts w:hint="eastAsia" w:ascii="宋体" w:hAnsi="Calibri" w:eastAsia="宋体" w:cs="宋体"/>
                <w:sz w:val="20"/>
              </w:rPr>
              <w:t>（万元）</w:t>
            </w: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年度资金总额：</w:t>
            </w:r>
          </w:p>
        </w:tc>
        <w:tc>
          <w:tcPr>
            <w:tcW w:w="4228" w:type="dxa"/>
            <w:gridSpan w:val="2"/>
            <w:noWrap/>
            <w:vAlign w:val="center"/>
          </w:tcPr>
          <w:p>
            <w:pPr>
              <w:jc w:val="right"/>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其中：财政拨款</w:t>
            </w:r>
          </w:p>
        </w:tc>
        <w:tc>
          <w:tcPr>
            <w:tcW w:w="4228" w:type="dxa"/>
            <w:gridSpan w:val="2"/>
            <w:noWrap/>
            <w:vAlign w:val="center"/>
          </w:tcPr>
          <w:p>
            <w:pPr>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上年结转</w:t>
            </w:r>
          </w:p>
        </w:tc>
        <w:tc>
          <w:tcPr>
            <w:tcW w:w="4228" w:type="dxa"/>
            <w:gridSpan w:val="2"/>
            <w:noWrap/>
            <w:vAlign w:val="center"/>
          </w:tcPr>
          <w:p>
            <w:pPr>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其他资金</w:t>
            </w:r>
          </w:p>
        </w:tc>
        <w:tc>
          <w:tcPr>
            <w:tcW w:w="4228" w:type="dxa"/>
            <w:gridSpan w:val="2"/>
            <w:noWrap/>
            <w:vAlign w:val="center"/>
          </w:tcPr>
          <w:p>
            <w:pPr>
              <w:jc w:val="right"/>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ign w:val="center"/>
          </w:tcPr>
          <w:p>
            <w:pPr>
              <w:jc w:val="center"/>
              <w:rPr>
                <w:rFonts w:ascii="宋体" w:hAnsi="Calibri" w:eastAsia="宋体" w:cs="宋体"/>
                <w:sz w:val="20"/>
              </w:rPr>
            </w:pPr>
            <w:r>
              <w:rPr>
                <w:rFonts w:hint="eastAsia" w:ascii="宋体" w:hAnsi="Calibri" w:eastAsia="宋体" w:cs="宋体"/>
                <w:sz w:val="20"/>
              </w:rPr>
              <w:t>年度</w:t>
            </w:r>
          </w:p>
          <w:p>
            <w:pPr>
              <w:jc w:val="center"/>
              <w:rPr>
                <w:rFonts w:ascii="宋体" w:hAnsi="Calibri" w:eastAsia="宋体" w:cs="宋体"/>
                <w:sz w:val="20"/>
              </w:rPr>
            </w:pPr>
            <w:r>
              <w:rPr>
                <w:rFonts w:hint="eastAsia" w:ascii="宋体" w:hAnsi="Calibri" w:eastAsia="宋体" w:cs="宋体"/>
                <w:sz w:val="20"/>
              </w:rPr>
              <w:t>目标</w:t>
            </w:r>
          </w:p>
        </w:tc>
        <w:tc>
          <w:tcPr>
            <w:tcW w:w="8582" w:type="dxa"/>
            <w:gridSpan w:val="6"/>
            <w:noWrap/>
            <w:vAlign w:val="center"/>
          </w:tcPr>
          <w:p>
            <w:pPr>
              <w:jc w:val="center"/>
              <w:rPr>
                <w:rFonts w:ascii="宋体" w:hAnsi="Calibri" w:eastAsia="宋体" w:cs="宋体"/>
                <w:sz w:val="20"/>
              </w:rPr>
            </w:pPr>
            <w:r>
              <w:rPr>
                <w:rFonts w:hint="eastAsia" w:ascii="宋体" w:hAnsi="Calibri" w:eastAsia="宋体" w:cs="宋体"/>
                <w:sz w:val="20"/>
              </w:rPr>
              <w:t>提高管理科学化、规范化水平、保障各项业务工作顺利推进。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jc w:val="center"/>
              <w:rPr>
                <w:rFonts w:ascii="宋体" w:hAnsi="Calibri" w:eastAsia="宋体" w:cs="宋体"/>
                <w:sz w:val="20"/>
              </w:rPr>
            </w:pPr>
            <w:r>
              <w:rPr>
                <w:rFonts w:hint="eastAsia" w:ascii="宋体" w:hAnsi="Calibri" w:eastAsia="宋体" w:cs="宋体"/>
                <w:sz w:val="20"/>
              </w:rPr>
              <w:t>绩</w:t>
            </w:r>
          </w:p>
          <w:p>
            <w:pPr>
              <w:jc w:val="center"/>
              <w:rPr>
                <w:rFonts w:ascii="宋体" w:hAnsi="Calibri" w:eastAsia="宋体" w:cs="宋体"/>
                <w:sz w:val="20"/>
              </w:rPr>
            </w:pPr>
            <w:r>
              <w:rPr>
                <w:rFonts w:hint="eastAsia" w:ascii="宋体" w:hAnsi="Calibri" w:eastAsia="宋体" w:cs="宋体"/>
                <w:sz w:val="20"/>
              </w:rPr>
              <w:t>效</w:t>
            </w:r>
          </w:p>
          <w:p>
            <w:pPr>
              <w:jc w:val="center"/>
              <w:rPr>
                <w:rFonts w:ascii="宋体" w:hAnsi="Calibri" w:eastAsia="宋体" w:cs="宋体"/>
                <w:sz w:val="20"/>
              </w:rPr>
            </w:pPr>
            <w:r>
              <w:rPr>
                <w:rFonts w:hint="eastAsia" w:ascii="宋体" w:hAnsi="Calibri" w:eastAsia="宋体" w:cs="宋体"/>
                <w:sz w:val="20"/>
              </w:rPr>
              <w:t>指</w:t>
            </w:r>
          </w:p>
          <w:p>
            <w:pPr>
              <w:jc w:val="center"/>
              <w:rPr>
                <w:rFonts w:ascii="宋体" w:hAnsi="Calibri" w:eastAsia="宋体" w:cs="宋体"/>
                <w:sz w:val="20"/>
              </w:rPr>
            </w:pPr>
            <w:r>
              <w:rPr>
                <w:rFonts w:hint="eastAsia" w:ascii="宋体" w:hAnsi="Calibri" w:eastAsia="宋体" w:cs="宋体"/>
                <w:sz w:val="20"/>
              </w:rPr>
              <w:t>标</w:t>
            </w:r>
          </w:p>
        </w:tc>
        <w:tc>
          <w:tcPr>
            <w:tcW w:w="723" w:type="dxa"/>
            <w:noWrap/>
            <w:vAlign w:val="center"/>
          </w:tcPr>
          <w:p>
            <w:pPr>
              <w:jc w:val="center"/>
              <w:rPr>
                <w:rFonts w:ascii="宋体" w:hAnsi="Calibri" w:eastAsia="宋体" w:cs="宋体"/>
                <w:sz w:val="20"/>
              </w:rPr>
            </w:pPr>
            <w:r>
              <w:rPr>
                <w:rFonts w:hint="eastAsia" w:ascii="宋体" w:hAnsi="Calibri" w:eastAsia="宋体" w:cs="宋体"/>
                <w:sz w:val="20"/>
              </w:rPr>
              <w:t>一级</w:t>
            </w:r>
          </w:p>
          <w:p>
            <w:pPr>
              <w:jc w:val="center"/>
              <w:rPr>
                <w:rFonts w:ascii="宋体" w:hAnsi="Calibri" w:eastAsia="宋体" w:cs="宋体"/>
                <w:sz w:val="20"/>
              </w:rPr>
            </w:pPr>
            <w:r>
              <w:rPr>
                <w:rFonts w:hint="eastAsia" w:ascii="宋体" w:hAnsi="Calibri" w:eastAsia="宋体" w:cs="宋体"/>
                <w:sz w:val="20"/>
              </w:rPr>
              <w:t>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二级指标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三级指标</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restart"/>
            <w:noWrap/>
            <w:vAlign w:val="center"/>
          </w:tcPr>
          <w:p>
            <w:pPr>
              <w:jc w:val="center"/>
              <w:rPr>
                <w:rFonts w:ascii="宋体" w:hAnsi="Calibri" w:eastAsia="宋体" w:cs="宋体"/>
                <w:sz w:val="20"/>
              </w:rPr>
            </w:pPr>
            <w:r>
              <w:rPr>
                <w:rFonts w:hint="eastAsia" w:ascii="宋体" w:hAnsi="Calibri" w:eastAsia="宋体" w:cs="宋体"/>
                <w:sz w:val="20"/>
              </w:rPr>
              <w:t>产出指标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数量指标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指标1：项目总成本</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质量指标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指标1：经费支出合规性</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时效指标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指标1：项目完成及时性</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按人社部门核定的工资社保和相关政策及时足额支付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成本指标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指标1：项目总金额</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restart"/>
            <w:noWrap/>
            <w:vAlign w:val="center"/>
          </w:tcPr>
          <w:p>
            <w:pPr>
              <w:jc w:val="center"/>
              <w:rPr>
                <w:rFonts w:ascii="宋体" w:hAnsi="Calibri" w:eastAsia="宋体" w:cs="宋体"/>
                <w:sz w:val="20"/>
              </w:rPr>
            </w:pPr>
            <w:r>
              <w:rPr>
                <w:rFonts w:hint="eastAsia" w:ascii="宋体" w:hAnsi="Calibri" w:eastAsia="宋体" w:cs="宋体"/>
                <w:sz w:val="20"/>
              </w:rPr>
              <w:t>效益指标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经济效益指标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指标1：项目成本</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社会效益指标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指标1：保障自然资源各项业务工作的正常开展</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生态效益指标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指标1：增强生态文明建设意识</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生态文明建设意识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可持续影响指标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指标1：状态指标</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noWrap/>
            <w:vAlign w:val="center"/>
          </w:tcPr>
          <w:p>
            <w:pPr>
              <w:jc w:val="center"/>
              <w:rPr>
                <w:rFonts w:ascii="宋体" w:hAnsi="Calibri" w:eastAsia="宋体" w:cs="宋体"/>
                <w:sz w:val="20"/>
              </w:rPr>
            </w:pPr>
            <w:r>
              <w:rPr>
                <w:rFonts w:hint="eastAsia" w:ascii="宋体" w:hAnsi="Calibri" w:eastAsia="宋体" w:cs="宋体"/>
                <w:sz w:val="20"/>
              </w:rPr>
              <w:t>满意度指标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满意度指标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指标1：满意度</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100</w:t>
            </w:r>
          </w:p>
        </w:tc>
      </w:tr>
    </w:tbl>
    <w:p>
      <w:pPr>
        <w:adjustRightInd w:val="0"/>
        <w:snapToGrid w:val="0"/>
        <w:spacing w:line="580" w:lineRule="exact"/>
        <w:rPr>
          <w:rFonts w:ascii="TimesNewRoman" w:hAnsi="TimesNewRoman" w:eastAsia="仿宋_GB2312" w:cs="TimesNewRoman"/>
          <w:bCs/>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淮北市自然资源和规划局烈山分局2023年机关运行经费财政拨款预算51.84万元，比2022年预算增加0.42万元，增长0.81%，原因主要是人员变动</w:t>
      </w:r>
      <w:r>
        <w:rPr>
          <w:rFonts w:hint="eastAsia" w:ascii="仿宋_GB2312" w:hAnsi="仿宋" w:eastAsia="仿宋_GB2312"/>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截至2022年12月31日，淮北市自然资源和规划局烈山分局共有车辆0辆。单价50万元以上的通用设备0台（套），单价100万元以上的专用设备0台（套）。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2023年部门（单位）预算安排购置公务用车0辆，购置费0万元，安排购置单价50万元以上的通用设备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万元；安排购置单价100万元以上专用设备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2023年，淮北市自然资源和规划局烈山分局3个项目实行了绩效目标管理，涉及一般公共预算当年财政拨款0万元、政府性基金预算当年财政拨款142万元、财政专户管理资金当年安排0万元。</w:t>
      </w:r>
    </w:p>
    <w:p/>
    <w:p>
      <w:pPr>
        <w:pStyle w:val="11"/>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11"/>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11"/>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二、一般公共预算收入</w:t>
      </w:r>
      <w:r>
        <w:rPr>
          <w:rFonts w:hint="eastAsia" w:ascii="TimesNewRoman" w:hAnsi="TimesNewRoman" w:eastAsia="仿宋_GB2312" w:cs="TimesNewRoman"/>
          <w:bCs/>
          <w:sz w:val="32"/>
          <w:szCs w:val="32"/>
        </w:rPr>
        <w:t>：指市财政当年拨付的资金，主要包括财政拨款收入、纳入国库管理的非税收入。</w:t>
      </w:r>
    </w:p>
    <w:p>
      <w:pPr>
        <w:pStyle w:val="11"/>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三、纳入专户管理非税收入：</w:t>
      </w:r>
      <w:r>
        <w:rPr>
          <w:rFonts w:hint="eastAsia" w:ascii="TimesNewRoman" w:hAnsi="TimesNewRoman" w:eastAsia="仿宋_GB2312" w:cs="TimesNewRoman"/>
          <w:bCs/>
          <w:sz w:val="32"/>
          <w:szCs w:val="32"/>
        </w:rPr>
        <w:t>指按照非税收入管理相关规定，纳入专户管理的收费等。</w:t>
      </w:r>
    </w:p>
    <w:p>
      <w:pPr>
        <w:pStyle w:val="11"/>
        <w:adjustRightInd w:val="0"/>
        <w:snapToGrid w:val="0"/>
        <w:spacing w:line="560" w:lineRule="exact"/>
        <w:ind w:firstLine="630" w:firstLineChars="196"/>
        <w:rPr>
          <w:rFonts w:ascii="TimesNewRoman" w:hAnsi="TimesNewRoman" w:eastAsia="仿宋_GB2312" w:cs="TimesNewRoman"/>
          <w:b/>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bCs/>
          <w:sz w:val="32"/>
          <w:szCs w:val="32"/>
        </w:rPr>
        <w:t>指为保障机构正常运转、完成日常工作任务而发生的人员支出和公用支出。</w:t>
      </w:r>
    </w:p>
    <w:p>
      <w:pPr>
        <w:pStyle w:val="11"/>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五、项目支出：</w:t>
      </w:r>
      <w:r>
        <w:rPr>
          <w:rFonts w:hint="eastAsia" w:ascii="TimesNewRoman" w:hAnsi="TimesNewRoman" w:eastAsia="仿宋_GB2312" w:cs="TimesNewRoman"/>
          <w:bCs/>
          <w:sz w:val="32"/>
          <w:szCs w:val="32"/>
        </w:rPr>
        <w:t>指在基本支出之外为完成特定行政任务和事业发展目标所发生的支出。</w:t>
      </w:r>
    </w:p>
    <w:p>
      <w:pPr>
        <w:pStyle w:val="11"/>
        <w:adjustRightInd w:val="0"/>
        <w:snapToGrid w:val="0"/>
        <w:spacing w:line="560" w:lineRule="exact"/>
        <w:ind w:firstLine="630" w:firstLineChars="196"/>
        <w:rPr>
          <w:rFonts w:ascii="TimesNewRoman" w:hAnsi="TimesNewRoman" w:eastAsia="仿宋_GB2312" w:cs="TimesNewRoman"/>
          <w:b/>
          <w:sz w:val="32"/>
          <w:szCs w:val="32"/>
        </w:rPr>
      </w:pPr>
      <w:r>
        <w:rPr>
          <w:rFonts w:hint="eastAsia" w:ascii="TimesNewRoman" w:hAnsi="TimesNewRoman" w:eastAsia="仿宋_GB2312" w:cs="TimesNewRoman"/>
          <w:b/>
          <w:sz w:val="32"/>
          <w:szCs w:val="32"/>
        </w:rPr>
        <w:t>六、“三公”经费：</w:t>
      </w:r>
      <w:r>
        <w:rPr>
          <w:rFonts w:hint="eastAsia" w:ascii="TimesNewRoman" w:hAnsi="TimesNewRoman" w:eastAsia="仿宋_GB2312" w:cs="TimesNewRoman"/>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11"/>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七、机关运行经费：</w:t>
      </w:r>
      <w:r>
        <w:rPr>
          <w:rFonts w:hint="eastAsia" w:ascii="TimesNewRoman" w:hAnsi="TimesNewRoman" w:eastAsia="仿宋_GB2312" w:cs="TimesNewRoman"/>
          <w:bCs/>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0YjlkODY3MzRiZmJkYmNlNGMxOTdmYzIyZDBmNzYifQ=="/>
  </w:docVars>
  <w:rsids>
    <w:rsidRoot w:val="00E907C4"/>
    <w:rsid w:val="00002838"/>
    <w:rsid w:val="00062372"/>
    <w:rsid w:val="001311DD"/>
    <w:rsid w:val="001E2623"/>
    <w:rsid w:val="002551B0"/>
    <w:rsid w:val="003B7EF4"/>
    <w:rsid w:val="0044536F"/>
    <w:rsid w:val="00447750"/>
    <w:rsid w:val="0047276F"/>
    <w:rsid w:val="00483997"/>
    <w:rsid w:val="00531CA8"/>
    <w:rsid w:val="00537983"/>
    <w:rsid w:val="0057562B"/>
    <w:rsid w:val="00587B68"/>
    <w:rsid w:val="0062354D"/>
    <w:rsid w:val="006546AF"/>
    <w:rsid w:val="00696714"/>
    <w:rsid w:val="007161D9"/>
    <w:rsid w:val="008F6D1A"/>
    <w:rsid w:val="00926789"/>
    <w:rsid w:val="009500CB"/>
    <w:rsid w:val="009A3CA3"/>
    <w:rsid w:val="009F16E8"/>
    <w:rsid w:val="009F3682"/>
    <w:rsid w:val="00AE3242"/>
    <w:rsid w:val="00B34AD1"/>
    <w:rsid w:val="00C21C1A"/>
    <w:rsid w:val="00D911C1"/>
    <w:rsid w:val="00D97E27"/>
    <w:rsid w:val="00DD3BC5"/>
    <w:rsid w:val="00DF0A7E"/>
    <w:rsid w:val="00E907C4"/>
    <w:rsid w:val="00EB1854"/>
    <w:rsid w:val="00EB4B27"/>
    <w:rsid w:val="00EC7755"/>
    <w:rsid w:val="00F54A4D"/>
    <w:rsid w:val="00F77AA2"/>
    <w:rsid w:val="015265E1"/>
    <w:rsid w:val="042A3D12"/>
    <w:rsid w:val="04931957"/>
    <w:rsid w:val="05BE0E16"/>
    <w:rsid w:val="069340B4"/>
    <w:rsid w:val="06A8627F"/>
    <w:rsid w:val="07992F96"/>
    <w:rsid w:val="0882014D"/>
    <w:rsid w:val="0ACF7FCB"/>
    <w:rsid w:val="1003083E"/>
    <w:rsid w:val="123D40F9"/>
    <w:rsid w:val="15454715"/>
    <w:rsid w:val="16732728"/>
    <w:rsid w:val="18A03DFE"/>
    <w:rsid w:val="1EAF321F"/>
    <w:rsid w:val="1FF8696C"/>
    <w:rsid w:val="20F87A61"/>
    <w:rsid w:val="2166094E"/>
    <w:rsid w:val="240563CF"/>
    <w:rsid w:val="24C9642B"/>
    <w:rsid w:val="257C3973"/>
    <w:rsid w:val="27A52258"/>
    <w:rsid w:val="28137CF7"/>
    <w:rsid w:val="28416204"/>
    <w:rsid w:val="2BBD0F7D"/>
    <w:rsid w:val="2BE44F67"/>
    <w:rsid w:val="2C110357"/>
    <w:rsid w:val="2D143C64"/>
    <w:rsid w:val="30F67CB9"/>
    <w:rsid w:val="32076459"/>
    <w:rsid w:val="33787569"/>
    <w:rsid w:val="340C795B"/>
    <w:rsid w:val="35295AF6"/>
    <w:rsid w:val="35B412C9"/>
    <w:rsid w:val="37013421"/>
    <w:rsid w:val="3CE44691"/>
    <w:rsid w:val="3E25594C"/>
    <w:rsid w:val="3F520FDA"/>
    <w:rsid w:val="41F770CD"/>
    <w:rsid w:val="42101E55"/>
    <w:rsid w:val="44983706"/>
    <w:rsid w:val="449F0431"/>
    <w:rsid w:val="44F81B0D"/>
    <w:rsid w:val="45FA3839"/>
    <w:rsid w:val="46444504"/>
    <w:rsid w:val="47F36B02"/>
    <w:rsid w:val="48674CD8"/>
    <w:rsid w:val="48D32CD3"/>
    <w:rsid w:val="49640EB0"/>
    <w:rsid w:val="4A164412"/>
    <w:rsid w:val="4A7333AD"/>
    <w:rsid w:val="4A8B2DA3"/>
    <w:rsid w:val="4C595620"/>
    <w:rsid w:val="500A2B06"/>
    <w:rsid w:val="504A2BBA"/>
    <w:rsid w:val="50B8581B"/>
    <w:rsid w:val="52C92DAD"/>
    <w:rsid w:val="54E413C4"/>
    <w:rsid w:val="594A47CD"/>
    <w:rsid w:val="597620CC"/>
    <w:rsid w:val="59EF2A1E"/>
    <w:rsid w:val="5A814596"/>
    <w:rsid w:val="5AFE185E"/>
    <w:rsid w:val="5BB35FB5"/>
    <w:rsid w:val="5CCF447F"/>
    <w:rsid w:val="5EB56618"/>
    <w:rsid w:val="624E3DCF"/>
    <w:rsid w:val="63C40D6E"/>
    <w:rsid w:val="65035441"/>
    <w:rsid w:val="680A2A02"/>
    <w:rsid w:val="68CB1429"/>
    <w:rsid w:val="6B2A1DCC"/>
    <w:rsid w:val="6CE713B1"/>
    <w:rsid w:val="6D4D16A2"/>
    <w:rsid w:val="6F7F1F60"/>
    <w:rsid w:val="72CA2753"/>
    <w:rsid w:val="7338768A"/>
    <w:rsid w:val="73EF5A74"/>
    <w:rsid w:val="75E76F62"/>
    <w:rsid w:val="768D6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6">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firstLine="210" w:firstLineChars="0"/>
    </w:pPr>
    <w:rPr>
      <w:rFonts w:ascii="Times New Roman"/>
      <w:sz w:val="21"/>
    </w:rPr>
  </w:style>
  <w:style w:type="paragraph" w:styleId="3">
    <w:name w:val="Body Text Indent"/>
    <w:basedOn w:val="1"/>
    <w:next w:val="4"/>
    <w:qFormat/>
    <w:uiPriority w:val="99"/>
    <w:pPr>
      <w:spacing w:line="360" w:lineRule="auto"/>
      <w:ind w:firstLine="480" w:firstLineChars="200"/>
    </w:pPr>
    <w:rPr>
      <w:rFonts w:ascii="Arial" w:hAnsi="Times New Roman" w:eastAsia="宋体" w:cs="Times New Roman"/>
      <w:sz w:val="24"/>
    </w:rPr>
  </w:style>
  <w:style w:type="paragraph" w:styleId="4">
    <w:name w:val="envelope return"/>
    <w:basedOn w:val="1"/>
    <w:qFormat/>
    <w:uiPriority w:val="0"/>
    <w:pPr>
      <w:snapToGrid w:val="0"/>
    </w:pPr>
    <w:rPr>
      <w:rFonts w:ascii="Arial" w:hAnsi="Arial" w:eastAsia="宋体" w:cs="Times New Roman"/>
    </w:rPr>
  </w:style>
  <w:style w:type="paragraph" w:styleId="7">
    <w:name w:val="Body Text"/>
    <w:basedOn w:val="1"/>
    <w:next w:val="8"/>
    <w:qFormat/>
    <w:uiPriority w:val="0"/>
    <w:pPr>
      <w:spacing w:after="120"/>
    </w:pPr>
  </w:style>
  <w:style w:type="paragraph" w:styleId="8">
    <w:name w:val="Date"/>
    <w:basedOn w:val="1"/>
    <w:next w:val="1"/>
    <w:qFormat/>
    <w:uiPriority w:val="0"/>
    <w:pPr>
      <w:ind w:left="2500" w:leftChars="2500"/>
    </w:p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rPr>
  </w:style>
  <w:style w:type="character" w:customStyle="1" w:styleId="15">
    <w:name w:val="页眉 Char"/>
    <w:basedOn w:val="13"/>
    <w:link w:val="10"/>
    <w:semiHidden/>
    <w:qFormat/>
    <w:uiPriority w:val="99"/>
    <w:rPr>
      <w:kern w:val="2"/>
      <w:sz w:val="18"/>
      <w:szCs w:val="18"/>
    </w:rPr>
  </w:style>
  <w:style w:type="character" w:customStyle="1" w:styleId="16">
    <w:name w:val="页脚 Char"/>
    <w:basedOn w:val="13"/>
    <w:link w:val="9"/>
    <w:semiHidden/>
    <w:qFormat/>
    <w:uiPriority w:val="99"/>
    <w:rPr>
      <w:kern w:val="2"/>
      <w:sz w:val="18"/>
      <w:szCs w:val="18"/>
    </w:rPr>
  </w:style>
  <w:style w:type="paragraph" w:customStyle="1" w:styleId="17">
    <w:name w:val="Default"/>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1459</Words>
  <Characters>8322</Characters>
  <Lines>69</Lines>
  <Paragraphs>19</Paragraphs>
  <TotalTime>8</TotalTime>
  <ScaleCrop>false</ScaleCrop>
  <LinksUpToDate>false</LinksUpToDate>
  <CharactersWithSpaces>9762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2023-02-17T08:23:00Z</dcterms:created>
  <dc:creator>lenovo</dc:creator>
  <cp:lastModifiedBy>Administrator</cp:lastModifiedBy>
  <dcterms:modified xsi:type="dcterms:W3CDTF">2023-02-27T01:58:05Z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F0E626D9FC404A9880686546E2FCEA6A</vt:lpwstr>
  </property>
</Properties>
</file>