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560D659"/>
    <w:p w14:paraId="3B8DA29D"/>
    <w:p w14:paraId="613FAC41"/>
    <w:p w14:paraId="01D7FA32"/>
    <w:p w14:paraId="370ABF76"/>
    <w:p w14:paraId="15AF5247"/>
    <w:p w14:paraId="115BB2CC"/>
    <w:p w14:paraId="62EC6955"/>
    <w:p w14:paraId="1DC600EF">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淮北市烈山区市场监督管理局</w:t>
      </w:r>
      <w:r>
        <w:rPr>
          <w:rFonts w:hint="eastAsia" w:ascii="TimesNewRoman" w:hAnsi="TimesNewRoman" w:eastAsia="华文中宋" w:cs="TimesNewRoman"/>
          <w:b/>
          <w:sz w:val="44"/>
          <w:szCs w:val="44"/>
          <w:lang w:eastAsia="zh-CN"/>
        </w:rPr>
        <w:t>2025</w:t>
      </w:r>
      <w:r>
        <w:rPr>
          <w:rFonts w:hint="eastAsia" w:ascii="TimesNewRoman" w:hAnsi="TimesNewRoman" w:eastAsia="华文中宋" w:cs="TimesNewRoman"/>
          <w:b/>
          <w:sz w:val="44"/>
          <w:szCs w:val="44"/>
        </w:rPr>
        <w:t>年</w:t>
      </w:r>
    </w:p>
    <w:p w14:paraId="10F180B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17100FB7"/>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4"/>
        <w:adjustRightInd w:val="0"/>
        <w:snapToGrid w:val="0"/>
        <w:spacing w:line="560" w:lineRule="exact"/>
        <w:jc w:val="center"/>
        <w:rPr>
          <w:rFonts w:ascii="TimesNewRoman" w:hAnsi="TimesNewRoman" w:eastAsia="黑体" w:cs="TimesNewRoman"/>
          <w:bCs/>
          <w:sz w:val="44"/>
          <w:szCs w:val="44"/>
        </w:rPr>
      </w:pPr>
    </w:p>
    <w:p w14:paraId="4B5606AC">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lang w:eastAsia="zh-CN"/>
        </w:rPr>
        <w:t>2025</w:t>
      </w:r>
      <w:r>
        <w:rPr>
          <w:rFonts w:hint="eastAsia"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1</w:t>
      </w:r>
      <w:bookmarkStart w:id="0" w:name="_GoBack"/>
      <w:bookmarkEnd w:id="0"/>
      <w:r>
        <w:rPr>
          <w:rFonts w:hint="eastAsia" w:ascii="TimesNewRoman" w:hAnsi="TimesNewRoman" w:eastAsia="黑体" w:cs="TimesNewRoman"/>
          <w:bCs/>
          <w:sz w:val="44"/>
          <w:szCs w:val="44"/>
        </w:rPr>
        <w:t>月</w:t>
      </w:r>
    </w:p>
    <w:p w14:paraId="47E79988"/>
    <w:p w14:paraId="68367EE5"/>
    <w:p w14:paraId="7BC613A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0F6CECA"/>
    <w:p w14:paraId="46B8BE3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3730874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D2722F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2AB5B4E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年度主要工作任务</w:t>
      </w:r>
    </w:p>
    <w:p w14:paraId="0A75395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年部门（单位）预算表</w:t>
      </w:r>
    </w:p>
    <w:p w14:paraId="7EBE54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年收支总表</w:t>
      </w:r>
    </w:p>
    <w:p w14:paraId="7DDF5B2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年收入总表</w:t>
      </w:r>
    </w:p>
    <w:p w14:paraId="69DC67B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年支出总表</w:t>
      </w:r>
    </w:p>
    <w:p w14:paraId="6BE30C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年财政拨款收支总表</w:t>
      </w:r>
    </w:p>
    <w:p w14:paraId="397CD6A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年一般公共预算支出表</w:t>
      </w:r>
    </w:p>
    <w:p w14:paraId="5235B3D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年一般公共预算基本支出表</w:t>
      </w:r>
    </w:p>
    <w:p w14:paraId="5FC89A5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年政府性基金预算支出表</w:t>
      </w:r>
    </w:p>
    <w:p w14:paraId="603E41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年国有资本经营预算支出表</w:t>
      </w:r>
    </w:p>
    <w:p w14:paraId="13E37BF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年项目支出表</w:t>
      </w:r>
    </w:p>
    <w:p w14:paraId="24D625F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年政府采购支出表</w:t>
      </w:r>
    </w:p>
    <w:p w14:paraId="5AF4BBD1">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年政府购买服务支出表</w:t>
      </w:r>
    </w:p>
    <w:p w14:paraId="08BE54A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ascii="TimesNewRoman" w:hAnsi="TimesNewRoman" w:eastAsia="仿宋_GB2312" w:cs="TimesNewRoman"/>
          <w:bCs/>
          <w:sz w:val="32"/>
          <w:szCs w:val="32"/>
        </w:rPr>
        <w:t>年通用资产配置支出表</w:t>
      </w:r>
    </w:p>
    <w:p w14:paraId="6857293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年部门（单位）预算情况说明</w:t>
      </w:r>
    </w:p>
    <w:p w14:paraId="6E53917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年收支总表的说明</w:t>
      </w:r>
    </w:p>
    <w:p w14:paraId="3C63C2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年收入总表的说明</w:t>
      </w:r>
    </w:p>
    <w:p w14:paraId="7F642AA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年支出总表的说明</w:t>
      </w:r>
    </w:p>
    <w:p w14:paraId="180F379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年财政拨款收支总表的说明</w:t>
      </w:r>
    </w:p>
    <w:p w14:paraId="1508824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年一般公共预算支出表的说明</w:t>
      </w:r>
    </w:p>
    <w:p w14:paraId="44B5F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年一般公共预算基本支出表的说明</w:t>
      </w:r>
    </w:p>
    <w:p w14:paraId="2C8DE95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年政府性基金预算支出表的说明</w:t>
      </w:r>
    </w:p>
    <w:p w14:paraId="1CE923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年国有资本经营预算支出表的说明</w:t>
      </w:r>
    </w:p>
    <w:p w14:paraId="5103C2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年项目支出表的说明</w:t>
      </w:r>
    </w:p>
    <w:p w14:paraId="6CCC003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年政府采购支出表的说明</w:t>
      </w:r>
    </w:p>
    <w:p w14:paraId="0FF078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年政府购买服务支出表的说明</w:t>
      </w:r>
    </w:p>
    <w:p w14:paraId="62E3CE5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209ACF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DC380C0">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5EC524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年部门预算纳入绩效考评项目表</w:t>
      </w:r>
    </w:p>
    <w:p w14:paraId="46959C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bidi="ar-SA"/>
        </w:rPr>
        <w:t>烈山区市场监督管理局</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年部门预算专项资金管理清单（专栏公开）</w:t>
      </w:r>
    </w:p>
    <w:p w14:paraId="7E456C19">
      <w:pPr>
        <w:pStyle w:val="4"/>
        <w:adjustRightInd w:val="0"/>
        <w:snapToGrid w:val="0"/>
        <w:spacing w:line="400" w:lineRule="exact"/>
        <w:ind w:firstLine="800" w:firstLineChars="250"/>
        <w:rPr>
          <w:rFonts w:ascii="TimesNewRoman" w:hAnsi="TimesNewRoman" w:eastAsia="仿宋_GB2312" w:cs="TimesNewRoman"/>
          <w:bCs/>
          <w:sz w:val="32"/>
          <w:szCs w:val="32"/>
        </w:rPr>
      </w:pPr>
    </w:p>
    <w:p w14:paraId="3A6D182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5D26A40D"/>
    <w:p w14:paraId="6C8BCE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C71C5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32"/>
          <w:szCs w:val="32"/>
          <w:shd w:val="clear" w:fill="FFFFFF"/>
        </w:rPr>
        <w:t>（一）负责市场综合监督管理，负责保护知识产权。贯彻执行国家市场监督管理、知识产权工作法律法规规章和方针政策，组织实施质量强区战略、食品安全战略、药品（含中药、民族药，下同）、医疗器械和化妆品安全战略、标准化战略和知识产权战略等，拟订相关规划并组织实施，规范和维护市场秩序，营造诚实守信、公平竞争的市场环境，强化知识产权创造、保护和运用。</w:t>
      </w:r>
    </w:p>
    <w:p w14:paraId="0C899E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二）负责市场主体统一登记注册。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14:paraId="774E6F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三）负责监督管理市场秩序。依法监督管理市场交易、网络商品交易、合同、拍卖及有关服务的行为。管理动产抵押物登记。组织指导查处价格收费违法违规、不正当竞争、违法直销、传销、走私、侵犯商标专利、知识产权和制售假冒伪劣商品行为等。指导广告业发展，监督管理广告活动。指导查处无照生产经营和相关无证生产经营行为。</w:t>
      </w:r>
    </w:p>
    <w:p w14:paraId="45DF27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四）负责宏观质量管理。拟订并实施质量发展措施。统筹全区质量基础设施建设与应用，会同有关部门组织实施重大工程设备质量监理制度，组织重大质量事故调查，组织实施缺陷产品召回制度，监督管理产品防伪工作。</w:t>
      </w:r>
    </w:p>
    <w:p w14:paraId="7B56A0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（五）负责产品质量安全监督管理。管理产品质量安全风险监控、监督抽查工作。建立并组织实施质量分级制度、质量安全追溯制度。负责纤维质量监督工作。</w:t>
      </w:r>
    </w:p>
    <w:p w14:paraId="1B7063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（六）负责特种设备安全监督管理。综合管理特种设备安全监察、监督工作，监督检查高耗能特种设备节能标准和锅炉环境保护标准的执行情况。</w:t>
      </w:r>
    </w:p>
    <w:p w14:paraId="76B8BC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（七）负责食品安全监督管理综合协调。负责食品安全应急体系建设，组织指导重大食品安全事件应急处置和调查处理工作。落实食品安全重要信息直报制度。承担区食品安全委员会日常工作。</w:t>
      </w:r>
    </w:p>
    <w:p w14:paraId="1CF8A9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八）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全区特殊食品监督管理。</w:t>
      </w:r>
    </w:p>
    <w:p w14:paraId="26DA90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九）负责药品、医疗器械和化妆品安全监督管理。贯彻执行国家药品、医疗器械和化妆品的法律法规规章和政策规划。贯彻执行国家药典等药品、医疗器械和化妆品标准。监督实施药品、医疗器械和化妆品经营、使用质量管理规范。实施分类管理制度。配合实施国家基本药物制度。配合推进医药卫生体制改革工作。</w:t>
      </w:r>
    </w:p>
    <w:p w14:paraId="58C587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负责药品、医疗器械和化妆品上市后风险管理。组织开展药品不良反应、医疗器械不良事件和化妆品不良反应的监测、评价和处置工作。依法承担药品、医疗器械和化妆品安全应急管理工作。负责监测药物滥用的技术工作。</w:t>
      </w:r>
    </w:p>
    <w:p w14:paraId="37F239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一）负责组织实施药品、医疗器械和化妆品监督检查。制定检查制度，组织指导查处药品、医疗器械和化妆品经营、使用等环节违法行为，监督实施问题产品召回和处置制度。贯彻执行执业药师资格准入制度，配合省、市药品监督管理局组织实施执业药师注册工作。</w:t>
      </w:r>
    </w:p>
    <w:p w14:paraId="02B3D2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（十二）负责统一管理计量工作。推行法定计量单位和国家计量制度，管理计量器具及量值传递和比对工作。规范、监督商品量和市场计量行为。</w:t>
      </w:r>
    </w:p>
    <w:p w14:paraId="297E07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三）负责统一管理标准化工作。依据法定职责监督国家标准、行业标准和地方标准的贯彻实施。依法承担地方标准立项、统一审批、编号、发布和上报备案工作。依法协调指导和监督有关地方标准、团体标准、企业标准制定工作。开展标准化对外合作和参与制定、采用国际标准工作。</w:t>
      </w:r>
    </w:p>
    <w:p w14:paraId="0D4C3C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（十四）负责统一管理检验检测工作。推进检验检测机构改革，规范检验检测市场，完善检验检测体系，指导协调检验检测行业发展。</w:t>
      </w:r>
    </w:p>
    <w:p w14:paraId="502C53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（十五）负责统一管理、监督和综合协调全区认证认可工作。负责实施国家统一的认证认可和合格评定监督管理制度。</w:t>
      </w:r>
    </w:p>
    <w:p w14:paraId="5BEBBE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六）负责实施严格保护商标、专利、原产地地理标志、集成电路布图设计等知识产权制度。贯彻落实鼓励新领域、新业态、新模式创新的知识产权保护、管理和服务政策。推动建设知识产权保护体系。负责实施原产地地理标志统一认定制度。负责促进知识产权运用，建立知识产权公共服务体系。</w:t>
      </w:r>
    </w:p>
    <w:p w14:paraId="423896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（十七）负责市场监督管理、知识产权相关科技和信息化建设、新闻宣传、对外交流与合作。按规定承担技术性贸易措施有关工作。</w:t>
      </w:r>
    </w:p>
    <w:p w14:paraId="24922C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（十八）完成区委、区政府交办的其他任务。</w:t>
      </w:r>
    </w:p>
    <w:p w14:paraId="1575507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2CAE18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从预算单位构成看，</w:t>
      </w:r>
      <w:r>
        <w:rPr>
          <w:rFonts w:hint="eastAsia" w:ascii="TimesNewRoman" w:hAnsi="TimesNewRoman" w:eastAsia="仿宋_GB2312" w:cs="TimesNewRoman"/>
          <w:bCs/>
          <w:sz w:val="32"/>
          <w:szCs w:val="32"/>
        </w:rPr>
        <w:t>淮北市</w:t>
      </w:r>
      <w:r>
        <w:rPr>
          <w:rFonts w:hint="eastAsia" w:ascii="仿宋" w:hAnsi="仿宋" w:eastAsia="仿宋" w:cs="仿宋"/>
          <w:i w:val="0"/>
          <w:iCs w:val="0"/>
          <w:caps w:val="0"/>
          <w:color w:val="333333"/>
          <w:spacing w:val="0"/>
          <w:sz w:val="32"/>
          <w:szCs w:val="32"/>
          <w:shd w:val="clear" w:fill="FFFFFF"/>
        </w:rPr>
        <w:t>烈山区市场监督管理局</w:t>
      </w:r>
      <w:r>
        <w:rPr>
          <w:rFonts w:hint="eastAsia" w:ascii="TimesNewRoman" w:hAnsi="TimesNewRoman" w:eastAsia="仿宋_GB2312" w:cs="TimesNewRoman"/>
          <w:sz w:val="32"/>
          <w:szCs w:val="32"/>
          <w:lang w:eastAsia="zh-CN"/>
        </w:rPr>
        <w:t>2025</w:t>
      </w:r>
      <w:r>
        <w:rPr>
          <w:rFonts w:hint="eastAsia" w:ascii="仿宋" w:hAnsi="仿宋" w:eastAsia="仿宋" w:cs="仿宋"/>
          <w:i w:val="0"/>
          <w:iCs w:val="0"/>
          <w:caps w:val="0"/>
          <w:color w:val="333333"/>
          <w:spacing w:val="0"/>
          <w:sz w:val="32"/>
          <w:szCs w:val="32"/>
          <w:shd w:val="clear" w:fill="FFFFFF"/>
        </w:rPr>
        <w:t>年度部门预算包括局本级预算，纳入部门预算编制范围的单位共</w:t>
      </w:r>
      <w:r>
        <w:rPr>
          <w:rFonts w:hint="eastAsia" w:ascii="TimesNewRoman" w:hAnsi="TimesNewRoman" w:eastAsia="仿宋_GB2312" w:cs="TimesNewRoman"/>
          <w:sz w:val="32"/>
          <w:szCs w:val="32"/>
          <w:lang w:val="en-US" w:eastAsia="zh-CN"/>
        </w:rPr>
        <w:t>1</w:t>
      </w:r>
      <w:r>
        <w:rPr>
          <w:rFonts w:hint="eastAsia" w:ascii="仿宋" w:hAnsi="仿宋" w:eastAsia="仿宋" w:cs="仿宋"/>
          <w:i w:val="0"/>
          <w:iCs w:val="0"/>
          <w:caps w:val="0"/>
          <w:color w:val="333333"/>
          <w:spacing w:val="0"/>
          <w:sz w:val="32"/>
          <w:szCs w:val="32"/>
          <w:shd w:val="clear" w:fill="FFFFFF"/>
        </w:rPr>
        <w:t>个，具体情况见下表。</w:t>
      </w:r>
    </w:p>
    <w:p w14:paraId="7FA4F7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27"/>
        <w:jc w:val="both"/>
        <w:rPr>
          <w:rFonts w:hint="eastAsia" w:ascii="仿宋" w:hAnsi="仿宋" w:eastAsia="仿宋" w:cs="仿宋"/>
          <w:i w:val="0"/>
          <w:iCs w:val="0"/>
          <w:caps w:val="0"/>
          <w:color w:val="333333"/>
          <w:spacing w:val="0"/>
          <w:sz w:val="32"/>
          <w:szCs w:val="32"/>
          <w:shd w:val="clear" w:fill="FFFFFF"/>
        </w:rPr>
      </w:pPr>
    </w:p>
    <w:tbl>
      <w:tblPr>
        <w:tblStyle w:val="5"/>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2"/>
        <w:gridCol w:w="3608"/>
        <w:gridCol w:w="4510"/>
      </w:tblGrid>
      <w:tr w14:paraId="5A8C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6" w:hRule="atLeast"/>
        </w:trPr>
        <w:tc>
          <w:tcPr>
            <w:tcW w:w="90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86576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序号</w:t>
            </w:r>
          </w:p>
        </w:tc>
        <w:tc>
          <w:tcPr>
            <w:tcW w:w="360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CF1E9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单位名称</w:t>
            </w:r>
          </w:p>
        </w:tc>
        <w:tc>
          <w:tcPr>
            <w:tcW w:w="4510" w:type="dxa"/>
            <w:tcBorders>
              <w:top w:val="single" w:color="auto" w:sz="8" w:space="0"/>
              <w:left w:val="nil"/>
              <w:bottom w:val="single" w:color="auto" w:sz="8" w:space="0"/>
              <w:right w:val="single" w:color="auto" w:sz="8" w:space="0"/>
            </w:tcBorders>
            <w:shd w:val="clear" w:color="auto" w:fill="FFFFFF"/>
            <w:vAlign w:val="top"/>
          </w:tcPr>
          <w:p w14:paraId="3C773D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单位性质</w:t>
            </w:r>
          </w:p>
        </w:tc>
      </w:tr>
      <w:tr w14:paraId="3EC1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8" w:hRule="atLeast"/>
        </w:trPr>
        <w:tc>
          <w:tcPr>
            <w:tcW w:w="90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6070D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Times New Roman" w:hAnsi="Times New Roman" w:cs="Times New Roman"/>
                <w:sz w:val="21"/>
                <w:szCs w:val="21"/>
              </w:rPr>
            </w:pPr>
            <w:r>
              <w:rPr>
                <w:rFonts w:ascii="TimesNewRoman" w:hAnsi="TimesNewRoman" w:cs="TimesNewRoman"/>
                <w:sz w:val="24"/>
              </w:rPr>
              <w:t>1</w:t>
            </w:r>
          </w:p>
        </w:tc>
        <w:tc>
          <w:tcPr>
            <w:tcW w:w="3608" w:type="dxa"/>
            <w:tcBorders>
              <w:top w:val="nil"/>
              <w:left w:val="nil"/>
              <w:bottom w:val="single" w:color="auto" w:sz="8" w:space="0"/>
              <w:right w:val="single" w:color="auto" w:sz="8" w:space="0"/>
            </w:tcBorders>
            <w:shd w:val="clear" w:color="auto" w:fill="FFFFFF"/>
            <w:tcMar>
              <w:left w:w="108" w:type="dxa"/>
              <w:right w:w="108" w:type="dxa"/>
            </w:tcMar>
            <w:vAlign w:val="center"/>
          </w:tcPr>
          <w:p w14:paraId="1746C0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烈山区市场监督管理局本级</w:t>
            </w:r>
          </w:p>
        </w:tc>
        <w:tc>
          <w:tcPr>
            <w:tcW w:w="4510" w:type="dxa"/>
            <w:tcBorders>
              <w:top w:val="nil"/>
              <w:left w:val="nil"/>
              <w:bottom w:val="single" w:color="auto" w:sz="8" w:space="0"/>
              <w:right w:val="single" w:color="auto" w:sz="8" w:space="0"/>
            </w:tcBorders>
            <w:shd w:val="clear" w:color="auto" w:fill="FFFFFF"/>
            <w:vAlign w:val="top"/>
          </w:tcPr>
          <w:p w14:paraId="2F3BC9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rPr>
              <w:t>行政单位</w:t>
            </w:r>
          </w:p>
        </w:tc>
      </w:tr>
    </w:tbl>
    <w:p w14:paraId="4D505D6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年度主要工作任务</w:t>
      </w:r>
    </w:p>
    <w:p w14:paraId="16624B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0"/>
          <w:szCs w:val="30"/>
          <w:shd w:val="clear" w:fill="FFFFFF"/>
        </w:rPr>
        <w:t>（一）深入开展质量提升行动，围绕质量发展规划，建立长效机制。深入开展质量帮扶活动，完成既定目标任务。强化产品质量监督抽查，组织开展多样化市场专项整治，多措并举，保障产品不发生系统性、行业性、区域性质量安全问题。开展“</w:t>
      </w:r>
      <w:r>
        <w:rPr>
          <w:rFonts w:hint="eastAsia" w:ascii="TimesNewRoman" w:hAnsi="TimesNewRoman" w:eastAsia="仿宋_GB2312" w:cs="TimesNewRoman"/>
          <w:sz w:val="32"/>
          <w:szCs w:val="32"/>
        </w:rPr>
        <w:t>1+6+N</w:t>
      </w:r>
      <w:r>
        <w:rPr>
          <w:rFonts w:hint="eastAsia" w:ascii="仿宋" w:hAnsi="仿宋" w:eastAsia="仿宋" w:cs="仿宋"/>
          <w:i w:val="0"/>
          <w:iCs w:val="0"/>
          <w:caps w:val="0"/>
          <w:color w:val="333333"/>
          <w:spacing w:val="0"/>
          <w:sz w:val="30"/>
          <w:szCs w:val="30"/>
          <w:shd w:val="clear" w:fill="FFFFFF"/>
        </w:rPr>
        <w:t>”安全生产隐患集中排查治理专项行动，邀请第三方对特种设备安全把脉诊断，认真做好特种设备隐患集中排查治理工作，落实企业安全主体责任，跟踪整改排查出的隐患。加大对企业在标准、计量、认证认可等方面的帮扶力度，以科技提升，标准引领，提高产品质量。</w:t>
      </w:r>
    </w:p>
    <w:p w14:paraId="5B85E2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0"/>
          <w:szCs w:val="30"/>
          <w:shd w:val="clear" w:fill="FFFFFF"/>
        </w:rPr>
        <w:t>（二）一是开展省级食用农产品抽检；二是委托第三方检测机构开展涉及食品药品安全的消费者投诉举报和案件查办的定向抽检；三是各民生工程快检室和非民生工程快检室开展快速检测和运行保障；四是食品药品安全各类宣传教育培训；五是各类执法办案和应急处置保障。</w:t>
      </w:r>
    </w:p>
    <w:p w14:paraId="6F0079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0"/>
          <w:szCs w:val="30"/>
          <w:shd w:val="clear" w:fill="FFFFFF"/>
        </w:rPr>
        <w:t>(三)一是全面落实《国务院关于在市场监管领域全面推行部门联合“双随机、一公开”监管的意见》，推进烈山区在市场监管领域实现部门联合“双随机、一公开”监管工作。二是全面落实《国务院关于在市场体系建设中建立公平竞争审查制度的意见》，推进烈山区在市场体系建设中建立公平竞争审查制度。三是加快推进“烈山品牌”建设。确保完成市里各项目标任务（商标，专利，地理标志）。四是强化市场监管。做好与群众生产生活密切相关的重点商品监测工作，认真做好全区各类市场的监督管理工作，严厉打击假冒伪劣产品和侵犯知识产权非法经营行为，为群众消费和经济发展创造良好环境</w:t>
      </w:r>
      <w:r>
        <w:rPr>
          <w:rFonts w:hint="eastAsia" w:ascii="仿宋" w:hAnsi="仿宋" w:eastAsia="仿宋" w:cs="仿宋"/>
          <w:i w:val="0"/>
          <w:iCs w:val="0"/>
          <w:caps w:val="0"/>
          <w:color w:val="333333"/>
          <w:spacing w:val="0"/>
          <w:sz w:val="32"/>
          <w:szCs w:val="32"/>
          <w:shd w:val="clear" w:fill="FFFFFF"/>
        </w:rPr>
        <w:t>。</w:t>
      </w:r>
    </w:p>
    <w:p w14:paraId="3CD74ED1"/>
    <w:p w14:paraId="52F0EA3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TimesNewRoman" w:hAnsi="TimesNewRoman" w:eastAsia="黑体" w:cs="TimesNewRoman"/>
          <w:bCs/>
          <w:sz w:val="36"/>
          <w:szCs w:val="36"/>
          <w:lang w:eastAsia="zh-CN"/>
        </w:rPr>
        <w:t>2025</w:t>
      </w:r>
      <w:r>
        <w:rPr>
          <w:rFonts w:hint="eastAsia" w:ascii="TimesNewRoman" w:hAnsi="TimesNewRoman" w:eastAsia="黑体" w:cs="TimesNewRoman"/>
          <w:bCs/>
          <w:sz w:val="36"/>
          <w:szCs w:val="36"/>
        </w:rPr>
        <w:t>年部门（单位）预算表</w:t>
      </w:r>
    </w:p>
    <w:p w14:paraId="4A22B434">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0C2C7F">
      <w:r>
        <w:t xml:space="preserve">                                        </w:t>
      </w:r>
    </w:p>
    <w:p w14:paraId="2CEFCEE0">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TimesNewRoman" w:hAnsi="TimesNewRoman" w:eastAsia="黑体" w:cs="TimesNewRoman"/>
          <w:bCs/>
          <w:sz w:val="36"/>
          <w:szCs w:val="36"/>
          <w:lang w:eastAsia="zh-CN"/>
        </w:rPr>
        <w:t>2025</w:t>
      </w:r>
      <w:r>
        <w:rPr>
          <w:rFonts w:hint="eastAsia" w:ascii="TimesNewRoman" w:hAnsi="TimesNewRoman" w:eastAsia="黑体" w:cs="TimesNewRoman"/>
          <w:bCs/>
          <w:sz w:val="36"/>
          <w:szCs w:val="36"/>
        </w:rPr>
        <w:t>年部门（单位）预算情况说明</w:t>
      </w:r>
    </w:p>
    <w:p w14:paraId="387E301D"/>
    <w:p w14:paraId="437BF88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年收支总表的说明</w:t>
      </w:r>
    </w:p>
    <w:p w14:paraId="716383B8">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烈山区市场监督管理局</w:t>
      </w:r>
      <w:r>
        <w:rPr>
          <w:rFonts w:hint="eastAsia" w:ascii="TimesNewRoman" w:hAnsi="TimesNewRoman" w:eastAsia="仿宋_GB2312" w:cs="TimesNewRoman"/>
          <w:sz w:val="32"/>
          <w:szCs w:val="32"/>
        </w:rPr>
        <w:t>所有收入和支出均纳入部门（单位）预算管理。淮北市</w:t>
      </w:r>
      <w:r>
        <w:rPr>
          <w:rFonts w:hint="eastAsia" w:ascii="TimesNewRoman" w:hAnsi="TimesNewRoman" w:eastAsia="仿宋_GB2312" w:cs="TimesNewRoman"/>
          <w:sz w:val="32"/>
          <w:szCs w:val="32"/>
          <w:lang w:eastAsia="zh-CN"/>
        </w:rPr>
        <w:t>烈山区市场监督管理局2025</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color w:val="000000" w:themeColor="text1"/>
          <w:sz w:val="32"/>
          <w:szCs w:val="32"/>
          <w:highlight w:val="none"/>
          <w:lang w:val="en-US" w:eastAsia="zh-CN"/>
          <w14:textFill>
            <w14:solidFill>
              <w14:schemeClr w14:val="tx1"/>
            </w14:solidFill>
          </w14:textFill>
        </w:rPr>
        <w:t>906.9</w:t>
      </w:r>
      <w:r>
        <w:rPr>
          <w:rFonts w:hint="eastAsia" w:ascii="TimesNewRoman" w:hAnsi="TimesNewRoman" w:eastAsia="仿宋_GB2312" w:cs="TimesNewRoman"/>
          <w:sz w:val="32"/>
          <w:szCs w:val="32"/>
        </w:rPr>
        <w:t>万元，收入包括</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一般公共预算拨款收入、政府性基金预算拨款收入、财政专户管理资金收入，支出包括：一般公共服务支出</w:t>
      </w:r>
      <w:r>
        <w:rPr>
          <w:rFonts w:hint="eastAsia" w:ascii="TimesNewRoman" w:hAnsi="TimesNewRoman" w:eastAsia="仿宋_GB2312" w:cs="TimesNewRoman"/>
          <w:sz w:val="32"/>
          <w:szCs w:val="32"/>
          <w:lang w:val="en-US" w:eastAsia="zh-CN"/>
        </w:rPr>
        <w:t>728.65万元，</w:t>
      </w:r>
      <w:r>
        <w:rPr>
          <w:rFonts w:hint="eastAsia"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89.86万元，</w:t>
      </w:r>
      <w:r>
        <w:rPr>
          <w:rFonts w:hint="eastAsia"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23.38万元，</w:t>
      </w:r>
      <w:r>
        <w:rPr>
          <w:rFonts w:hint="eastAsia"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65.062万元</w:t>
      </w:r>
      <w:r>
        <w:rPr>
          <w:rFonts w:hint="eastAsia" w:ascii="TimesNewRoman" w:hAnsi="TimesNewRoman" w:eastAsia="仿宋_GB2312" w:cs="TimesNewRoman"/>
          <w:sz w:val="32"/>
          <w:szCs w:val="32"/>
        </w:rPr>
        <w:t>。</w:t>
      </w:r>
    </w:p>
    <w:p w14:paraId="25CF77E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年收入总表的说明</w:t>
      </w:r>
    </w:p>
    <w:p w14:paraId="4B342A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年收入预算</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w:t>
      </w:r>
    </w:p>
    <w:p w14:paraId="37EFE494">
      <w:pPr>
        <w:ind w:firstLine="643" w:firstLineChars="200"/>
        <w:rPr>
          <w:rFonts w:hint="eastAsia" w:ascii="TimesNewRoman" w:hAnsi="TimesNewRoman" w:eastAsia="仿宋_GB2312" w:cs="TimesNewRoman"/>
          <w:color w:val="auto"/>
          <w:kern w:val="0"/>
          <w:sz w:val="32"/>
          <w:szCs w:val="32"/>
          <w:highlight w:val="none"/>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color w:val="auto"/>
          <w:kern w:val="0"/>
          <w:sz w:val="32"/>
          <w:szCs w:val="32"/>
        </w:rPr>
        <w:t>本年收入</w:t>
      </w:r>
      <w:r>
        <w:rPr>
          <w:rFonts w:hint="eastAsia" w:ascii="TimesNewRoman" w:hAnsi="TimesNewRoman" w:eastAsia="仿宋_GB2312" w:cs="TimesNewRoman"/>
          <w:b/>
          <w:color w:val="auto"/>
          <w:kern w:val="0"/>
          <w:sz w:val="32"/>
          <w:szCs w:val="32"/>
          <w:lang w:val="en-US" w:eastAsia="zh-CN"/>
        </w:rPr>
        <w:t>906.9</w:t>
      </w:r>
      <w:r>
        <w:rPr>
          <w:rFonts w:hint="eastAsia" w:ascii="TimesNewRoman" w:hAnsi="TimesNewRoman" w:eastAsia="仿宋_GB2312" w:cs="TimesNewRoman"/>
          <w:b/>
          <w:color w:val="auto"/>
          <w:kern w:val="0"/>
          <w:sz w:val="32"/>
          <w:szCs w:val="32"/>
        </w:rPr>
        <w:t>万元，</w:t>
      </w:r>
      <w:r>
        <w:rPr>
          <w:rFonts w:hint="eastAsia" w:ascii="TimesNewRoman" w:hAnsi="TimesNewRoman" w:eastAsia="仿宋_GB2312" w:cs="TimesNewRoman"/>
          <w:color w:val="auto"/>
          <w:kern w:val="0"/>
          <w:sz w:val="32"/>
          <w:szCs w:val="32"/>
        </w:rPr>
        <w:t>主要包括：一般公共预算拨款收入</w:t>
      </w:r>
      <w:r>
        <w:rPr>
          <w:rFonts w:hint="eastAsia" w:ascii="TimesNewRoman" w:hAnsi="TimesNewRoman" w:eastAsia="仿宋_GB2312" w:cs="TimesNewRoman"/>
          <w:color w:val="auto"/>
          <w:kern w:val="0"/>
          <w:sz w:val="32"/>
          <w:szCs w:val="32"/>
          <w:lang w:val="en-US" w:eastAsia="zh-CN"/>
        </w:rPr>
        <w:t>906.9</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100</w:t>
      </w:r>
      <w:r>
        <w:rPr>
          <w:rFonts w:hint="eastAsia" w:ascii="TimesNewRoman" w:hAnsi="TimesNewRoman" w:eastAsia="仿宋_GB2312" w:cs="TimesNewRoman"/>
          <w:color w:val="auto"/>
          <w:kern w:val="0"/>
          <w:sz w:val="32"/>
          <w:szCs w:val="32"/>
        </w:rPr>
        <w:t>%，比</w:t>
      </w:r>
      <w:r>
        <w:rPr>
          <w:rFonts w:hint="eastAsia" w:ascii="TimesNewRoman" w:hAnsi="TimesNewRoman" w:eastAsia="仿宋_GB2312" w:cs="TimesNewRoman"/>
          <w:color w:val="auto"/>
          <w:kern w:val="0"/>
          <w:sz w:val="32"/>
          <w:szCs w:val="32"/>
          <w:lang w:eastAsia="zh-CN"/>
        </w:rPr>
        <w:t>2024</w:t>
      </w:r>
      <w:r>
        <w:rPr>
          <w:rFonts w:hint="eastAsia" w:ascii="TimesNewRoman" w:hAnsi="TimesNewRoman" w:eastAsia="仿宋_GB2312" w:cs="TimesNewRoman"/>
          <w:color w:val="auto"/>
          <w:kern w:val="0"/>
          <w:sz w:val="32"/>
          <w:szCs w:val="32"/>
        </w:rPr>
        <w:t>年预算减少</w:t>
      </w:r>
      <w:r>
        <w:rPr>
          <w:rFonts w:hint="eastAsia" w:ascii="TimesNewRoman" w:hAnsi="TimesNewRoman" w:eastAsia="仿宋_GB2312" w:cs="TimesNewRoman"/>
          <w:color w:val="auto"/>
          <w:kern w:val="0"/>
          <w:sz w:val="32"/>
          <w:szCs w:val="32"/>
          <w:lang w:val="en-US" w:eastAsia="zh-CN"/>
        </w:rPr>
        <w:t>127.91</w:t>
      </w:r>
      <w:r>
        <w:rPr>
          <w:rFonts w:hint="eastAsia" w:ascii="TimesNewRoman" w:hAnsi="TimesNewRoman" w:eastAsia="仿宋_GB2312" w:cs="TimesNewRoman"/>
          <w:color w:val="auto"/>
          <w:kern w:val="0"/>
          <w:sz w:val="32"/>
          <w:szCs w:val="32"/>
        </w:rPr>
        <w:t>万元，下降</w:t>
      </w:r>
      <w:r>
        <w:rPr>
          <w:rFonts w:hint="eastAsia" w:ascii="TimesNewRoman" w:hAnsi="TimesNewRoman" w:eastAsia="仿宋_GB2312" w:cs="TimesNewRoman"/>
          <w:color w:val="auto"/>
          <w:kern w:val="0"/>
          <w:sz w:val="32"/>
          <w:szCs w:val="32"/>
          <w:lang w:val="en-US" w:eastAsia="zh-CN"/>
        </w:rPr>
        <w:t>12.16</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highlight w:val="none"/>
        </w:rPr>
        <w:t>原因主要是</w:t>
      </w:r>
      <w:r>
        <w:rPr>
          <w:rFonts w:hint="eastAsia" w:ascii="TimesNewRoman" w:hAnsi="TimesNewRoman" w:eastAsia="仿宋_GB2312" w:cs="TimesNewRoman"/>
          <w:color w:val="auto"/>
          <w:kern w:val="0"/>
          <w:sz w:val="32"/>
          <w:szCs w:val="32"/>
          <w:highlight w:val="none"/>
          <w:lang w:eastAsia="zh-CN"/>
        </w:rPr>
        <w:t>人员、项目经费减少</w:t>
      </w:r>
      <w:r>
        <w:rPr>
          <w:rFonts w:hint="eastAsia" w:ascii="TimesNewRoman" w:hAnsi="TimesNewRoman" w:eastAsia="仿宋_GB2312" w:cs="TimesNewRoman"/>
          <w:color w:val="auto"/>
          <w:kern w:val="0"/>
          <w:sz w:val="32"/>
          <w:szCs w:val="32"/>
        </w:rPr>
        <w:t>；政府性基金预算拨款收入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%，比</w:t>
      </w:r>
      <w:r>
        <w:rPr>
          <w:rFonts w:hint="eastAsia" w:ascii="TimesNewRoman" w:hAnsi="TimesNewRoman" w:eastAsia="仿宋_GB2312" w:cs="TimesNewRoman"/>
          <w:color w:val="auto"/>
          <w:kern w:val="0"/>
          <w:sz w:val="32"/>
          <w:szCs w:val="32"/>
          <w:lang w:eastAsia="zh-CN"/>
        </w:rPr>
        <w:t>2024</w:t>
      </w:r>
      <w:r>
        <w:rPr>
          <w:rFonts w:hint="eastAsia" w:ascii="TimesNewRoman" w:hAnsi="TimesNewRoman" w:eastAsia="仿宋_GB2312" w:cs="TimesNewRoman"/>
          <w:color w:val="auto"/>
          <w:kern w:val="0"/>
          <w:sz w:val="32"/>
          <w:szCs w:val="32"/>
        </w:rPr>
        <w:t>年预算减少</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万元，下降</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我局无政府性基金预算</w:t>
      </w:r>
      <w:r>
        <w:rPr>
          <w:rFonts w:hint="eastAsia" w:ascii="TimesNewRoman" w:hAnsi="TimesNewRoman" w:eastAsia="仿宋_GB2312" w:cs="TimesNewRoman"/>
          <w:color w:val="auto"/>
          <w:kern w:val="0"/>
          <w:sz w:val="32"/>
          <w:szCs w:val="32"/>
        </w:rPr>
        <w:t>；财政专户管理资金收入</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万元，占</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%，比</w:t>
      </w:r>
      <w:r>
        <w:rPr>
          <w:rFonts w:hint="eastAsia" w:ascii="TimesNewRoman" w:hAnsi="TimesNewRoman" w:eastAsia="仿宋_GB2312" w:cs="TimesNewRoman"/>
          <w:color w:val="auto"/>
          <w:kern w:val="0"/>
          <w:sz w:val="32"/>
          <w:szCs w:val="32"/>
          <w:lang w:eastAsia="zh-CN"/>
        </w:rPr>
        <w:t>2024</w:t>
      </w:r>
      <w:r>
        <w:rPr>
          <w:rFonts w:hint="eastAsia" w:ascii="TimesNewRoman" w:hAnsi="TimesNewRoman" w:eastAsia="仿宋_GB2312" w:cs="TimesNewRoman"/>
          <w:color w:val="auto"/>
          <w:kern w:val="0"/>
          <w:sz w:val="32"/>
          <w:szCs w:val="32"/>
        </w:rPr>
        <w:t>年预算减少</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万元，下降</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highlight w:val="none"/>
        </w:rPr>
        <w:t>原因主要是</w:t>
      </w:r>
      <w:r>
        <w:rPr>
          <w:rFonts w:hint="eastAsia" w:ascii="TimesNewRoman" w:hAnsi="TimesNewRoman" w:eastAsia="仿宋_GB2312" w:cs="TimesNewRoman"/>
          <w:color w:val="auto"/>
          <w:kern w:val="0"/>
          <w:sz w:val="32"/>
          <w:szCs w:val="32"/>
          <w:highlight w:val="none"/>
          <w:lang w:eastAsia="zh-CN"/>
        </w:rPr>
        <w:t>我局无财政专户管理资金</w:t>
      </w:r>
      <w:r>
        <w:rPr>
          <w:rFonts w:hint="eastAsia" w:ascii="TimesNewRoman" w:hAnsi="TimesNewRoman" w:eastAsia="仿宋_GB2312" w:cs="TimesNewRoman"/>
          <w:color w:val="auto"/>
          <w:kern w:val="0"/>
          <w:sz w:val="32"/>
          <w:szCs w:val="32"/>
          <w:highlight w:val="none"/>
        </w:rPr>
        <w:t>。</w:t>
      </w:r>
    </w:p>
    <w:p w14:paraId="0F1AB23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年支出总表的说明</w:t>
      </w:r>
    </w:p>
    <w:p w14:paraId="0A50B16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年支出预算</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125.6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12.16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原因主要是人员、项目经费减少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683.74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75.4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223.20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24.61</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食品安全、质量安全等各项检测费用</w:t>
      </w:r>
      <w:r>
        <w:rPr>
          <w:rFonts w:hint="eastAsia" w:ascii="TimesNewRoman" w:hAnsi="TimesNewRoman" w:eastAsia="仿宋_GB2312" w:cs="TimesNewRoman"/>
          <w:kern w:val="0"/>
          <w:sz w:val="32"/>
          <w:szCs w:val="32"/>
        </w:rPr>
        <w:t>。</w:t>
      </w:r>
    </w:p>
    <w:p w14:paraId="1122B57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年财政拨款收支总表的说明</w:t>
      </w:r>
    </w:p>
    <w:p w14:paraId="20AF9E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年财政拨款收支预算</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89.9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2.58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65.1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7.18</w:t>
      </w:r>
      <w:r>
        <w:rPr>
          <w:rFonts w:hint="eastAsia" w:ascii="TimesNewRoman" w:hAnsi="TimesNewRoman" w:eastAsia="仿宋_GB2312" w:cs="TimesNewRoman"/>
          <w:kern w:val="0"/>
          <w:sz w:val="32"/>
          <w:szCs w:val="32"/>
        </w:rPr>
        <w:t>%。</w:t>
      </w:r>
    </w:p>
    <w:p w14:paraId="0F14C6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年一般公共预算支出表的说明</w:t>
      </w:r>
    </w:p>
    <w:p w14:paraId="294C8715">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72F82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年一般公共预算支出</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125.56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12.16</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：一是人员经费减少；二是项目经费减少。</w:t>
      </w:r>
    </w:p>
    <w:p w14:paraId="0BD2EE8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A13995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906.9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89.9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23.4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2.58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65.1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7.18</w:t>
      </w:r>
      <w:r>
        <w:rPr>
          <w:rFonts w:hint="eastAsia" w:ascii="TimesNewRoman" w:hAnsi="TimesNewRoman" w:eastAsia="仿宋_GB2312" w:cs="TimesNewRoman"/>
          <w:kern w:val="0"/>
          <w:sz w:val="32"/>
          <w:szCs w:val="32"/>
        </w:rPr>
        <w:t>%。</w:t>
      </w:r>
    </w:p>
    <w:p w14:paraId="458E2EC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5C8C6C8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1、一般公共服务支出（类）财政事务（款）行政运行（项）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272.75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37.53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人员经费减少</w:t>
      </w:r>
      <w:r>
        <w:rPr>
          <w:rFonts w:hint="eastAsia" w:ascii="TimesNewRoman" w:hAnsi="TimesNewRoman" w:eastAsia="仿宋_GB2312" w:cs="TimesNewRoman"/>
          <w:kern w:val="0"/>
          <w:sz w:val="32"/>
          <w:szCs w:val="32"/>
        </w:rPr>
        <w:t>。</w:t>
      </w:r>
    </w:p>
    <w:p w14:paraId="34512B2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2、一般公共服务支出（类）财政事务（款）一般行政管理事务（项）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63.11</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26.92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人员经费减少</w:t>
      </w:r>
      <w:r>
        <w:rPr>
          <w:rFonts w:hint="eastAsia" w:ascii="TimesNewRoman" w:hAnsi="TimesNewRoman" w:eastAsia="仿宋_GB2312" w:cs="TimesNewRoman"/>
          <w:kern w:val="0"/>
          <w:sz w:val="32"/>
          <w:szCs w:val="32"/>
        </w:rPr>
        <w:t>。</w:t>
      </w:r>
    </w:p>
    <w:p w14:paraId="5AA8ABB6">
      <w:pPr>
        <w:ind w:firstLine="640" w:firstLineChars="200"/>
        <w:rPr>
          <w:rFonts w:hint="eastAsia" w:ascii="TimesNewRoman" w:hAnsi="TimesNewRoman" w:eastAsia="仿宋_GB2312" w:cs="TimesNewRoman"/>
          <w:kern w:val="0"/>
          <w:sz w:val="32"/>
          <w:szCs w:val="32"/>
        </w:rPr>
      </w:pPr>
    </w:p>
    <w:p w14:paraId="487497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3、社会保障和就业支出（类）行政事业单位离退休（款）归口管理的行政事业单位离退休（项）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34.12</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3.19</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10.31</w:t>
      </w:r>
      <w:r>
        <w:rPr>
          <w:rFonts w:hint="eastAsia" w:ascii="TimesNewRoman" w:hAnsi="TimesNewRoman" w:eastAsia="仿宋_GB2312" w:cs="TimesNewRoman"/>
          <w:kern w:val="0"/>
          <w:sz w:val="32"/>
          <w:szCs w:val="32"/>
        </w:rPr>
        <w:t>%，政策性增资及行政退休人员增加。</w:t>
      </w:r>
    </w:p>
    <w:p w14:paraId="3DBC0F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4、住房保障支出（类）住房改革支出（款）住房公积金（项）</w:t>
      </w: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65.05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年预减少</w:t>
      </w:r>
      <w:r>
        <w:rPr>
          <w:rFonts w:hint="eastAsia" w:ascii="TimesNewRoman" w:hAnsi="TimesNewRoman" w:eastAsia="仿宋_GB2312" w:cs="TimesNewRoman"/>
          <w:kern w:val="0"/>
          <w:sz w:val="32"/>
          <w:szCs w:val="32"/>
          <w:lang w:val="en-US" w:eastAsia="zh-CN"/>
        </w:rPr>
        <w:t>11.27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新增退休人员</w:t>
      </w:r>
      <w:r>
        <w:rPr>
          <w:rFonts w:hint="eastAsia" w:ascii="TimesNewRoman" w:hAnsi="TimesNewRoman" w:eastAsia="仿宋_GB2312" w:cs="TimesNewRoman"/>
          <w:kern w:val="0"/>
          <w:sz w:val="32"/>
          <w:szCs w:val="32"/>
        </w:rPr>
        <w:t>。</w:t>
      </w:r>
    </w:p>
    <w:p w14:paraId="20283D76">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楷体_GB2312" w:cs="TimesNewRoman"/>
          <w:color w:val="FF0000"/>
          <w:sz w:val="32"/>
          <w:szCs w:val="32"/>
        </w:rPr>
        <w:t>【一般公共预算支出具体使用情况根据部门（单位）预算实际情况，说明安排到各项级支出功能分类科目的预算金额、增减变化情况及其原因，涉密信息除外】</w:t>
      </w:r>
    </w:p>
    <w:p w14:paraId="5DCE95E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年一般公共预算基本支出表的说明</w:t>
      </w:r>
    </w:p>
    <w:p w14:paraId="52B8B0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683.74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620.63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63.11</w:t>
      </w:r>
      <w:r>
        <w:rPr>
          <w:rFonts w:hint="eastAsia" w:ascii="TimesNewRoman" w:hAnsi="TimesNewRoman" w:eastAsia="仿宋_GB2312" w:cs="TimesNewRoman"/>
          <w:kern w:val="0"/>
          <w:sz w:val="32"/>
          <w:szCs w:val="32"/>
        </w:rPr>
        <w:t>万元。</w:t>
      </w:r>
    </w:p>
    <w:p w14:paraId="3F30F94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620.63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生活补助、医疗费补助、对其他个人和家庭的补助支出。</w:t>
      </w:r>
    </w:p>
    <w:p w14:paraId="1720C04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63.11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水费、电费、邮电费、差旅费、维修（护）费、会议费、培训费、公务接待费、专用材料费、被装购置费、劳务费、委托业务费、公务用车运行维护费、其他交通费用其他商品服务支出、房屋建筑物购建、办公设备购置、基础设施建设、信息网络及软件购置更新等。</w:t>
      </w:r>
    </w:p>
    <w:p w14:paraId="59C9902E">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七、关于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年政府性基金预算支出表的说明</w:t>
      </w:r>
    </w:p>
    <w:p w14:paraId="1D97EA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年没有政府性基金预算拨款收入，也没有使用政府性基金预算拨款安排的支出。</w:t>
      </w:r>
    </w:p>
    <w:p w14:paraId="4F4C7F8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年国有资本经营预算支出表的说明</w:t>
      </w:r>
    </w:p>
    <w:p w14:paraId="1ED706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799E37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年项目支出表的说明</w:t>
      </w:r>
    </w:p>
    <w:p w14:paraId="749670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年没有使用一般公共预算拨款、政府性基金预算拨款、国有资本经营预算拨款、财政专户管理资金和单位资金安排的项目支出。</w:t>
      </w:r>
    </w:p>
    <w:p w14:paraId="213E741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年政府采购支出表的说明</w:t>
      </w:r>
    </w:p>
    <w:p w14:paraId="2DA8C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024B7311">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十一、关于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年政府购买服务支出表的说明</w:t>
      </w:r>
    </w:p>
    <w:p w14:paraId="379B1DA5">
      <w:pPr>
        <w:pStyle w:val="4"/>
        <w:adjustRightInd w:val="0"/>
        <w:snapToGrid w:val="0"/>
        <w:spacing w:line="560" w:lineRule="exact"/>
        <w:ind w:firstLine="640" w:firstLineChars="200"/>
        <w:outlineLvl w:val="0"/>
        <w:rPr>
          <w:rFonts w:hint="eastAsia" w:ascii="TimesNewRoman" w:hAnsi="TimesNewRoman" w:eastAsia="仿宋_GB2312" w:cs="TimesNewRoman"/>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w:t>
      </w:r>
      <w:r>
        <w:rPr>
          <w:rFonts w:hint="eastAsia" w:ascii="TimesNewRoman" w:hAnsi="TimesNewRoman" w:eastAsia="仿宋_GB2312" w:cs="TimesNewRoman"/>
          <w:sz w:val="32"/>
          <w:szCs w:val="32"/>
        </w:rPr>
        <w:t>淮北市烈山区民政局</w:t>
      </w:r>
      <w:r>
        <w:rPr>
          <w:rFonts w:hint="eastAsia" w:ascii="TimesNewRoman" w:hAnsi="TimesNewRoman" w:eastAsia="仿宋_GB2312" w:cs="TimesNewRoman"/>
          <w:sz w:val="32"/>
          <w:szCs w:val="32"/>
          <w:lang w:eastAsia="zh-CN"/>
        </w:rPr>
        <w:t>2025</w:t>
      </w:r>
      <w:r>
        <w:rPr>
          <w:rFonts w:ascii="TimesNewRoman" w:hAnsi="TimesNewRoman" w:eastAsia="仿宋_GB2312" w:cs="TimesNewRoman"/>
          <w:sz w:val="32"/>
          <w:szCs w:val="32"/>
        </w:rPr>
        <w:t>年预算安排政府购买服务支出</w:t>
      </w:r>
      <w:r>
        <w:rPr>
          <w:rFonts w:hint="eastAsia" w:ascii="TimesNewRoman" w:hAnsi="TimesNewRoman" w:eastAsia="仿宋_GB2312" w:cs="TimesNewRoman"/>
          <w:sz w:val="32"/>
          <w:szCs w:val="32"/>
          <w:lang w:val="en-US" w:eastAsia="zh-CN"/>
        </w:rPr>
        <w:t>53.5</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lang w:eastAsia="zh-CN"/>
        </w:rPr>
        <w:t>2024</w:t>
      </w:r>
      <w:r>
        <w:rPr>
          <w:rFonts w:hint="eastAsia" w:ascii="TimesNewRoman" w:hAnsi="TimesNewRoman" w:eastAsia="仿宋_GB2312" w:cs="TimesNewRoman"/>
          <w:sz w:val="32"/>
          <w:szCs w:val="32"/>
        </w:rPr>
        <w:t>年</w:t>
      </w:r>
      <w:r>
        <w:rPr>
          <w:rFonts w:ascii="TimesNewRoman" w:hAnsi="TimesNewRoman" w:eastAsia="仿宋_GB2312" w:cs="TimesNewRoman"/>
          <w:sz w:val="32"/>
          <w:szCs w:val="32"/>
        </w:rPr>
        <w:t>预算</w:t>
      </w:r>
      <w:r>
        <w:rPr>
          <w:rFonts w:hint="eastAsia" w:ascii="TimesNewRoman" w:hAnsi="TimesNewRoman" w:eastAsia="仿宋_GB2312" w:cs="TimesNewRoman"/>
          <w:sz w:val="32"/>
          <w:szCs w:val="32"/>
          <w:lang w:eastAsia="zh-CN"/>
        </w:rPr>
        <w:t>增加</w:t>
      </w:r>
      <w:r>
        <w:rPr>
          <w:rFonts w:hint="eastAsia" w:ascii="TimesNewRoman" w:hAnsi="TimesNewRoman" w:eastAsia="仿宋_GB2312" w:cs="TimesNewRoman"/>
          <w:sz w:val="32"/>
          <w:szCs w:val="32"/>
          <w:lang w:val="en-US" w:eastAsia="zh-CN"/>
        </w:rPr>
        <w:t>53.5</w:t>
      </w:r>
      <w:r>
        <w:rPr>
          <w:rFonts w:ascii="TimesNewRoman" w:hAnsi="TimesNewRoman" w:eastAsia="仿宋_GB2312" w:cs="TimesNewRoman"/>
          <w:sz w:val="32"/>
          <w:szCs w:val="32"/>
        </w:rPr>
        <w:t>万元，</w:t>
      </w:r>
      <w:r>
        <w:rPr>
          <w:rFonts w:hint="eastAsia" w:ascii="TimesNewRoman" w:hAnsi="TimesNewRoman" w:eastAsia="仿宋_GB2312" w:cs="TimesNewRoman"/>
          <w:sz w:val="32"/>
          <w:szCs w:val="32"/>
          <w:lang w:eastAsia="zh-CN"/>
        </w:rPr>
        <w:t>增长</w:t>
      </w:r>
      <w:r>
        <w:rPr>
          <w:rFonts w:hint="eastAsia" w:ascii="TimesNewRoman" w:hAnsi="TimesNewRoman" w:eastAsia="仿宋_GB2312" w:cs="TimesNewRoman"/>
          <w:sz w:val="32"/>
          <w:szCs w:val="32"/>
          <w:lang w:val="en-US" w:eastAsia="zh-CN"/>
        </w:rPr>
        <w:t>100</w:t>
      </w:r>
      <w:r>
        <w:rPr>
          <w:rFonts w:ascii="TimesNewRoman" w:hAnsi="TimesNewRoman" w:eastAsia="仿宋_GB2312" w:cs="TimesNewRoman"/>
          <w:sz w:val="32"/>
          <w:szCs w:val="32"/>
        </w:rPr>
        <w:t>%，原因主要是</w:t>
      </w:r>
      <w:r>
        <w:rPr>
          <w:rFonts w:hint="eastAsia" w:ascii="TimesNewRoman" w:hAnsi="TimesNewRoman" w:eastAsia="仿宋_GB2312" w:cs="TimesNewRoman"/>
          <w:sz w:val="32"/>
          <w:szCs w:val="32"/>
          <w:lang w:eastAsia="zh-CN"/>
        </w:rPr>
        <w:t>委托第三方专业机构对食品安全、特种设备安全隐患排查。</w:t>
      </w:r>
    </w:p>
    <w:p w14:paraId="67176379">
      <w:pPr>
        <w:ind w:firstLine="640" w:firstLineChars="200"/>
        <w:rPr>
          <w:rFonts w:ascii="TimesNewRoman" w:hAnsi="TimesNewRoman" w:eastAsia="仿宋_GB2312" w:cs="TimesNewRoman"/>
          <w:kern w:val="0"/>
          <w:sz w:val="32"/>
          <w:szCs w:val="32"/>
        </w:rPr>
      </w:pPr>
    </w:p>
    <w:p w14:paraId="0003870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A14A79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7D8F99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3"/>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 w:hAnsi="仿宋" w:eastAsia="仿宋" w:cs="仿宋"/>
          <w:b/>
          <w:bCs/>
          <w:i w:val="0"/>
          <w:iCs w:val="0"/>
          <w:caps w:val="0"/>
          <w:color w:val="333333"/>
          <w:spacing w:val="0"/>
          <w:sz w:val="32"/>
          <w:szCs w:val="32"/>
          <w:shd w:val="clear" w:fill="FFFFFF"/>
        </w:rPr>
        <w:t>1.“食品</w:t>
      </w:r>
      <w:r>
        <w:rPr>
          <w:rFonts w:hint="eastAsia" w:ascii="仿宋" w:hAnsi="仿宋" w:eastAsia="仿宋" w:cs="仿宋"/>
          <w:b/>
          <w:bCs/>
          <w:i w:val="0"/>
          <w:iCs w:val="0"/>
          <w:caps w:val="0"/>
          <w:color w:val="333333"/>
          <w:spacing w:val="0"/>
          <w:sz w:val="32"/>
          <w:szCs w:val="32"/>
          <w:shd w:val="clear" w:fill="FFFFFF"/>
          <w:lang w:val="en-US" w:eastAsia="zh-CN"/>
        </w:rPr>
        <w:t>安全“四员”专项经费</w:t>
      </w:r>
      <w:r>
        <w:rPr>
          <w:rFonts w:hint="eastAsia" w:ascii="仿宋" w:hAnsi="仿宋" w:eastAsia="仿宋" w:cs="仿宋"/>
          <w:b/>
          <w:bCs/>
          <w:i w:val="0"/>
          <w:iCs w:val="0"/>
          <w:caps w:val="0"/>
          <w:color w:val="333333"/>
          <w:spacing w:val="0"/>
          <w:sz w:val="32"/>
          <w:szCs w:val="32"/>
          <w:shd w:val="clear" w:fill="FFFFFF"/>
        </w:rPr>
        <w:t>”项目。</w:t>
      </w:r>
    </w:p>
    <w:p w14:paraId="1853D3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cs="仿宋"/>
          <w:i w:val="0"/>
          <w:iCs w:val="0"/>
          <w:caps w:val="0"/>
          <w:color w:val="333333"/>
          <w:spacing w:val="0"/>
          <w:sz w:val="32"/>
          <w:szCs w:val="32"/>
          <w:shd w:val="clear" w:fill="FFFFFF"/>
        </w:rPr>
        <w:t>为切实保障全区食品药品安全，结合实际，进一步加强食品药品安全工作，完善监管体系，构建长效机制，加强基层食安办组织建设。</w:t>
      </w:r>
    </w:p>
    <w:p w14:paraId="06AD49E8">
      <w:pPr>
        <w:numPr>
          <w:ilvl w:val="0"/>
          <w:numId w:val="1"/>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TimesNewRoman" w:hAnsi="TimesNewRoman" w:eastAsia="仿宋_GB2312" w:cs="TimesNewRoman"/>
          <w:kern w:val="0"/>
          <w:sz w:val="32"/>
          <w:szCs w:val="32"/>
        </w:rPr>
        <w:t>立项依据。</w:t>
      </w:r>
      <w:r>
        <w:rPr>
          <w:rFonts w:hint="eastAsia" w:ascii="仿宋" w:hAnsi="仿宋" w:eastAsia="仿宋" w:cs="仿宋"/>
          <w:i w:val="0"/>
          <w:iCs w:val="0"/>
          <w:caps w:val="0"/>
          <w:color w:val="333333"/>
          <w:spacing w:val="0"/>
          <w:sz w:val="32"/>
          <w:szCs w:val="32"/>
          <w:shd w:val="clear" w:fill="FFFFFF"/>
        </w:rPr>
        <w:t>烈政【2016】77号</w:t>
      </w:r>
    </w:p>
    <w:p w14:paraId="16934E5F">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烈山区市场监督管理局</w:t>
      </w:r>
    </w:p>
    <w:p w14:paraId="5601300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w:t>
      </w:r>
    </w:p>
    <w:p w14:paraId="5A797C4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 w:hAnsi="仿宋" w:eastAsia="仿宋" w:cs="仿宋"/>
          <w:i w:val="0"/>
          <w:iCs w:val="0"/>
          <w:caps w:val="0"/>
          <w:color w:val="333333"/>
          <w:spacing w:val="0"/>
          <w:sz w:val="32"/>
          <w:szCs w:val="32"/>
          <w:shd w:val="clear" w:fill="FFFFFF"/>
        </w:rPr>
        <w:t>区政府以全区非在编协管员、信息员、管理员、安全员每人每月</w:t>
      </w:r>
      <w:r>
        <w:rPr>
          <w:rFonts w:hint="eastAsia" w:ascii="仿宋" w:hAnsi="仿宋" w:eastAsia="仿宋" w:cs="仿宋"/>
          <w:i w:val="0"/>
          <w:iCs w:val="0"/>
          <w:caps w:val="0"/>
          <w:color w:val="333333"/>
          <w:spacing w:val="0"/>
          <w:sz w:val="32"/>
          <w:szCs w:val="32"/>
          <w:shd w:val="clear" w:fill="FFFFFF"/>
          <w:lang w:val="en-US" w:eastAsia="zh-CN"/>
        </w:rPr>
        <w:t>200</w:t>
      </w:r>
      <w:r>
        <w:rPr>
          <w:rFonts w:hint="eastAsia" w:ascii="仿宋" w:hAnsi="仿宋" w:eastAsia="仿宋" w:cs="仿宋"/>
          <w:i w:val="0"/>
          <w:iCs w:val="0"/>
          <w:caps w:val="0"/>
          <w:color w:val="333333"/>
          <w:spacing w:val="0"/>
          <w:sz w:val="32"/>
          <w:szCs w:val="32"/>
          <w:shd w:val="clear" w:fill="FFFFFF"/>
        </w:rPr>
        <w:t>元的标准安排工作经费奖补资金。</w:t>
      </w:r>
      <w:r>
        <w:rPr>
          <w:rFonts w:hint="eastAsia" w:ascii="TimesNewRoman" w:hAnsi="TimesNewRoman" w:eastAsia="仿宋_GB2312" w:cs="TimesNewRoman"/>
          <w:kern w:val="0"/>
          <w:sz w:val="32"/>
          <w:szCs w:val="32"/>
        </w:rPr>
        <w:t>（6）年度预算安排。</w:t>
      </w:r>
    </w:p>
    <w:p w14:paraId="182F46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550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5162EC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15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05DE41B">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7860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10FF8D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3FE5F8">
            <w:pPr>
              <w:jc w:val="center"/>
              <w:rPr>
                <w:rFonts w:ascii="宋体" w:cs="宋体"/>
                <w:sz w:val="20"/>
              </w:rPr>
            </w:pPr>
            <w:r>
              <w:rPr>
                <w:rFonts w:hint="eastAsia" w:ascii="宋体" w:hAnsi="宋体" w:eastAsia="宋体" w:cs="宋体"/>
                <w:i w:val="0"/>
                <w:iCs w:val="0"/>
                <w:caps w:val="0"/>
                <w:color w:val="333333"/>
                <w:spacing w:val="0"/>
                <w:sz w:val="22"/>
                <w:szCs w:val="22"/>
              </w:rPr>
              <w:t>食品药品安全“四员”经费</w:t>
            </w:r>
          </w:p>
        </w:tc>
      </w:tr>
      <w:tr w14:paraId="24FA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16975B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12F9FB9">
            <w:pPr>
              <w:jc w:val="center"/>
              <w:rPr>
                <w:rFonts w:hint="eastAsia" w:ascii="宋体" w:cs="宋体" w:eastAsiaTheme="minorEastAsia"/>
                <w:sz w:val="20"/>
                <w:lang w:eastAsia="zh-CN"/>
              </w:rPr>
            </w:pPr>
            <w:r>
              <w:rPr>
                <w:rFonts w:hint="eastAsia" w:ascii="宋体" w:cs="宋体"/>
                <w:sz w:val="20"/>
                <w:lang w:eastAsia="zh-CN"/>
              </w:rPr>
              <w:t>烈山区市场监督管理局</w:t>
            </w:r>
          </w:p>
        </w:tc>
        <w:tc>
          <w:tcPr>
            <w:tcW w:w="1848" w:type="dxa"/>
            <w:tcBorders>
              <w:tl2br w:val="nil"/>
              <w:tr2bl w:val="nil"/>
            </w:tcBorders>
            <w:vAlign w:val="center"/>
          </w:tcPr>
          <w:p w14:paraId="094D8135">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AC4B8F8">
            <w:pPr>
              <w:jc w:val="center"/>
            </w:pPr>
            <w:r>
              <w:rPr>
                <w:rFonts w:hint="eastAsia" w:ascii="宋体" w:cs="宋体"/>
                <w:sz w:val="20"/>
                <w:lang w:eastAsia="zh-CN"/>
              </w:rPr>
              <w:t>烈山区市场监督管理局</w:t>
            </w:r>
          </w:p>
        </w:tc>
      </w:tr>
      <w:tr w14:paraId="460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C606E63">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2C3B381B">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45A87A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2F83043">
            <w:pPr>
              <w:jc w:val="center"/>
              <w:rPr>
                <w:rFonts w:hint="eastAsia" w:eastAsiaTheme="minorEastAsia"/>
                <w:lang w:val="en-US" w:eastAsia="zh-CN"/>
              </w:rPr>
            </w:pPr>
            <w:r>
              <w:rPr>
                <w:rFonts w:hint="eastAsia"/>
                <w:lang w:val="en-US" w:eastAsia="zh-CN"/>
              </w:rPr>
              <w:t>1年</w:t>
            </w:r>
          </w:p>
        </w:tc>
      </w:tr>
      <w:tr w14:paraId="7B9D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D84106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2F87E5E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763E6FEF">
            <w:pPr>
              <w:jc w:val="right"/>
              <w:rPr>
                <w:rFonts w:hint="default" w:ascii="宋体" w:cs="宋体" w:eastAsiaTheme="minorEastAsia"/>
                <w:sz w:val="20"/>
                <w:lang w:val="en-US" w:eastAsia="zh-CN"/>
              </w:rPr>
            </w:pPr>
            <w:r>
              <w:rPr>
                <w:rFonts w:hint="eastAsia" w:ascii="宋体" w:cs="宋体"/>
                <w:sz w:val="20"/>
                <w:lang w:val="en-US" w:eastAsia="zh-CN"/>
              </w:rPr>
              <w:t>34.8</w:t>
            </w:r>
          </w:p>
        </w:tc>
      </w:tr>
      <w:tr w14:paraId="0083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3E3D7B2">
            <w:pPr>
              <w:jc w:val="center"/>
              <w:rPr>
                <w:rFonts w:ascii="宋体" w:cs="宋体"/>
                <w:sz w:val="20"/>
              </w:rPr>
            </w:pPr>
          </w:p>
        </w:tc>
        <w:tc>
          <w:tcPr>
            <w:tcW w:w="3349" w:type="dxa"/>
            <w:gridSpan w:val="2"/>
            <w:tcBorders>
              <w:tl2br w:val="nil"/>
              <w:tr2bl w:val="nil"/>
            </w:tcBorders>
            <w:vAlign w:val="center"/>
          </w:tcPr>
          <w:p w14:paraId="11135D4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6B9FE8E">
            <w:pPr>
              <w:jc w:val="right"/>
              <w:rPr>
                <w:rFonts w:hint="default" w:ascii="宋体" w:cs="宋体" w:eastAsiaTheme="minorEastAsia"/>
                <w:sz w:val="20"/>
                <w:lang w:val="en-US" w:eastAsia="zh-CN"/>
              </w:rPr>
            </w:pPr>
            <w:r>
              <w:rPr>
                <w:rFonts w:hint="eastAsia" w:ascii="宋体" w:cs="宋体"/>
                <w:sz w:val="20"/>
                <w:lang w:val="en-US" w:eastAsia="zh-CN"/>
              </w:rPr>
              <w:t>34.8</w:t>
            </w:r>
          </w:p>
        </w:tc>
      </w:tr>
      <w:tr w14:paraId="7110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A8DB200">
            <w:pPr>
              <w:jc w:val="center"/>
              <w:rPr>
                <w:rFonts w:ascii="宋体" w:cs="宋体"/>
                <w:sz w:val="20"/>
              </w:rPr>
            </w:pPr>
          </w:p>
        </w:tc>
        <w:tc>
          <w:tcPr>
            <w:tcW w:w="3349" w:type="dxa"/>
            <w:gridSpan w:val="2"/>
            <w:tcBorders>
              <w:tl2br w:val="nil"/>
              <w:tr2bl w:val="nil"/>
            </w:tcBorders>
            <w:vAlign w:val="center"/>
          </w:tcPr>
          <w:p w14:paraId="1B67C7C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A91C32C">
            <w:pPr>
              <w:jc w:val="center"/>
              <w:rPr>
                <w:rFonts w:ascii="宋体" w:cs="宋体"/>
                <w:sz w:val="20"/>
              </w:rPr>
            </w:pPr>
          </w:p>
        </w:tc>
      </w:tr>
      <w:tr w14:paraId="0CFD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C5B1647">
            <w:pPr>
              <w:jc w:val="center"/>
              <w:rPr>
                <w:rFonts w:ascii="宋体" w:cs="宋体"/>
                <w:sz w:val="20"/>
              </w:rPr>
            </w:pPr>
          </w:p>
        </w:tc>
        <w:tc>
          <w:tcPr>
            <w:tcW w:w="3349" w:type="dxa"/>
            <w:gridSpan w:val="2"/>
            <w:tcBorders>
              <w:tl2br w:val="nil"/>
              <w:tr2bl w:val="nil"/>
            </w:tcBorders>
            <w:vAlign w:val="center"/>
          </w:tcPr>
          <w:p w14:paraId="48F2AA8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90BBA2D">
            <w:pPr>
              <w:jc w:val="right"/>
              <w:rPr>
                <w:rFonts w:ascii="宋体" w:cs="宋体"/>
                <w:sz w:val="20"/>
              </w:rPr>
            </w:pPr>
          </w:p>
        </w:tc>
      </w:tr>
      <w:tr w14:paraId="776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78034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D75A32">
            <w:pPr>
              <w:jc w:val="left"/>
              <w:rPr>
                <w:rFonts w:ascii="宋体" w:cs="宋体"/>
                <w:sz w:val="20"/>
              </w:rPr>
            </w:pPr>
            <w:r>
              <w:rPr>
                <w:rFonts w:hint="eastAsia" w:ascii="宋体" w:hAnsi="宋体" w:eastAsia="宋体" w:cs="宋体"/>
                <w:i w:val="0"/>
                <w:iCs w:val="0"/>
                <w:caps w:val="0"/>
                <w:color w:val="333333"/>
                <w:spacing w:val="0"/>
                <w:sz w:val="22"/>
                <w:szCs w:val="22"/>
              </w:rPr>
              <w:t>进一步加强食品药品安全工作</w:t>
            </w:r>
          </w:p>
        </w:tc>
      </w:tr>
      <w:tr w14:paraId="7982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0F7C91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83F471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97B5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8FD74F2">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C8EC1C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715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9B8CE7">
            <w:pPr>
              <w:jc w:val="center"/>
              <w:rPr>
                <w:rFonts w:ascii="宋体" w:cs="宋体"/>
                <w:sz w:val="20"/>
              </w:rPr>
            </w:pPr>
          </w:p>
        </w:tc>
        <w:tc>
          <w:tcPr>
            <w:tcW w:w="723" w:type="dxa"/>
            <w:vMerge w:val="restart"/>
            <w:tcBorders>
              <w:tl2br w:val="nil"/>
              <w:tr2bl w:val="nil"/>
            </w:tcBorders>
            <w:vAlign w:val="center"/>
          </w:tcPr>
          <w:p w14:paraId="73C19B4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7214F8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0A698CEE">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运转保障率</w:t>
            </w:r>
          </w:p>
        </w:tc>
        <w:tc>
          <w:tcPr>
            <w:tcW w:w="4228" w:type="dxa"/>
            <w:gridSpan w:val="2"/>
            <w:tcBorders>
              <w:tl2br w:val="nil"/>
              <w:tr2bl w:val="nil"/>
            </w:tcBorders>
            <w:vAlign w:val="center"/>
          </w:tcPr>
          <w:p w14:paraId="46F865A0">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618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A1D0F7D">
            <w:pPr>
              <w:jc w:val="center"/>
              <w:rPr>
                <w:rFonts w:ascii="宋体" w:cs="宋体"/>
                <w:sz w:val="20"/>
              </w:rPr>
            </w:pPr>
          </w:p>
        </w:tc>
        <w:tc>
          <w:tcPr>
            <w:tcW w:w="723" w:type="dxa"/>
            <w:vMerge w:val="continue"/>
            <w:tcBorders>
              <w:tl2br w:val="nil"/>
              <w:tr2bl w:val="nil"/>
            </w:tcBorders>
            <w:vAlign w:val="center"/>
          </w:tcPr>
          <w:p w14:paraId="5E06A885">
            <w:pPr>
              <w:jc w:val="center"/>
              <w:rPr>
                <w:rFonts w:ascii="宋体" w:cs="宋体"/>
                <w:sz w:val="20"/>
              </w:rPr>
            </w:pPr>
          </w:p>
        </w:tc>
        <w:tc>
          <w:tcPr>
            <w:tcW w:w="759" w:type="dxa"/>
            <w:gridSpan w:val="2"/>
            <w:tcBorders>
              <w:tl2br w:val="nil"/>
              <w:tr2bl w:val="nil"/>
            </w:tcBorders>
            <w:vAlign w:val="center"/>
          </w:tcPr>
          <w:p w14:paraId="3494658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80771BC">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支出合规率</w:t>
            </w:r>
          </w:p>
        </w:tc>
        <w:tc>
          <w:tcPr>
            <w:tcW w:w="4228" w:type="dxa"/>
            <w:gridSpan w:val="2"/>
            <w:tcBorders>
              <w:tl2br w:val="nil"/>
              <w:tr2bl w:val="nil"/>
            </w:tcBorders>
            <w:vAlign w:val="center"/>
          </w:tcPr>
          <w:p w14:paraId="61354B80">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6D59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EA591D">
            <w:pPr>
              <w:jc w:val="center"/>
              <w:rPr>
                <w:rFonts w:ascii="宋体" w:cs="宋体"/>
                <w:sz w:val="20"/>
              </w:rPr>
            </w:pPr>
          </w:p>
        </w:tc>
        <w:tc>
          <w:tcPr>
            <w:tcW w:w="723" w:type="dxa"/>
            <w:vMerge w:val="continue"/>
            <w:tcBorders>
              <w:tl2br w:val="nil"/>
              <w:tr2bl w:val="nil"/>
            </w:tcBorders>
            <w:vAlign w:val="center"/>
          </w:tcPr>
          <w:p w14:paraId="3DAD3AFB">
            <w:pPr>
              <w:jc w:val="center"/>
              <w:rPr>
                <w:rFonts w:ascii="宋体" w:cs="宋体"/>
                <w:sz w:val="20"/>
              </w:rPr>
            </w:pPr>
          </w:p>
        </w:tc>
        <w:tc>
          <w:tcPr>
            <w:tcW w:w="759" w:type="dxa"/>
            <w:gridSpan w:val="2"/>
            <w:tcBorders>
              <w:tl2br w:val="nil"/>
              <w:tr2bl w:val="nil"/>
            </w:tcBorders>
            <w:vAlign w:val="center"/>
          </w:tcPr>
          <w:p w14:paraId="00B992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F9C750F">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支付及时率</w:t>
            </w:r>
          </w:p>
        </w:tc>
        <w:tc>
          <w:tcPr>
            <w:tcW w:w="4228" w:type="dxa"/>
            <w:gridSpan w:val="2"/>
            <w:tcBorders>
              <w:tl2br w:val="nil"/>
              <w:tr2bl w:val="nil"/>
            </w:tcBorders>
            <w:vAlign w:val="center"/>
          </w:tcPr>
          <w:p w14:paraId="0C8B5B3B">
            <w:pPr>
              <w:jc w:val="center"/>
              <w:rPr>
                <w:rFonts w:hint="default" w:ascii="宋体" w:cs="宋体" w:eastAsiaTheme="minorEastAsia"/>
                <w:sz w:val="20"/>
                <w:lang w:val="en-US" w:eastAsia="zh-CN"/>
              </w:rPr>
            </w:pPr>
            <w:r>
              <w:rPr>
                <w:rFonts w:hint="eastAsia" w:ascii="宋体" w:cs="宋体"/>
                <w:sz w:val="20"/>
                <w:lang w:val="en-US" w:eastAsia="zh-CN"/>
              </w:rPr>
              <w:t>100%</w:t>
            </w:r>
          </w:p>
        </w:tc>
      </w:tr>
      <w:tr w14:paraId="379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17F6A0">
            <w:pPr>
              <w:jc w:val="center"/>
              <w:rPr>
                <w:rFonts w:ascii="宋体" w:cs="宋体"/>
                <w:sz w:val="20"/>
              </w:rPr>
            </w:pPr>
          </w:p>
        </w:tc>
        <w:tc>
          <w:tcPr>
            <w:tcW w:w="723" w:type="dxa"/>
            <w:vMerge w:val="continue"/>
            <w:tcBorders>
              <w:tl2br w:val="nil"/>
              <w:tr2bl w:val="nil"/>
            </w:tcBorders>
            <w:vAlign w:val="center"/>
          </w:tcPr>
          <w:p w14:paraId="7434D0A9">
            <w:pPr>
              <w:jc w:val="center"/>
              <w:rPr>
                <w:rFonts w:ascii="宋体" w:cs="宋体"/>
                <w:sz w:val="20"/>
              </w:rPr>
            </w:pPr>
          </w:p>
        </w:tc>
        <w:tc>
          <w:tcPr>
            <w:tcW w:w="759" w:type="dxa"/>
            <w:gridSpan w:val="2"/>
            <w:tcBorders>
              <w:tl2br w:val="nil"/>
              <w:tr2bl w:val="nil"/>
            </w:tcBorders>
            <w:vAlign w:val="center"/>
          </w:tcPr>
          <w:p w14:paraId="6FDB49B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09A366E6">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项目单项成本</w:t>
            </w:r>
          </w:p>
        </w:tc>
        <w:tc>
          <w:tcPr>
            <w:tcW w:w="4228" w:type="dxa"/>
            <w:gridSpan w:val="2"/>
            <w:tcBorders>
              <w:tl2br w:val="nil"/>
              <w:tr2bl w:val="nil"/>
            </w:tcBorders>
            <w:vAlign w:val="center"/>
          </w:tcPr>
          <w:p w14:paraId="5A77D362">
            <w:pPr>
              <w:jc w:val="center"/>
              <w:rPr>
                <w:rFonts w:hint="default" w:ascii="宋体" w:cs="宋体" w:eastAsiaTheme="minorEastAsia"/>
                <w:sz w:val="20"/>
                <w:lang w:val="en-US" w:eastAsia="zh-CN"/>
              </w:rPr>
            </w:pPr>
            <w:r>
              <w:rPr>
                <w:rFonts w:hint="eastAsia" w:ascii="宋体" w:cs="宋体"/>
                <w:sz w:val="20"/>
                <w:lang w:val="en-US" w:eastAsia="zh-CN"/>
              </w:rPr>
              <w:t>34.8万元</w:t>
            </w:r>
          </w:p>
        </w:tc>
      </w:tr>
      <w:tr w14:paraId="1E9F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D8B4A3">
            <w:pPr>
              <w:jc w:val="center"/>
              <w:rPr>
                <w:rFonts w:ascii="宋体" w:cs="宋体"/>
                <w:sz w:val="20"/>
              </w:rPr>
            </w:pPr>
          </w:p>
        </w:tc>
        <w:tc>
          <w:tcPr>
            <w:tcW w:w="723" w:type="dxa"/>
            <w:vMerge w:val="continue"/>
            <w:tcBorders>
              <w:tl2br w:val="nil"/>
              <w:tr2bl w:val="nil"/>
            </w:tcBorders>
            <w:vAlign w:val="center"/>
          </w:tcPr>
          <w:p w14:paraId="59A17C0A">
            <w:pPr>
              <w:jc w:val="center"/>
              <w:rPr>
                <w:rFonts w:ascii="宋体" w:cs="宋体"/>
                <w:sz w:val="20"/>
              </w:rPr>
            </w:pPr>
          </w:p>
        </w:tc>
        <w:tc>
          <w:tcPr>
            <w:tcW w:w="759" w:type="dxa"/>
            <w:gridSpan w:val="2"/>
            <w:tcBorders>
              <w:tl2br w:val="nil"/>
              <w:tr2bl w:val="nil"/>
            </w:tcBorders>
            <w:vAlign w:val="center"/>
          </w:tcPr>
          <w:p w14:paraId="110B061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5C253BD">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对保障机构正常运转的影响程度</w:t>
            </w:r>
          </w:p>
        </w:tc>
        <w:tc>
          <w:tcPr>
            <w:tcW w:w="4228" w:type="dxa"/>
            <w:gridSpan w:val="2"/>
            <w:tcBorders>
              <w:tl2br w:val="nil"/>
              <w:tr2bl w:val="nil"/>
            </w:tcBorders>
            <w:vAlign w:val="center"/>
          </w:tcPr>
          <w:p w14:paraId="7E08C14F">
            <w:pPr>
              <w:jc w:val="center"/>
              <w:rPr>
                <w:rFonts w:hint="eastAsia" w:ascii="宋体" w:cs="宋体" w:eastAsiaTheme="minorEastAsia"/>
                <w:sz w:val="20"/>
                <w:lang w:eastAsia="zh-CN"/>
              </w:rPr>
            </w:pPr>
            <w:r>
              <w:rPr>
                <w:rFonts w:hint="eastAsia" w:ascii="宋体" w:cs="宋体"/>
                <w:sz w:val="20"/>
                <w:lang w:eastAsia="zh-CN"/>
              </w:rPr>
              <w:t>影响较好</w:t>
            </w:r>
          </w:p>
        </w:tc>
      </w:tr>
      <w:tr w14:paraId="30E6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CCD1DE">
            <w:pPr>
              <w:jc w:val="center"/>
              <w:rPr>
                <w:rFonts w:ascii="宋体" w:cs="宋体"/>
                <w:sz w:val="20"/>
              </w:rPr>
            </w:pPr>
          </w:p>
        </w:tc>
        <w:tc>
          <w:tcPr>
            <w:tcW w:w="723" w:type="dxa"/>
            <w:vMerge w:val="continue"/>
            <w:tcBorders>
              <w:tl2br w:val="nil"/>
              <w:tr2bl w:val="nil"/>
            </w:tcBorders>
            <w:vAlign w:val="center"/>
          </w:tcPr>
          <w:p w14:paraId="2293C262">
            <w:pPr>
              <w:jc w:val="center"/>
              <w:rPr>
                <w:rFonts w:ascii="宋体" w:cs="宋体"/>
                <w:sz w:val="20"/>
              </w:rPr>
            </w:pPr>
          </w:p>
        </w:tc>
        <w:tc>
          <w:tcPr>
            <w:tcW w:w="759" w:type="dxa"/>
            <w:gridSpan w:val="2"/>
            <w:tcBorders>
              <w:tl2br w:val="nil"/>
              <w:tr2bl w:val="nil"/>
            </w:tcBorders>
            <w:vAlign w:val="center"/>
          </w:tcPr>
          <w:p w14:paraId="3F7C8BF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8F0ED93">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对巩固食品安全监管，降低食品安全风险的影响程度，提高社会公众食品安全意识的影响程度</w:t>
            </w:r>
          </w:p>
        </w:tc>
        <w:tc>
          <w:tcPr>
            <w:tcW w:w="4228" w:type="dxa"/>
            <w:gridSpan w:val="2"/>
            <w:tcBorders>
              <w:tl2br w:val="nil"/>
              <w:tr2bl w:val="nil"/>
            </w:tcBorders>
            <w:vAlign w:val="center"/>
          </w:tcPr>
          <w:p w14:paraId="2D3B92A1">
            <w:pPr>
              <w:jc w:val="center"/>
              <w:rPr>
                <w:rFonts w:hint="eastAsia" w:ascii="宋体" w:cs="宋体" w:eastAsiaTheme="minorEastAsia"/>
                <w:sz w:val="20"/>
                <w:lang w:eastAsia="zh-CN"/>
              </w:rPr>
            </w:pPr>
            <w:r>
              <w:rPr>
                <w:rFonts w:hint="eastAsia" w:ascii="宋体" w:cs="宋体"/>
                <w:sz w:val="20"/>
                <w:lang w:eastAsia="zh-CN"/>
              </w:rPr>
              <w:t>影响较好</w:t>
            </w:r>
          </w:p>
        </w:tc>
      </w:tr>
      <w:tr w14:paraId="3C29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1C265B4B">
            <w:pPr>
              <w:jc w:val="center"/>
              <w:rPr>
                <w:rFonts w:ascii="宋体" w:cs="宋体"/>
                <w:sz w:val="20"/>
              </w:rPr>
            </w:pPr>
          </w:p>
        </w:tc>
        <w:tc>
          <w:tcPr>
            <w:tcW w:w="723" w:type="dxa"/>
            <w:vMerge w:val="continue"/>
            <w:tcBorders>
              <w:tl2br w:val="nil"/>
              <w:tr2bl w:val="nil"/>
            </w:tcBorders>
            <w:vAlign w:val="center"/>
          </w:tcPr>
          <w:p w14:paraId="32CB5A6C">
            <w:pPr>
              <w:jc w:val="center"/>
              <w:rPr>
                <w:rFonts w:ascii="宋体" w:cs="宋体"/>
                <w:sz w:val="20"/>
              </w:rPr>
            </w:pPr>
          </w:p>
        </w:tc>
        <w:tc>
          <w:tcPr>
            <w:tcW w:w="759" w:type="dxa"/>
            <w:gridSpan w:val="2"/>
            <w:tcBorders>
              <w:tl2br w:val="nil"/>
              <w:tr2bl w:val="nil"/>
            </w:tcBorders>
            <w:vAlign w:val="center"/>
          </w:tcPr>
          <w:p w14:paraId="37B1427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060219E9">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对保持食品安全总体形势稳定向好发展的持续影响程度</w:t>
            </w:r>
          </w:p>
        </w:tc>
        <w:tc>
          <w:tcPr>
            <w:tcW w:w="4228" w:type="dxa"/>
            <w:gridSpan w:val="2"/>
            <w:tcBorders>
              <w:tl2br w:val="nil"/>
              <w:tr2bl w:val="nil"/>
            </w:tcBorders>
            <w:vAlign w:val="center"/>
          </w:tcPr>
          <w:p w14:paraId="5500A352">
            <w:pPr>
              <w:jc w:val="center"/>
              <w:rPr>
                <w:rFonts w:hint="eastAsia" w:ascii="宋体" w:cs="宋体" w:eastAsiaTheme="minorEastAsia"/>
                <w:sz w:val="20"/>
                <w:lang w:eastAsia="zh-CN"/>
              </w:rPr>
            </w:pPr>
            <w:r>
              <w:rPr>
                <w:rFonts w:hint="eastAsia" w:ascii="宋体" w:cs="宋体"/>
                <w:sz w:val="20"/>
                <w:lang w:eastAsia="zh-CN"/>
              </w:rPr>
              <w:t>影响较好</w:t>
            </w:r>
          </w:p>
        </w:tc>
      </w:tr>
      <w:tr w14:paraId="2A64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3BAE2DE">
            <w:pPr>
              <w:jc w:val="center"/>
              <w:rPr>
                <w:rFonts w:ascii="宋体" w:cs="宋体"/>
                <w:sz w:val="20"/>
              </w:rPr>
            </w:pPr>
          </w:p>
        </w:tc>
        <w:tc>
          <w:tcPr>
            <w:tcW w:w="723" w:type="dxa"/>
            <w:tcBorders>
              <w:tl2br w:val="nil"/>
              <w:tr2bl w:val="nil"/>
            </w:tcBorders>
            <w:vAlign w:val="center"/>
          </w:tcPr>
          <w:p w14:paraId="4F793103">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AAA9AEA">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7CBC1503">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服务对象满意度</w:t>
            </w:r>
          </w:p>
        </w:tc>
        <w:tc>
          <w:tcPr>
            <w:tcW w:w="4228" w:type="dxa"/>
            <w:gridSpan w:val="2"/>
            <w:tcBorders>
              <w:tl2br w:val="nil"/>
              <w:tr2bl w:val="nil"/>
            </w:tcBorders>
            <w:vAlign w:val="center"/>
          </w:tcPr>
          <w:p w14:paraId="28A0B12E">
            <w:pPr>
              <w:jc w:val="center"/>
              <w:rPr>
                <w:rFonts w:hint="default" w:ascii="宋体" w:cs="宋体" w:eastAsiaTheme="minorEastAsia"/>
                <w:sz w:val="20"/>
                <w:lang w:val="en-US" w:eastAsia="zh-CN"/>
              </w:rPr>
            </w:pPr>
            <w:r>
              <w:rPr>
                <w:rFonts w:hint="eastAsia" w:ascii="宋体" w:cs="宋体"/>
                <w:sz w:val="20"/>
                <w:lang w:eastAsia="zh-CN"/>
              </w:rPr>
              <w:t>≥</w:t>
            </w:r>
            <w:r>
              <w:rPr>
                <w:rFonts w:hint="eastAsia" w:ascii="宋体" w:cs="宋体"/>
                <w:sz w:val="20"/>
                <w:lang w:val="en-US" w:eastAsia="zh-CN"/>
              </w:rPr>
              <w:t>90%</w:t>
            </w:r>
          </w:p>
        </w:tc>
      </w:tr>
    </w:tbl>
    <w:p w14:paraId="39472243">
      <w:pPr>
        <w:ind w:firstLine="420" w:firstLineChars="200"/>
      </w:pPr>
    </w:p>
    <w:p w14:paraId="07B8C629">
      <w:pPr>
        <w:ind w:firstLine="420" w:firstLineChars="200"/>
      </w:pPr>
    </w:p>
    <w:p w14:paraId="05F549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AF169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年机关运行经费财政拨款预算</w:t>
      </w:r>
      <w:r>
        <w:rPr>
          <w:rFonts w:hint="eastAsia" w:ascii="TimesNewRoman" w:hAnsi="TimesNewRoman" w:eastAsia="仿宋_GB2312" w:cs="TimesNewRoman"/>
          <w:kern w:val="0"/>
          <w:sz w:val="32"/>
          <w:szCs w:val="32"/>
          <w:lang w:val="en-US" w:eastAsia="zh-CN"/>
        </w:rPr>
        <w:t>46.88</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25.8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35.5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节省开支</w:t>
      </w:r>
      <w:r>
        <w:rPr>
          <w:rFonts w:hint="eastAsia" w:ascii="TimesNewRoman" w:hAnsi="TimesNewRoman" w:eastAsia="仿宋_GB2312" w:cs="TimesNewRoman"/>
          <w:kern w:val="0"/>
          <w:sz w:val="32"/>
          <w:szCs w:val="32"/>
        </w:rPr>
        <w:t>。</w:t>
      </w:r>
    </w:p>
    <w:p w14:paraId="6EA7107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46CE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烈山区市场监督管理局2025</w:t>
      </w:r>
      <w:r>
        <w:rPr>
          <w:rFonts w:hint="eastAsia" w:ascii="TimesNewRoman" w:hAnsi="TimesNewRoman" w:eastAsia="仿宋_GB2312" w:cs="TimesNewRoman"/>
          <w:kern w:val="0"/>
          <w:sz w:val="32"/>
          <w:szCs w:val="32"/>
        </w:rPr>
        <w:t>年政府采购预算</w:t>
      </w:r>
      <w:r>
        <w:rPr>
          <w:rFonts w:hint="eastAsia" w:ascii="TimesNewRoman" w:hAnsi="TimesNewRoman" w:eastAsia="仿宋_GB2312" w:cs="TimesNewRoman"/>
          <w:kern w:val="0"/>
          <w:sz w:val="32"/>
          <w:szCs w:val="32"/>
          <w:lang w:val="en-US" w:eastAsia="zh-CN"/>
        </w:rPr>
        <w:t>63.5</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53.5</w:t>
      </w:r>
      <w:r>
        <w:rPr>
          <w:rFonts w:hint="eastAsia" w:ascii="TimesNewRoman" w:hAnsi="TimesNewRoman" w:eastAsia="仿宋_GB2312" w:cs="TimesNewRoman"/>
          <w:kern w:val="0"/>
          <w:sz w:val="32"/>
          <w:szCs w:val="32"/>
        </w:rPr>
        <w:t>万元。</w:t>
      </w:r>
    </w:p>
    <w:p w14:paraId="08BF91D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7E93E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烈山区市场监督管理局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辆，其中：、执法执勤用车</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4140A9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D8C7C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5C58666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年，淮北市</w:t>
      </w:r>
      <w:r>
        <w:rPr>
          <w:rFonts w:hint="eastAsia" w:ascii="TimesNewRoman" w:hAnsi="TimesNewRoman" w:eastAsia="仿宋_GB2312" w:cs="TimesNewRoman"/>
          <w:kern w:val="0"/>
          <w:sz w:val="32"/>
          <w:szCs w:val="32"/>
          <w:lang w:eastAsia="zh-CN"/>
        </w:rPr>
        <w:t>烈山区市场监督管理局</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198.1</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6134785">
      <w:pPr>
        <w:pStyle w:val="4"/>
        <w:adjustRightInd w:val="0"/>
        <w:snapToGrid w:val="0"/>
        <w:spacing w:line="560" w:lineRule="exact"/>
        <w:jc w:val="center"/>
        <w:rPr>
          <w:rFonts w:ascii="TimesNewRoman" w:hAnsi="TimesNewRoman" w:eastAsia="黑体" w:cs="TimesNewRoman"/>
          <w:bCs/>
          <w:sz w:val="36"/>
          <w:szCs w:val="36"/>
        </w:rPr>
      </w:pPr>
    </w:p>
    <w:p w14:paraId="2D1D0CF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2AEA0B1"/>
    <w:p w14:paraId="3728C04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CA923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200ECC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3F2C0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211D9A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A68509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C83B29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B977B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9138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E9307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E4A4F"/>
    <w:multiLevelType w:val="singleLevel"/>
    <w:tmpl w:val="FD1E4A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C56155A"/>
    <w:rsid w:val="28CB2D7B"/>
    <w:rsid w:val="33BF0A4C"/>
    <w:rsid w:val="3ED847AB"/>
    <w:rsid w:val="4326474D"/>
    <w:rsid w:val="4D295EA4"/>
    <w:rsid w:val="757E6A39"/>
    <w:rsid w:val="7BBF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2563</Words>
  <Characters>2664</Characters>
  <Lines>46</Lines>
  <Paragraphs>13</Paragraphs>
  <TotalTime>10</TotalTime>
  <ScaleCrop>false</ScaleCrop>
  <LinksUpToDate>false</LinksUpToDate>
  <CharactersWithSpaces>2673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S</cp:lastModifiedBy>
  <dcterms:modified xsi:type="dcterms:W3CDTF">2025-07-09T00:49:58Z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eyJoZGlkIjoiOGVmMDZlYjlmYTA4YWY3ZWM2YmE2MWYwNGRkNmQ5YzMiLCJ1c2VySWQiOiI1MzYwMTE1NTkifQ==</vt:lpwstr>
  </property>
  <property fmtid="{D5CDD505-2E9C-101B-9397-08002B2CF9AE}" pid="3" name="KSOProductBuildVer">
    <vt:lpwstr>2052-12.1.0.21915</vt:lpwstr>
  </property>
  <property fmtid="{D5CDD505-2E9C-101B-9397-08002B2CF9AE}" pid="4" name="ICV">
    <vt:lpwstr>328E7B3711994933A807AE7862670CDA_13</vt:lpwstr>
  </property>
</Properties>
</file>