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 w:val="0"/>
          <w:bCs/>
          <w:sz w:val="44"/>
          <w:szCs w:val="48"/>
        </w:rPr>
        <w:tab/>
      </w:r>
      <w:bookmarkStart w:id="0" w:name="_GoBack"/>
      <w:r>
        <w:rPr>
          <w:rFonts w:hint="eastAsia" w:ascii="仿宋" w:hAnsi="仿宋" w:eastAsia="仿宋" w:cs="仿宋"/>
          <w:sz w:val="44"/>
          <w:szCs w:val="44"/>
        </w:rPr>
        <w:t>全区“十大优秀人民调解员”初选候选人推荐表</w:t>
      </w:r>
    </w:p>
    <w:bookmarkEnd w:id="0"/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被推荐人姓名：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工作单位：烈山区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人民调解委员会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推荐单位：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镇（办）司法所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烈山区司法局制</w:t>
      </w:r>
    </w:p>
    <w:p>
      <w:pPr>
        <w:jc w:val="center"/>
        <w:rPr>
          <w:rFonts w:ascii="仿宋" w:hAnsi="仿宋" w:eastAsia="仿宋" w:cs="仿宋"/>
          <w:b w:val="0"/>
          <w:bCs/>
          <w:sz w:val="52"/>
          <w:szCs w:val="36"/>
        </w:rPr>
      </w:pPr>
    </w:p>
    <w:p>
      <w:pPr>
        <w:jc w:val="left"/>
        <w:rPr>
          <w:rFonts w:ascii="仿宋" w:hAnsi="仿宋" w:eastAsia="仿宋" w:cs="仿宋"/>
          <w:b w:val="0"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widowControl/>
        <w:spacing w:after="240"/>
        <w:jc w:val="center"/>
        <w:rPr>
          <w:rFonts w:ascii="黑体" w:hAnsi="黑体" w:eastAsia="黑体" w:cs="黑体"/>
          <w:b w:val="0"/>
          <w:bCs/>
          <w:kern w:val="0"/>
          <w:sz w:val="32"/>
          <w:szCs w:val="32"/>
        </w:rPr>
      </w:pPr>
    </w:p>
    <w:p>
      <w:pPr>
        <w:widowControl/>
        <w:spacing w:after="240"/>
        <w:jc w:val="center"/>
        <w:rPr>
          <w:rFonts w:hint="eastAsia" w:ascii="黑体" w:hAnsi="黑体" w:eastAsia="黑体" w:cs="黑体"/>
          <w:b w:val="0"/>
          <w:bCs/>
          <w:kern w:val="0"/>
          <w:sz w:val="44"/>
          <w:szCs w:val="32"/>
        </w:rPr>
      </w:pPr>
    </w:p>
    <w:p>
      <w:pPr>
        <w:widowControl/>
        <w:spacing w:after="24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表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说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明</w:t>
      </w:r>
      <w:r>
        <w:rPr>
          <w:rFonts w:ascii="黑体" w:hAnsi="黑体" w:eastAsia="黑体" w:cs="黑体"/>
          <w:kern w:val="0"/>
          <w:sz w:val="32"/>
          <w:szCs w:val="32"/>
        </w:rPr>
        <w:br w:type="textWrapping"/>
      </w:r>
    </w:p>
    <w:p>
      <w:pPr>
        <w:widowControl/>
        <w:spacing w:line="48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一、本表是全区</w:t>
      </w:r>
      <w:r>
        <w:rPr>
          <w:rFonts w:hint="eastAsia" w:ascii="宋体" w:cs="宋体"/>
          <w:kern w:val="0"/>
          <w:szCs w:val="21"/>
        </w:rPr>
        <w:t>“</w:t>
      </w:r>
      <w:r>
        <w:rPr>
          <w:rFonts w:hint="eastAsia" w:ascii="宋体" w:hAnsi="宋体" w:cs="宋体"/>
          <w:kern w:val="0"/>
          <w:szCs w:val="21"/>
        </w:rPr>
        <w:t>优秀人民调解员</w:t>
      </w:r>
      <w:r>
        <w:rPr>
          <w:rFonts w:hint="eastAsia" w:ascii="宋体" w:cs="宋体"/>
          <w:kern w:val="0"/>
          <w:szCs w:val="21"/>
        </w:rPr>
        <w:t>”</w:t>
      </w:r>
      <w:r>
        <w:rPr>
          <w:rFonts w:hint="eastAsia" w:ascii="宋体" w:hAnsi="宋体" w:cs="宋体"/>
          <w:kern w:val="0"/>
          <w:szCs w:val="21"/>
        </w:rPr>
        <w:t>初选候选人推荐表，必须如实填写，不得作假，违者取消评选资格；</w:t>
      </w:r>
    </w:p>
    <w:p>
      <w:pPr>
        <w:widowControl/>
        <w:spacing w:line="48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二、本表用打印方式或用钢笔、签字笔填写，字迹清晰工整，数字统一使用阿拉伯数字；</w:t>
      </w:r>
    </w:p>
    <w:p>
      <w:pPr>
        <w:widowControl/>
        <w:spacing w:line="480" w:lineRule="auto"/>
        <w:ind w:left="479" w:leftChars="228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三、工作单位必须填写规范全称；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四、推荐单位填写镇（办）司法所或区级行业性专业性人民调解组织名称；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五、工作简历栏精确到月，不得断档：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六、奖惩情况栏填写何时何地受过何种奖励、何时何地受过何种处分；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七、主要事迹要求内容详实、重点突出，字数</w:t>
      </w:r>
      <w:r>
        <w:rPr>
          <w:rFonts w:ascii="宋体" w:hAnsi="宋体" w:cs="宋体"/>
          <w:kern w:val="0"/>
          <w:szCs w:val="21"/>
        </w:rPr>
        <w:t>1000</w:t>
      </w:r>
      <w:r>
        <w:rPr>
          <w:rFonts w:hint="eastAsia" w:ascii="宋体" w:hAnsi="宋体" w:cs="宋体"/>
          <w:kern w:val="0"/>
          <w:szCs w:val="21"/>
        </w:rPr>
        <w:t>字以内；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八、本表规格为</w:t>
      </w:r>
      <w:r>
        <w:rPr>
          <w:rFonts w:ascii="宋体" w:hAnsi="宋体" w:cs="宋体"/>
          <w:kern w:val="0"/>
          <w:szCs w:val="21"/>
        </w:rPr>
        <w:t>A4</w:t>
      </w:r>
      <w:r>
        <w:rPr>
          <w:rFonts w:hint="eastAsia" w:ascii="宋体" w:hAnsi="宋体" w:cs="宋体"/>
          <w:kern w:val="0"/>
          <w:szCs w:val="21"/>
        </w:rPr>
        <w:t>纸。</w:t>
      </w: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80"/>
        <w:gridCol w:w="1704"/>
        <w:gridCol w:w="147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别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族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文化程度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间</w:t>
            </w:r>
          </w:p>
        </w:tc>
        <w:tc>
          <w:tcPr>
            <w:tcW w:w="4860" w:type="dxa"/>
            <w:gridSpan w:val="3"/>
          </w:tcPr>
          <w:p>
            <w:pPr>
              <w:ind w:firstLine="560" w:firstLineChars="200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</w:tcPr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担任人民调解解员时间</w:t>
            </w:r>
          </w:p>
        </w:tc>
        <w:tc>
          <w:tcPr>
            <w:tcW w:w="4860" w:type="dxa"/>
            <w:gridSpan w:val="3"/>
          </w:tcPr>
          <w:p>
            <w:pPr>
              <w:ind w:firstLine="560" w:firstLineChars="200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</w:tcPr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4"/>
          </w:tcPr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简历</w:t>
            </w:r>
          </w:p>
        </w:tc>
        <w:tc>
          <w:tcPr>
            <w:tcW w:w="7560" w:type="dxa"/>
            <w:gridSpan w:val="4"/>
          </w:tcPr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奖罚</w:t>
            </w: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4"/>
          </w:tcPr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atLeast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主要事迹（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字</w:t>
            </w: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以内）</w:t>
            </w:r>
          </w:p>
        </w:tc>
        <w:tc>
          <w:tcPr>
            <w:tcW w:w="7560" w:type="dxa"/>
            <w:gridSpan w:val="4"/>
          </w:tcPr>
          <w:p>
            <w:pPr>
              <w:rPr>
                <w:rFonts w:hint="eastAsia" w:ascii="仿宋" w:hAnsi="仿宋" w:eastAsia="宋体" w:cs="仿宋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620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/>
              </w:rPr>
              <w:t>镇（办）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/>
              </w:rPr>
              <w:t>司法所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7560" w:type="dxa"/>
            <w:gridSpan w:val="4"/>
          </w:tcPr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                           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 xml:space="preserve">                              </w:t>
            </w: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年</w:t>
            </w: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月</w:t>
            </w: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620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/>
              </w:rPr>
              <w:t>区司法局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7560" w:type="dxa"/>
            <w:gridSpan w:val="4"/>
          </w:tcPr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                        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4760" w:firstLineChars="17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年</w:t>
            </w: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月</w:t>
            </w: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日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</w:p>
        </w:tc>
      </w:tr>
    </w:tbl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JmMWM2NjNiYmU3YzljNDMxZjBhZmY1YjI0MzQifQ=="/>
  </w:docVars>
  <w:rsids>
    <w:rsidRoot w:val="3C7B46D8"/>
    <w:rsid w:val="00111F3C"/>
    <w:rsid w:val="0045695C"/>
    <w:rsid w:val="0067354D"/>
    <w:rsid w:val="00853C41"/>
    <w:rsid w:val="00867BE3"/>
    <w:rsid w:val="00A73545"/>
    <w:rsid w:val="00B43AB0"/>
    <w:rsid w:val="00E17017"/>
    <w:rsid w:val="00E46ED7"/>
    <w:rsid w:val="00ED5D06"/>
    <w:rsid w:val="1F901EA7"/>
    <w:rsid w:val="2E5A3715"/>
    <w:rsid w:val="2EC6019B"/>
    <w:rsid w:val="3C7B46D8"/>
    <w:rsid w:val="3F8313C0"/>
    <w:rsid w:val="44B46F21"/>
    <w:rsid w:val="52360687"/>
    <w:rsid w:val="60720BFC"/>
    <w:rsid w:val="73563EA5"/>
    <w:rsid w:val="74762289"/>
    <w:rsid w:val="75590587"/>
    <w:rsid w:val="7AC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900" w:firstLineChars="300"/>
    </w:pPr>
    <w:rPr>
      <w:sz w:val="30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359</Words>
  <Characters>366</Characters>
  <Lines>14</Lines>
  <Paragraphs>4</Paragraphs>
  <TotalTime>29</TotalTime>
  <ScaleCrop>false</ScaleCrop>
  <LinksUpToDate>false</LinksUpToDate>
  <CharactersWithSpaces>523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2020-07-22T08:24:00Z</dcterms:created>
  <dc:creator>19156198187</dc:creator>
  <cp:lastModifiedBy>19156198187</cp:lastModifiedBy>
  <dcterms:modified xsi:type="dcterms:W3CDTF">2023-04-10T07:04:32Z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1F7EEEEFB11F4198A10DD6A015C26E32_13</vt:lpwstr>
  </property>
</Properties>
</file>