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val="en-US" w:eastAsia="zh-CN" w:bidi="ar-SA"/>
        </w:rPr>
        <w:t>省物价局、财政厅关于普通高校中外合作办学学费收费标准等有关事项的通知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 w:bidi="ar-SA"/>
        </w:rPr>
        <w:t>皖价费〔2003〕257号  2003年9月13日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省教育厅：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你厅《关于申请核定高校中外合作办学收费标准的函》（教秘计〔2003〕191号）悉。为支持中外合作办学，促进我省教育事业的发展，现就中外合作办学收费事项通知如下：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一、学费收费标准分本、专科两个层次，本科为：每生每学年10000元；专科为：每生每学年9000元。住宿费、教材费按现行政策执行。除此之外，不得向学生收取其他任何费用。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二、学校应按照省物价局、财政厅、教育厅《转发国家计委、财政部、教育部&lt;教育收费公示制度&gt;的通知》（皖价费〔2002〕272号）的规定，实行教育收费公示；未公示或公示内容与规定政策不符的，不得向学生收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三、收费前，学校应申办省物价局统一印制的《收费许可证》，实行亮证收费。收费时，使用省财政厅统一印制的行政事业性收费票据。收费收入实行"收支两条线"管理，同时，要主动接受价格、财政、审计部门的监督检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四、本通知适用于依据《中华人民共和国中外合作办学条例》批准设立的、纳入国家高等学校招生计划的、实施高等学历教育的中外合作办学机构。其他办学机构不得参照执行。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五、本通知自下达之日起施行。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5D67A14-2790-4379-8ACF-2D7F136AB24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12A13B4-3E11-4F18-AB34-C7BAD66420A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06118D9-57EC-4B86-9CEF-E4C99AE991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EFF3104-72B6-41C9-BB96-5CD0AF0517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06EAC9A-328D-49A9-9C8F-CA11AB40E1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F7032"/>
    <w:rsid w:val="2A9F7032"/>
    <w:rsid w:val="46C76632"/>
    <w:rsid w:val="502B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2022-01-14T03:36:00Z</dcterms:created>
  <dc:creator>WPS_1592351759</dc:creator>
  <cp:lastModifiedBy>小梨涡er</cp:lastModifiedBy>
  <dcterms:modified xsi:type="dcterms:W3CDTF">2022-01-18T08:21:22Z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6352AFBAD4BC4FC78F3941F7ADF67498</vt:lpwstr>
  </property>
</Properties>
</file>