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安徽省物价局、财政厅关于核定中考理科实验操作考试报名考试费收费标准等有关事项的通知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 w:eastAsia="楷体_GB2312" w:cs="Times New Roman"/>
          <w:kern w:val="0"/>
          <w:sz w:val="32"/>
          <w:szCs w:val="32"/>
          <w:lang w:val="en-US" w:eastAsia="zh-CN" w:bidi="ar-SA"/>
        </w:rPr>
      </w:pPr>
      <w:r>
        <w:rPr>
          <w:rFonts w:hint="eastAsia" w:ascii="楷体_GB2312" w:hAnsi="楷体" w:eastAsia="楷体_GB2312" w:cs="Times New Roman"/>
          <w:kern w:val="0"/>
          <w:sz w:val="32"/>
          <w:szCs w:val="32"/>
          <w:lang w:val="en-US" w:eastAsia="zh-CN" w:bidi="ar-SA"/>
        </w:rPr>
        <w:t>皖价费〔2004〕271号  2004年8月25日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楷体_GB2312" w:hAnsi="楷体" w:eastAsia="楷体_GB2312" w:cs="Times New Roman"/>
          <w:kern w:val="0"/>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省教育厅：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你厅《关于申请调整中考理科实验操作考试考务费标准的函》（教秘计〔2004〕74号）悉。为支持我省基础教育课程改革的顺利进行，同意收取中考理科实验操作考试报名考试费，现就有关事项通知如下：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核定中考理科实验操作考试报名考试费收费标准为：每生8元。其中，上缴省教育厅2元，用于组织报名、命题、试卷运输保密、巡考等支出;6元由各市、县（区）用于组织报名、考场租金、实验设备、实验药品及耗材、考务培训、考试监考和阅卷等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此项收费仅限于报考省、市示范高中，参加理、化、生实验操作考试的初中毕业生。未将此项考试列入中考科目，或者考试成绩不计入考生总分的地方，不得收取此项费用。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二、你厅应督促各执收单位按照省物价局《转发国家发展改革委关于全面实行收费公示制度的通知》（皖价费〔2004〕69号）的规定，实行收费公示制度;未公示或公示内容与规定政策不符的，不得向考生收费。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三、收费前，各执收单位应申办省物价局统一印制的《收费许可证》，实行亮证收费。收费时，使用省财政厅统一印制的行政事业性收费票据，收费收入实行"收支两条线"管理。同时，要主动接受价格、财政、审计部门的监督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四、</w:t>
      </w:r>
      <w:bookmarkStart w:id="0" w:name="_GoBack"/>
      <w:bookmarkEnd w:id="0"/>
      <w:r>
        <w:rPr>
          <w:rFonts w:hint="eastAsia" w:ascii="仿宋_GB2312" w:hAnsi="仿宋" w:eastAsia="仿宋_GB2312" w:cs="Times New Roman"/>
          <w:kern w:val="0"/>
          <w:sz w:val="32"/>
          <w:szCs w:val="32"/>
          <w:lang w:val="en-US" w:eastAsia="zh-CN" w:bidi="ar-SA"/>
        </w:rPr>
        <w:t>本通知自下达之日起施行。收费期限三年，期满后按规定程序重新报批。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仿宋" w:eastAsia="仿宋_GB2312" w:cs="Times New Roman"/>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A03CE465-9FDF-4730-B1EE-0115C429E9BE}"/>
  </w:font>
  <w:font w:name="楷体_GB2312">
    <w:panose1 w:val="02010609030101010101"/>
    <w:charset w:val="86"/>
    <w:family w:val="auto"/>
    <w:pitch w:val="default"/>
    <w:sig w:usb0="00000001" w:usb1="080E0000" w:usb2="00000000" w:usb3="00000000" w:csb0="00040000" w:csb1="00000000"/>
    <w:embedRegular r:id="rId2" w:fontKey="{040F3A20-B3F6-410E-92F7-3DF576928F80}"/>
  </w:font>
  <w:font w:name="楷体">
    <w:panose1 w:val="02010609060101010101"/>
    <w:charset w:val="86"/>
    <w:family w:val="modern"/>
    <w:pitch w:val="default"/>
    <w:sig w:usb0="800002BF" w:usb1="38CF7CFA" w:usb2="00000016" w:usb3="00000000" w:csb0="00040001" w:csb1="00000000"/>
    <w:embedRegular r:id="rId3" w:fontKey="{D206FCE8-A5DF-474C-928A-A78B2FC244DD}"/>
  </w:font>
  <w:font w:name="仿宋_GB2312">
    <w:panose1 w:val="02010609030101010101"/>
    <w:charset w:val="86"/>
    <w:family w:val="modern"/>
    <w:pitch w:val="default"/>
    <w:sig w:usb0="00000001" w:usb1="080E0000" w:usb2="00000000" w:usb3="00000000" w:csb0="00040000" w:csb1="00000000"/>
    <w:embedRegular r:id="rId4" w:fontKey="{BFD25C76-BFC6-44B0-8A3E-AA12CEDF96E9}"/>
  </w:font>
  <w:font w:name="仿宋">
    <w:panose1 w:val="02010609060101010101"/>
    <w:charset w:val="86"/>
    <w:family w:val="modern"/>
    <w:pitch w:val="default"/>
    <w:sig w:usb0="800002BF" w:usb1="38CF7CFA" w:usb2="00000016" w:usb3="00000000" w:csb0="00040001" w:csb1="00000000"/>
    <w:embedRegular r:id="rId5" w:fontKey="{C3A38598-FFB2-4DE6-AA76-F8A037F320B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67C26"/>
    <w:rsid w:val="0F667C26"/>
    <w:rsid w:val="2B1D42CC"/>
    <w:rsid w:val="2B56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WPS_1592351759</dc:creator>
  <cp:lastModifiedBy>小梨涡er</cp:lastModifiedBy>
  <dcterms:modified xsi:type="dcterms:W3CDTF">2022-01-18T08:21:46Z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69FA12DD92B04570BB5F56195E3329F0</vt:lpwstr>
  </property>
</Properties>
</file>