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  <w:t>安徽省物价局、财政厅转发国家发展改革委、财政部关于外国人永久居留申请费等收费标准及有关问题的通知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 w:bidi="ar-SA"/>
        </w:rPr>
        <w:t>皖价费〔2004〕300号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各市物价局、财政局: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现将国家发展改革委、财政部《关于外国人永久居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留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申请费等收费标准及有关问题的通知》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发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改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价格〔2004〕1267号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转发给你们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请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2004年8月26日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7DE5130-DD14-4368-B7B7-A339E68E98D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7B0E637-4EB5-4D74-8DEC-CA4D68B0F09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77292D-A0EE-4973-ADC2-2EC23A0B26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381CABB-BD28-4D53-B9B4-9AB3FCF9E6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58F8EC5-0250-44E1-91C6-452445F228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E26B9"/>
    <w:rsid w:val="4C0E26B9"/>
    <w:rsid w:val="7F9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2022-01-17T02:39:00Z</dcterms:created>
  <dc:creator>WPS_1592351759</dc:creator>
  <cp:lastModifiedBy>小梨涡er</cp:lastModifiedBy>
  <dcterms:modified xsi:type="dcterms:W3CDTF">2022-01-18T08:47:01Z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EBD0E961791140D7AF08EABDCF117903</vt:lpwstr>
  </property>
</Properties>
</file>