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省物价局、财政厅关于技工学校学费标准等有关事项的通知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皖价费〔2006〕76号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二〇〇六年三月十日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省劳动和社会保障厅: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关于商请调整技工学校收费标准的函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劳社秘〔2004〕251号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悉。经研究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现就有关事项通知如下: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为保持技工学校与普通中专学校教育收费的合理比价关系，促进我省中等职业教有的发展，考虑到技工学校动手操作成本较高等因素，根据有关规定，同意调整我省技工学校学费和住校生的住宿费标准.具体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普通技工学校学费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含实习、实训等费用，下同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，每生每学期1400元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国家高级技工学校、普通技工学校经批准开设的高级技工班学费，每生每学期1800元。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住校生的住宿费，每生每学期200元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；达到学生公寓标准的，经验收审定后，可以执行高校学生公寓住宿费收费政策。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（四）国家、省级重点技工学校（见附件1）学费标准可在普通技工学校标准基础上分别上浮15%和10%，部分培养成本较高的专业（工种）学费标准可以上浮10%（上浮专业目录见附件2），但二者不得同时上浮。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该标准为最终收费标准，未经批准，不得再向学生收取其他任何费用，不得分解收费、提高收费标准、扩大收费范围，不得跨学期收费。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二、各收费单位应按照省物价局、财政厅、教育厅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转发国家计委、财政部、教育部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教育收费公示制度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的通知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（皖价费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2002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272号）的规定，实行教育收费公示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未公示或公示内容与规定政策不符的，不得向学生收费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三、收费前，应申办省物价局统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印制的《收费许可证》实行亮证收费。收费时，使用省财政厅统印制的政府非税收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票据，收费收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实行“收支两条线”管理。同时，要主动接受价格、财政、审计部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四、本通知自2006年秋季学期起试行一年，试行期满后按规定程序重新报批。试行期间有什么情况和问题，请及时报告我们。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附件:1.国家高级技工学校、普通技工学校经批准开设的高级技工班，国家、省级重点技工学校名录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2.国家、省级重点技工学校上浮专业（工种）目录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国家高级技工学校、普通技工学校经批准开设的高级技工班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，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国家、省级重点技工学校名录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国家高级技工学校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1.淮南矿业高级技工学校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2.芜湖铁路高级技工学校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3.安徽马钢高级技工学校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4.淮北煤炭高级技工学校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5.安徽工业高级技工学校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6.安徽轻工高级技工学校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国家重点技工学校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1.淮南动力技工学校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2.淮北煤炭基本建设技工学校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3.安徽省汽车运输技工学校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4.芜湖机械技工学校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省</w:t>
      </w: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部</w:t>
      </w: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级重点技工学校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1.合肥工业技工学校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2.安徽省建筑工程技工学校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3.蚌埠煤田地质技工学校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4.蚌埠铁路运输技工学校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5.阜阳农机技工学校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6.马鞍山市技工学校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7.第十七冶金建设公司技工学校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8.淮南煤矿机械制造技工学校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9.宿州市技工学校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10.滁州市农机技工学校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11.滁州市交通技工学校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12.蚌埠机械技工学校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13.六安机械技工学校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kern w:val="0"/>
          <w:sz w:val="32"/>
          <w:szCs w:val="32"/>
        </w:rPr>
        <w:t>开设高级技工班的技工学校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1.合肥工业技工学校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2.蚌埠煤田地质技工学校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3.安徽省汽车运输技工学校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4.芜湖机械技工学校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5.合肥机械技工学校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6.安庆机械技工学校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省级重点技工学校上浮专业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工种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数控车工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数控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铣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工、加工中心操作工、车工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钳工、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铣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工、磨工、冷作板金工、焊工、铸造工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锻造工、组合机床操作工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镗工、刨插工、电子设备装接工、计算机维修工、家用电子产品维修工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制冷设备维修工、电子仪器仪表装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备工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汽车修理工、摩托车修理工、中式烹调师、西餐烹调师、装饰装修工、筑路机械操作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工、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井下电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钳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B9056-D2D1-4341-91E4-8392B6531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330F70-772D-4B8E-9A80-E7511F2D5B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FCB931-9362-4C85-B349-4F5247E1ED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725D36-184A-40A0-BEE5-BF994E8EFF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5DAA394-E4BB-44D4-81EC-970A0A3EC2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32BE2DB-AADC-46C2-8213-2AD9A17BB5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C93B883-42D0-4333-B727-637013F004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D6392"/>
    <w:rsid w:val="38ED6392"/>
    <w:rsid w:val="71F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2022-01-17T14:19:00Z</dcterms:created>
  <dc:creator>admin</dc:creator>
  <cp:lastModifiedBy>小梨涡er</cp:lastModifiedBy>
  <dcterms:modified xsi:type="dcterms:W3CDTF">2022-01-18T09:08:36Z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F7E700D65020408BB515B3A761E7B348</vt:lpwstr>
  </property>
</Properties>
</file>