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outlineLvl w:val="0"/>
        <w:rPr>
          <w:rFonts w:hint="default" w:ascii="Times New Roman" w:hAnsi="Times New Roman" w:eastAsia="方正小标宋简体" w:cs="Times New Roman"/>
          <w:b w:val="0"/>
          <w:bCs/>
          <w:smallCaps w:val="0"/>
          <w:spacing w:val="0"/>
          <w:kern w:val="0"/>
          <w:sz w:val="44"/>
          <w:szCs w:val="44"/>
        </w:rPr>
      </w:pPr>
      <w:r>
        <w:rPr>
          <w:rFonts w:hint="default" w:ascii="Times New Roman" w:hAnsi="Times New Roman" w:eastAsia="方正小标宋简体" w:cs="Times New Roman"/>
          <w:b w:val="0"/>
          <w:bCs/>
          <w:smallCaps w:val="0"/>
          <w:spacing w:val="0"/>
          <w:kern w:val="0"/>
          <w:sz w:val="44"/>
          <w:szCs w:val="44"/>
        </w:rPr>
        <w:t>省物价局</w:t>
      </w:r>
      <w:r>
        <w:rPr>
          <w:rFonts w:hint="eastAsia" w:ascii="Times New Roman" w:hAnsi="Times New Roman" w:eastAsia="方正小标宋简体" w:cs="Times New Roman"/>
          <w:b w:val="0"/>
          <w:bCs/>
          <w:smallCaps w:val="0"/>
          <w:spacing w:val="0"/>
          <w:kern w:val="0"/>
          <w:sz w:val="44"/>
          <w:szCs w:val="44"/>
          <w:lang w:eastAsia="zh-CN"/>
        </w:rPr>
        <w:t>、</w:t>
      </w:r>
      <w:r>
        <w:rPr>
          <w:rFonts w:hint="default" w:ascii="Times New Roman" w:hAnsi="Times New Roman" w:eastAsia="方正小标宋简体" w:cs="Times New Roman"/>
          <w:b w:val="0"/>
          <w:bCs/>
          <w:smallCaps w:val="0"/>
          <w:spacing w:val="0"/>
          <w:kern w:val="0"/>
          <w:sz w:val="44"/>
          <w:szCs w:val="44"/>
        </w:rPr>
        <w:t>省财政厅关于降低我省32项行政事业性收费标准的通知</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楷体_GB2312" w:cs="Times New Roman"/>
          <w:smallCaps w:val="0"/>
          <w:spacing w:val="0"/>
          <w:kern w:val="0"/>
          <w:sz w:val="32"/>
          <w:szCs w:val="32"/>
          <w:lang w:val="en-US" w:eastAsia="zh-CN"/>
        </w:rPr>
      </w:pPr>
      <w:bookmarkStart w:id="0" w:name="_GoBack"/>
      <w:r>
        <w:rPr>
          <w:rFonts w:hint="default" w:ascii="Times New Roman" w:hAnsi="Times New Roman" w:eastAsia="楷体_GB2312" w:cs="Times New Roman"/>
          <w:smallCaps w:val="0"/>
          <w:spacing w:val="0"/>
          <w:kern w:val="0"/>
          <w:sz w:val="32"/>
          <w:szCs w:val="32"/>
          <w:lang w:val="en-US" w:eastAsia="zh-CN"/>
        </w:rPr>
        <w:t>皖价费〔2006〕240号</w:t>
      </w:r>
      <w:bookmarkEnd w:id="0"/>
      <w:r>
        <w:rPr>
          <w:rFonts w:hint="default" w:ascii="Times New Roman" w:hAnsi="Times New Roman" w:eastAsia="楷体_GB2312" w:cs="Times New Roman"/>
          <w:smallCaps w:val="0"/>
          <w:spacing w:val="0"/>
          <w:kern w:val="0"/>
          <w:sz w:val="32"/>
          <w:szCs w:val="32"/>
          <w:lang w:val="en-US" w:eastAsia="zh-CN"/>
        </w:rPr>
        <w:t xml:space="preserve"> </w:t>
      </w:r>
      <w:r>
        <w:rPr>
          <w:rFonts w:hint="eastAsia" w:ascii="Times New Roman" w:hAnsi="Times New Roman" w:eastAsia="楷体_GB2312" w:cs="Times New Roman"/>
          <w:smallCaps w:val="0"/>
          <w:spacing w:val="0"/>
          <w:kern w:val="0"/>
          <w:sz w:val="32"/>
          <w:szCs w:val="32"/>
          <w:lang w:val="en-US" w:eastAsia="zh-CN"/>
        </w:rPr>
        <w:t xml:space="preserve"> </w:t>
      </w:r>
      <w:r>
        <w:rPr>
          <w:rFonts w:hint="default" w:ascii="Times New Roman" w:hAnsi="Times New Roman" w:eastAsia="楷体_GB2312" w:cs="Times New Roman"/>
          <w:smallCaps w:val="0"/>
          <w:spacing w:val="0"/>
          <w:kern w:val="0"/>
          <w:sz w:val="32"/>
          <w:szCs w:val="32"/>
          <w:lang w:val="en-US" w:eastAsia="zh-CN"/>
        </w:rPr>
        <w:t>二〇〇六年八月二十八日</w:t>
      </w:r>
    </w:p>
    <w:p>
      <w:pPr>
        <w:pStyle w:val="2"/>
        <w:rPr>
          <w:rFonts w:hint="default"/>
          <w:lang w:val="en-US" w:eastAsia="zh-CN"/>
        </w:rPr>
      </w:pP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各市、县物价局、财政局，省直有关部门：</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为加强和规范行政事业性收费管理，优化我省经济发展环境，根据省委、省政府效能建设工作部署，我们对省级批准的行政事业性收费标准进行了清理，经省政府第34次常务会议审定，现将有关事项通知如下：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一、降低省级批准的行政事业性收费标准32项（见附件）。上述32项降低的收费标准自2006年9月8日起执行（其中小学借读费、初中借读费标准从2006年秋季学期开始执行；高等职业技术教育学费、成人高等教育学费标准从2006年秋季新生开始执行，2006年以前学生仍按原规定标准执行）。有关执收部门和单位应当按照规定及时到原核发《收费许可证》的价格主管部门办理《收费许可证》变更手续。</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二、各地价格、财政部门对降低的收费标准，要在报纸、政府网站等媒体上向社会公布。凡未按规定，擅自提高标准收费的，均属乱收费，交费人有权拒交，并向价格、财政部门举报（省物价局举报电话：0551—2657803；省财政厅举报电话：0551—5100176）。</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三、各级价格、财政部门要加大对降低收费标准执行情况的监管力度，对不执行规定的收费标准、变相或擅自提高收费标准以及其他各种乱收费行为要严肃查处，同时按规定追究有关单位主要负责人和直接责任人的责任。</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附件：降低行政事业性收费标准表</w:t>
      </w:r>
    </w:p>
    <w:p>
      <w:pPr>
        <w:pStyle w:val="2"/>
        <w:keepNext w:val="0"/>
        <w:keepLines w:val="0"/>
        <w:pageBreakBefore w:val="0"/>
        <w:widowControl w:val="0"/>
        <w:numPr>
          <w:ilvl w:val="0"/>
          <w:numId w:val="0"/>
        </w:numPr>
        <w:kinsoku/>
        <w:wordWrap w:val="0"/>
        <w:overflowPunct/>
        <w:topLinePunct w:val="0"/>
        <w:autoSpaceDE/>
        <w:autoSpaceDN/>
        <w:bidi w:val="0"/>
        <w:spacing w:beforeAutospacing="0" w:afterAutospacing="0" w:line="600" w:lineRule="exact"/>
        <w:ind w:left="0" w:leftChars="0" w:firstLine="640" w:firstLineChars="200"/>
        <w:jc w:val="righ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 xml:space="preserve">安徽省物价局    </w:t>
      </w:r>
    </w:p>
    <w:p>
      <w:pPr>
        <w:pStyle w:val="2"/>
        <w:keepNext w:val="0"/>
        <w:keepLines w:val="0"/>
        <w:pageBreakBefore w:val="0"/>
        <w:widowControl w:val="0"/>
        <w:numPr>
          <w:ilvl w:val="0"/>
          <w:numId w:val="0"/>
        </w:numPr>
        <w:kinsoku/>
        <w:wordWrap w:val="0"/>
        <w:overflowPunct/>
        <w:topLinePunct w:val="0"/>
        <w:autoSpaceDE/>
        <w:autoSpaceDN/>
        <w:bidi w:val="0"/>
        <w:spacing w:beforeAutospacing="0" w:afterAutospacing="0" w:line="600" w:lineRule="exact"/>
        <w:ind w:left="0" w:leftChars="0" w:firstLine="0" w:firstLineChars="0"/>
        <w:jc w:val="righ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 xml:space="preserve">安徽省财政厅    </w:t>
      </w:r>
    </w:p>
    <w:p>
      <w:pPr>
        <w:pStyle w:val="2"/>
        <w:keepNext w:val="0"/>
        <w:keepLines w:val="0"/>
        <w:pageBreakBefore w:val="0"/>
        <w:widowControl w:val="0"/>
        <w:numPr>
          <w:ilvl w:val="0"/>
          <w:numId w:val="0"/>
        </w:numPr>
        <w:kinsoku/>
        <w:wordWrap w:val="0"/>
        <w:overflowPunct/>
        <w:topLinePunct w:val="0"/>
        <w:autoSpaceDE/>
        <w:autoSpaceDN/>
        <w:bidi w:val="0"/>
        <w:spacing w:beforeAutospacing="0" w:afterAutospacing="0" w:line="600" w:lineRule="exact"/>
        <w:ind w:left="0" w:leftChars="0" w:firstLine="640" w:firstLineChars="200"/>
        <w:jc w:val="right"/>
        <w:textAlignment w:val="auto"/>
        <w:rPr>
          <w:rFonts w:hint="default" w:ascii="Times New Roman" w:hAnsi="Times New Roman" w:cs="Times New Roman"/>
          <w:b w:val="0"/>
          <w:bCs w:val="0"/>
          <w:smallCaps w:val="0"/>
          <w:color w:val="auto"/>
          <w:spacing w:val="0"/>
          <w:highlight w:val="none"/>
          <w:lang w:val="en-US" w:eastAsia="zh-CN"/>
        </w:rPr>
      </w:pPr>
      <w:r>
        <w:rPr>
          <w:rFonts w:hint="default" w:ascii="Times New Roman" w:hAnsi="Times New Roman" w:cs="Times New Roman"/>
          <w:b w:val="0"/>
          <w:bCs w:val="0"/>
          <w:smallCaps w:val="0"/>
          <w:color w:val="auto"/>
          <w:spacing w:val="0"/>
          <w:highlight w:val="none"/>
          <w:lang w:val="en-US" w:eastAsia="zh-CN"/>
        </w:rPr>
        <w:t xml:space="preserve">二○○六年八月二十八日    </w:t>
      </w:r>
    </w:p>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jc w:val="left"/>
        <w:textAlignment w:val="auto"/>
        <w:rPr>
          <w:rFonts w:hint="default" w:ascii="Times New Roman" w:hAnsi="Times New Roman" w:cs="Times New Roman"/>
          <w:b w:val="0"/>
          <w:bCs w:val="0"/>
          <w:smallCaps w:val="0"/>
          <w:color w:val="auto"/>
          <w:spacing w:val="0"/>
          <w:highlight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600" w:lineRule="exact"/>
        <w:ind w:left="0" w:leftChars="0"/>
        <w:textAlignment w:val="auto"/>
        <w:outlineLvl w:val="1"/>
        <w:rPr>
          <w:rFonts w:hint="eastAsia" w:ascii="黑体" w:hAnsi="黑体" w:eastAsia="黑体" w:cs="黑体"/>
          <w:b w:val="0"/>
          <w:bCs w:val="0"/>
          <w:smallCaps w:val="0"/>
          <w:spacing w:val="0"/>
          <w:kern w:val="0"/>
          <w:sz w:val="32"/>
          <w:szCs w:val="36"/>
          <w:lang w:val="en-US" w:eastAsia="zh-CN" w:bidi="ar"/>
        </w:rPr>
      </w:pPr>
      <w:r>
        <w:rPr>
          <w:rFonts w:hint="eastAsia" w:ascii="黑体" w:hAnsi="黑体" w:eastAsia="黑体" w:cs="黑体"/>
          <w:b w:val="0"/>
          <w:bCs w:val="0"/>
          <w:smallCaps w:val="0"/>
          <w:spacing w:val="0"/>
          <w:kern w:val="0"/>
          <w:sz w:val="32"/>
          <w:szCs w:val="36"/>
          <w:lang w:val="en-US" w:eastAsia="zh-CN" w:bidi="ar"/>
        </w:rPr>
        <w:t>附件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jc w:val="center"/>
        <w:textAlignment w:val="auto"/>
        <w:rPr>
          <w:rFonts w:hint="default" w:ascii="Times New Roman" w:hAnsi="Times New Roman" w:eastAsia="方正小标宋简体" w:cs="Times New Roman"/>
          <w:b/>
          <w:smallCaps w:val="0"/>
          <w:spacing w:val="0"/>
          <w:kern w:val="0"/>
          <w:sz w:val="44"/>
          <w:szCs w:val="44"/>
          <w:lang w:val="en-US" w:eastAsia="zh-CN"/>
        </w:rPr>
      </w:pPr>
      <w:r>
        <w:rPr>
          <w:rFonts w:hint="default" w:ascii="Times New Roman" w:hAnsi="Times New Roman" w:eastAsia="方正小标宋简体" w:cs="Times New Roman"/>
          <w:b/>
          <w:smallCaps w:val="0"/>
          <w:spacing w:val="0"/>
          <w:kern w:val="0"/>
          <w:sz w:val="44"/>
          <w:szCs w:val="44"/>
        </w:rPr>
        <w:t>降低行政事业性收费标准表</w:t>
      </w:r>
    </w:p>
    <w:tbl>
      <w:tblPr>
        <w:tblStyle w:val="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54"/>
        <w:gridCol w:w="563"/>
        <w:gridCol w:w="1544"/>
        <w:gridCol w:w="3688"/>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b/>
                <w:bCs/>
                <w:smallCaps w:val="0"/>
                <w:spacing w:val="0"/>
                <w:sz w:val="24"/>
                <w:szCs w:val="24"/>
              </w:rPr>
            </w:pPr>
            <w:r>
              <w:rPr>
                <w:rFonts w:hint="eastAsia" w:ascii="宋体" w:hAnsi="宋体" w:eastAsia="宋体" w:cs="宋体"/>
                <w:b/>
                <w:bCs/>
                <w:smallCaps w:val="0"/>
                <w:spacing w:val="0"/>
                <w:sz w:val="24"/>
                <w:szCs w:val="24"/>
              </w:rPr>
              <w:t>部门</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b/>
                <w:bCs/>
                <w:smallCaps w:val="0"/>
                <w:spacing w:val="0"/>
                <w:sz w:val="24"/>
                <w:szCs w:val="24"/>
              </w:rPr>
            </w:pPr>
            <w:r>
              <w:rPr>
                <w:rFonts w:hint="eastAsia" w:ascii="宋体" w:hAnsi="宋体" w:eastAsia="宋体" w:cs="宋体"/>
                <w:b/>
                <w:bCs/>
                <w:smallCaps w:val="0"/>
                <w:spacing w:val="0"/>
                <w:sz w:val="24"/>
                <w:szCs w:val="24"/>
              </w:rPr>
              <w:t>序号</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b/>
                <w:bCs/>
                <w:smallCaps w:val="0"/>
                <w:spacing w:val="0"/>
                <w:sz w:val="24"/>
                <w:szCs w:val="24"/>
              </w:rPr>
            </w:pPr>
            <w:r>
              <w:rPr>
                <w:rFonts w:hint="eastAsia" w:ascii="宋体" w:hAnsi="宋体" w:eastAsia="宋体" w:cs="宋体"/>
                <w:b/>
                <w:bCs/>
                <w:smallCaps w:val="0"/>
                <w:spacing w:val="0"/>
                <w:sz w:val="24"/>
                <w:szCs w:val="24"/>
              </w:rPr>
              <w:t>收费项目</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b/>
                <w:bCs/>
                <w:smallCaps w:val="0"/>
                <w:spacing w:val="0"/>
                <w:sz w:val="24"/>
                <w:szCs w:val="24"/>
              </w:rPr>
            </w:pPr>
            <w:r>
              <w:rPr>
                <w:rFonts w:hint="eastAsia" w:ascii="宋体" w:hAnsi="宋体" w:eastAsia="宋体" w:cs="宋体"/>
                <w:b/>
                <w:bCs/>
                <w:smallCaps w:val="0"/>
                <w:spacing w:val="0"/>
                <w:sz w:val="24"/>
                <w:szCs w:val="24"/>
              </w:rPr>
              <w:t>原收费标准</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b/>
                <w:bCs/>
                <w:smallCaps w:val="0"/>
                <w:spacing w:val="0"/>
                <w:sz w:val="24"/>
                <w:szCs w:val="24"/>
              </w:rPr>
            </w:pPr>
            <w:r>
              <w:rPr>
                <w:rFonts w:hint="eastAsia" w:ascii="宋体" w:hAnsi="宋体" w:eastAsia="宋体" w:cs="宋体"/>
                <w:b/>
                <w:bCs/>
                <w:smallCaps w:val="0"/>
                <w:spacing w:val="0"/>
                <w:sz w:val="24"/>
                <w:szCs w:val="24"/>
              </w:rPr>
              <w:t>现收费标准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54"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教育</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小学借读费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500-670元/生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学期</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400元/生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初中借读费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700-840元/生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学期</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600元/生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高等教育自学考试收费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报名考试费：24元/生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报名考试费：15元/生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4</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普通高校招生网上录取费</w:t>
            </w:r>
          </w:p>
        </w:tc>
        <w:tc>
          <w:tcPr>
            <w:tcW w:w="3688" w:type="dxa"/>
            <w:noWrap w:val="0"/>
            <w:vAlign w:val="center"/>
          </w:tcPr>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（1）异地远程网</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45元/生</w:t>
            </w:r>
          </w:p>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）局域网</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35元/生</w:t>
            </w:r>
          </w:p>
        </w:tc>
        <w:tc>
          <w:tcPr>
            <w:tcW w:w="2362" w:type="dxa"/>
            <w:noWrap w:val="0"/>
            <w:vAlign w:val="center"/>
          </w:tcPr>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（1）异地远程网</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25元/生</w:t>
            </w:r>
          </w:p>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）局域网</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15元/生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5</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rPr>
              <w:t>全国计算机等级报名考试费</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含上机考试</w:t>
            </w:r>
            <w:r>
              <w:rPr>
                <w:rFonts w:hint="eastAsia" w:ascii="宋体" w:hAnsi="宋体" w:eastAsia="宋体" w:cs="宋体"/>
                <w:smallCaps w:val="0"/>
                <w:spacing w:val="0"/>
                <w:sz w:val="24"/>
                <w:szCs w:val="24"/>
                <w:lang w:eastAsia="zh-CN"/>
              </w:rPr>
              <w:t>）</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90元/生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80元/生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6</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高等职业技术教育学费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（1）文科：3700元/生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（2）理科：4500元/生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（3）艺术类</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7000元/生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（1）文科：3500元/生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（2）理科：3900元/生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（3）艺术类</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6500元/生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上述标准不得上浮</w:t>
            </w:r>
            <w:r>
              <w:rPr>
                <w:rFonts w:hint="eastAsia" w:ascii="宋体" w:hAnsi="宋体" w:eastAsia="宋体" w:cs="宋体"/>
                <w:smallCaps w:val="0"/>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7</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成人高等教育学费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脱产：</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（1）文科：2700元/生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（2）理科：3000元/生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（3）艺术类</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4000元/生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年</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脱产：</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（1）文科：2200元/生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（2）理科：2500元/生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（3）艺术类</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3500元/生</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学</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公安</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8</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交通法规及相关知识考试费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rPr>
              <w:t>100元/人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成绩不合格者免费补考一次</w:t>
            </w:r>
            <w:r>
              <w:rPr>
                <w:rFonts w:hint="eastAsia" w:ascii="宋体" w:hAnsi="宋体" w:eastAsia="宋体" w:cs="宋体"/>
                <w:smallCaps w:val="0"/>
                <w:spacing w:val="0"/>
                <w:sz w:val="24"/>
                <w:szCs w:val="24"/>
                <w:lang w:eastAsia="zh-CN"/>
              </w:rPr>
              <w:t>）</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rPr>
              <w:t>80元/人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成绩不合格者免费补考一次</w:t>
            </w:r>
            <w:r>
              <w:rPr>
                <w:rFonts w:hint="eastAsia" w:ascii="宋体" w:hAnsi="宋体" w:eastAsia="宋体" w:cs="宋体"/>
                <w:smallCaps w:val="0"/>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财政</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9</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会计专业技术资格考试费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75元/人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60元/人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7" w:hRule="atLeast"/>
          <w:jc w:val="center"/>
        </w:trPr>
        <w:tc>
          <w:tcPr>
            <w:tcW w:w="554"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lang w:val="en-US" w:eastAsia="zh-CN"/>
              </w:rPr>
              <w:t>人事</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10</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国家公务员录用考试费</w:t>
            </w:r>
          </w:p>
        </w:tc>
        <w:tc>
          <w:tcPr>
            <w:tcW w:w="3688" w:type="dxa"/>
            <w:noWrap w:val="0"/>
            <w:vAlign w:val="center"/>
          </w:tcPr>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lang w:val="en-US" w:eastAsia="zh-CN"/>
              </w:rPr>
              <w:t>1</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笔试55元/人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面试100元/人</w:t>
            </w:r>
          </w:p>
        </w:tc>
        <w:tc>
          <w:tcPr>
            <w:tcW w:w="2362" w:type="dxa"/>
            <w:noWrap w:val="0"/>
            <w:vAlign w:val="center"/>
          </w:tcPr>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lang w:val="en-US" w:eastAsia="zh-CN"/>
              </w:rPr>
              <w:t>1</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笔试40元/人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面试70元/人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11</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执业资格考试费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75元/人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60元/人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12</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人事代理</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接管行政关系和人事档案、保留原身份：20元/人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月</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接管行政关系和人事档案、保留原身份：5元/人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劳动</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13</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技校招生录取费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40元/生</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30元/生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交通</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14</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公路设施损坏赔偿费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在原收费标准基础上降低30%，其中防撞护栏由每米1000元降为每米450元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农业</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15</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境外引种疫情监测费</w:t>
            </w:r>
          </w:p>
        </w:tc>
        <w:tc>
          <w:tcPr>
            <w:tcW w:w="3688" w:type="dxa"/>
            <w:noWrap w:val="0"/>
            <w:vAlign w:val="center"/>
          </w:tcPr>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（1）科研用引种</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每批次按货值1%</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最低值每批次60元</w:t>
            </w:r>
            <w:r>
              <w:rPr>
                <w:rFonts w:hint="eastAsia" w:ascii="宋体" w:hAnsi="宋体" w:eastAsia="宋体" w:cs="宋体"/>
                <w:smallCaps w:val="0"/>
                <w:spacing w:val="0"/>
                <w:sz w:val="24"/>
                <w:szCs w:val="24"/>
                <w:lang w:eastAsia="zh-CN"/>
              </w:rPr>
              <w:t>）</w:t>
            </w:r>
          </w:p>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）贸易性引种</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每批次按货值2%</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最低值每批次120元</w:t>
            </w:r>
            <w:r>
              <w:rPr>
                <w:rFonts w:hint="eastAsia" w:ascii="宋体" w:hAnsi="宋体" w:eastAsia="宋体" w:cs="宋体"/>
                <w:smallCaps w:val="0"/>
                <w:spacing w:val="0"/>
                <w:sz w:val="24"/>
                <w:szCs w:val="24"/>
                <w:lang w:eastAsia="zh-CN"/>
              </w:rPr>
              <w:t>）</w:t>
            </w:r>
          </w:p>
        </w:tc>
        <w:tc>
          <w:tcPr>
            <w:tcW w:w="2362" w:type="dxa"/>
            <w:noWrap w:val="0"/>
            <w:vAlign w:val="center"/>
          </w:tcPr>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（1）科研用引种</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每批次按货值0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5%</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最低值每批次60元</w:t>
            </w:r>
            <w:r>
              <w:rPr>
                <w:rFonts w:hint="eastAsia" w:ascii="宋体" w:hAnsi="宋体" w:eastAsia="宋体" w:cs="宋体"/>
                <w:smallCaps w:val="0"/>
                <w:spacing w:val="0"/>
                <w:sz w:val="24"/>
                <w:szCs w:val="24"/>
                <w:lang w:eastAsia="zh-CN"/>
              </w:rPr>
              <w:t>）</w:t>
            </w:r>
          </w:p>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）贸易性引种</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每批次按货值1%</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最低值每批次120元</w:t>
            </w:r>
            <w:r>
              <w:rPr>
                <w:rFonts w:hint="eastAsia" w:ascii="宋体" w:hAnsi="宋体" w:eastAsia="宋体" w:cs="宋体"/>
                <w:smallCaps w:val="0"/>
                <w:spacing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jc w:val="center"/>
        </w:trPr>
        <w:tc>
          <w:tcPr>
            <w:tcW w:w="554"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水利</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16</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rPr>
              <w:t>河道采砂管理费</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除长江流域外的其它河流，名称改为砂石资源管理费</w:t>
            </w:r>
            <w:r>
              <w:rPr>
                <w:rFonts w:hint="eastAsia" w:ascii="宋体" w:hAnsi="宋体" w:eastAsia="宋体" w:cs="宋体"/>
                <w:smallCaps w:val="0"/>
                <w:spacing w:val="0"/>
                <w:sz w:val="24"/>
                <w:szCs w:val="24"/>
                <w:lang w:eastAsia="zh-CN"/>
              </w:rPr>
              <w:t>）</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当地市场销价的10-20%</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50元/吨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17</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船舶过闸费</w:t>
            </w:r>
          </w:p>
        </w:tc>
        <w:tc>
          <w:tcPr>
            <w:tcW w:w="3688" w:type="dxa"/>
            <w:noWrap w:val="0"/>
            <w:vAlign w:val="center"/>
          </w:tcPr>
          <w:p>
            <w:pPr>
              <w:pStyle w:val="9"/>
              <w:keepNext w:val="0"/>
              <w:keepLines w:val="0"/>
              <w:pageBreakBefore w:val="0"/>
              <w:widowControl w:val="0"/>
              <w:numPr>
                <w:ilvl w:val="0"/>
                <w:numId w:val="0"/>
              </w:numPr>
              <w:tabs>
                <w:tab w:val="left" w:pos="761"/>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（1）省直管船闸</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重载0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90元/吨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空载0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70元/吨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p>
            <w:pPr>
              <w:pStyle w:val="9"/>
              <w:keepNext w:val="0"/>
              <w:keepLines w:val="0"/>
              <w:pageBreakBefore w:val="0"/>
              <w:widowControl w:val="0"/>
              <w:numPr>
                <w:ilvl w:val="0"/>
                <w:numId w:val="0"/>
              </w:numPr>
              <w:tabs>
                <w:tab w:val="left" w:pos="709"/>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）其他船闸</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重载0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60元/吨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空载0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20元/吨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tc>
        <w:tc>
          <w:tcPr>
            <w:tcW w:w="2362" w:type="dxa"/>
            <w:noWrap w:val="0"/>
            <w:vAlign w:val="center"/>
          </w:tcPr>
          <w:p>
            <w:pPr>
              <w:pStyle w:val="9"/>
              <w:keepNext w:val="0"/>
              <w:keepLines w:val="0"/>
              <w:pageBreakBefore w:val="0"/>
              <w:widowControl w:val="0"/>
              <w:numPr>
                <w:ilvl w:val="0"/>
                <w:numId w:val="0"/>
              </w:numPr>
              <w:tabs>
                <w:tab w:val="left" w:pos="761"/>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（1）省直管船闸</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重载0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80元/吨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空载0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60元/吨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p>
            <w:pPr>
              <w:pStyle w:val="9"/>
              <w:keepNext w:val="0"/>
              <w:keepLines w:val="0"/>
              <w:pageBreakBefore w:val="0"/>
              <w:widowControl w:val="0"/>
              <w:numPr>
                <w:ilvl w:val="0"/>
                <w:numId w:val="0"/>
              </w:numPr>
              <w:tabs>
                <w:tab w:val="left" w:pos="761"/>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）其他船闸</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重载0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50元/吨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空载0</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20元/吨</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554"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林业</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18</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维简费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按销售价5%</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按销售价2%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19</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绿化费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（1）省辖市</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15元/人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（2）县</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市</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10元/人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年</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（1）省辖市</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10元/人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年</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（2）县</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市</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5元/人</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国税</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20</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税务登记证工本费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40元/证</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30元/证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统计</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21</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统计登记证工本费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40元/证</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30元/证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7" w:hRule="atLeast"/>
          <w:jc w:val="center"/>
        </w:trPr>
        <w:tc>
          <w:tcPr>
            <w:tcW w:w="554"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工商</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22</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合同示范文本工本费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（1）16开</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8元/本（100张）</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（2）8开</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15元/本（100张）</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（3）6开</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20元/本（100张）</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（1）16开</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5元/本（100张）</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（2）8开</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8元/本（100张）</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（3）6开</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10元/本（100张）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0" w:hRule="atLeast"/>
          <w:jc w:val="center"/>
        </w:trPr>
        <w:tc>
          <w:tcPr>
            <w:tcW w:w="554" w:type="dxa"/>
            <w:vMerge w:val="continue"/>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23</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建设工程施工合同示范文本</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20元/份</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24</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著名商标公告费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2000元/件</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1500元/件</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vMerge w:val="restart"/>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建设</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25</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城市道路占道费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在现行收费标准基础上降低20%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99"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26</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白蚁防治费</w:t>
            </w:r>
          </w:p>
        </w:tc>
        <w:tc>
          <w:tcPr>
            <w:tcW w:w="3688" w:type="dxa"/>
            <w:noWrap w:val="0"/>
            <w:vAlign w:val="center"/>
          </w:tcPr>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1</w:t>
            </w:r>
            <w:r>
              <w:rPr>
                <w:rFonts w:hint="eastAsia" w:ascii="宋体" w:hAnsi="宋体" w:eastAsia="宋体" w:cs="宋体"/>
                <w:smallCaps w:val="0"/>
                <w:spacing w:val="0"/>
                <w:sz w:val="24"/>
                <w:szCs w:val="24"/>
              </w:rPr>
              <w:t>）白蚁预防费按建设项目的建筑面积计收：2</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50元/平方米</w:t>
            </w:r>
          </w:p>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）白蚁防治费按建设项目的建筑面积计收：4</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w:t>
            </w:r>
          </w:p>
        </w:tc>
        <w:tc>
          <w:tcPr>
            <w:tcW w:w="2362" w:type="dxa"/>
            <w:noWrap w:val="0"/>
            <w:vAlign w:val="center"/>
          </w:tcPr>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1</w:t>
            </w:r>
            <w:r>
              <w:rPr>
                <w:rFonts w:hint="eastAsia" w:ascii="宋体" w:hAnsi="宋体" w:eastAsia="宋体" w:cs="宋体"/>
                <w:smallCaps w:val="0"/>
                <w:spacing w:val="0"/>
                <w:sz w:val="24"/>
                <w:szCs w:val="24"/>
              </w:rPr>
              <w:t>）白蚁预防费按建设项目的建筑面积计收：2</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w:t>
            </w:r>
          </w:p>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）白蚁防治费按建设项目的建筑面积计收：3</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27</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房屋安全鉴定费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房屋安全鉴定费以自然幢建筑面积计费：（1）住宅3</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00元/平方米；（2）非住宅4</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00元/平方米。单幢房屋建筑面积不足100平方米的，按100平方米计费</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房屋安全鉴定费以自然幢建筑面积计费：（1）住宅2</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00元/平方米；（2）非住宅3</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00元/平方米。单幢房屋建筑面积不足100平方米的，按100平方米计费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28</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城市房屋拆迁管理费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城市房屋拆迁管理费按拆迁房屋建筑面积计收：（1）住宅4-6元/平方米，（2）非住宅8-10元/平方米（具体标准由各市制定，报省备案）。</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城市房屋拆迁管理费按拆迁房屋建筑面积计收：（1）住宅2-4元/平方米，（2）非住宅6-8元/平方米（具体标准由各市制定，报省备案）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0" w:hRule="atLeast"/>
          <w:jc w:val="center"/>
        </w:trPr>
        <w:tc>
          <w:tcPr>
            <w:tcW w:w="55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29</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建设工程质量监督费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建设工程质量监督费一般按照实施质量监督建设项目的建筑面积计收：（1）砖混结构1</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50元/平方米；（2）框架结构2</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00元/平方米；（3）八层及八层以上2</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20元/平方米；</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（4）建设工程质量监督费不宜按照建筑面积计收的，按照建设工程造价的2‰计收</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建设工程质量监督费一般按照实施质量监督建设项目的建筑面积计收：（1）砖混结构1</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00元/平方米；（2）框架结构1</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50元/平方米；（3）八层及八层以上1</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80元/平方米；</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（4）建设工程质量监督费不宜按照建筑面积计收的，按照建设工程造价的1</w:t>
            </w:r>
            <w:r>
              <w:rPr>
                <w:rFonts w:hint="eastAsia" w:ascii="宋体" w:hAnsi="宋体" w:eastAsia="宋体" w:cs="宋体"/>
                <w:smallCaps w:val="0"/>
                <w:spacing w:val="0"/>
                <w:sz w:val="24"/>
                <w:szCs w:val="24"/>
                <w:lang w:val="en-US" w:eastAsia="zh-CN"/>
              </w:rPr>
              <w:t>.</w:t>
            </w:r>
            <w:r>
              <w:rPr>
                <w:rFonts w:hint="eastAsia" w:ascii="宋体" w:hAnsi="宋体" w:eastAsia="宋体" w:cs="宋体"/>
                <w:smallCaps w:val="0"/>
                <w:spacing w:val="0"/>
                <w:sz w:val="24"/>
                <w:szCs w:val="24"/>
              </w:rPr>
              <w:t>5‰计收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计生</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30</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lang w:eastAsia="zh-CN"/>
              </w:rPr>
            </w:pPr>
            <w:r>
              <w:rPr>
                <w:rFonts w:hint="eastAsia" w:ascii="宋体" w:hAnsi="宋体" w:eastAsia="宋体" w:cs="宋体"/>
                <w:smallCaps w:val="0"/>
                <w:spacing w:val="0"/>
                <w:sz w:val="24"/>
                <w:szCs w:val="24"/>
              </w:rPr>
              <w:t>生育证工本费</w:t>
            </w:r>
            <w:r>
              <w:rPr>
                <w:rFonts w:hint="eastAsia" w:ascii="宋体" w:hAnsi="宋体" w:eastAsia="宋体" w:cs="宋体"/>
                <w:smallCaps w:val="0"/>
                <w:spacing w:val="0"/>
                <w:sz w:val="24"/>
                <w:szCs w:val="24"/>
                <w:lang w:eastAsia="zh-CN"/>
              </w:rPr>
              <w:t>（</w:t>
            </w:r>
            <w:r>
              <w:rPr>
                <w:rFonts w:hint="eastAsia" w:ascii="宋体" w:hAnsi="宋体" w:eastAsia="宋体" w:cs="宋体"/>
                <w:smallCaps w:val="0"/>
                <w:spacing w:val="0"/>
                <w:sz w:val="24"/>
                <w:szCs w:val="24"/>
              </w:rPr>
              <w:t>原名称为二孩计划生育证工本费</w:t>
            </w:r>
            <w:r>
              <w:rPr>
                <w:rFonts w:hint="eastAsia" w:ascii="宋体" w:hAnsi="宋体" w:eastAsia="宋体" w:cs="宋体"/>
                <w:smallCaps w:val="0"/>
                <w:spacing w:val="0"/>
                <w:sz w:val="24"/>
                <w:szCs w:val="24"/>
                <w:lang w:eastAsia="zh-CN"/>
              </w:rPr>
              <w:t>）</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8元/证</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5元/证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法制</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31</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安徽行政执法证件工本费</w:t>
            </w:r>
          </w:p>
        </w:tc>
        <w:tc>
          <w:tcPr>
            <w:tcW w:w="3688" w:type="dxa"/>
            <w:noWrap w:val="0"/>
            <w:vAlign w:val="center"/>
          </w:tcPr>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（1）安徽行政执法检查证工本费：15元/证套</w:t>
            </w:r>
          </w:p>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）安徽行政执法监督证工本费：15元/证套</w:t>
            </w:r>
          </w:p>
        </w:tc>
        <w:tc>
          <w:tcPr>
            <w:tcW w:w="2362" w:type="dxa"/>
            <w:noWrap w:val="0"/>
            <w:vAlign w:val="center"/>
          </w:tcPr>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1</w:t>
            </w:r>
            <w:r>
              <w:rPr>
                <w:rFonts w:hint="eastAsia" w:ascii="宋体" w:hAnsi="宋体" w:eastAsia="宋体" w:cs="宋体"/>
                <w:smallCaps w:val="0"/>
                <w:spacing w:val="0"/>
                <w:sz w:val="24"/>
                <w:szCs w:val="24"/>
              </w:rPr>
              <w:t>）安徽行政执法检查证工本费：10元/证套</w:t>
            </w:r>
          </w:p>
          <w:p>
            <w:pPr>
              <w:pStyle w:val="9"/>
              <w:keepNext w:val="0"/>
              <w:keepLines w:val="0"/>
              <w:pageBreakBefore w:val="0"/>
              <w:widowControl w:val="0"/>
              <w:numPr>
                <w:ilvl w:val="0"/>
                <w:numId w:val="0"/>
              </w:numPr>
              <w:tabs>
                <w:tab w:val="left" w:pos="715"/>
              </w:tabs>
              <w:kinsoku/>
              <w:wordWrap/>
              <w:overflowPunct/>
              <w:topLinePunct w:val="0"/>
              <w:autoSpaceDE/>
              <w:autoSpaceDN/>
              <w:bidi w:val="0"/>
              <w:adjustRightInd/>
              <w:snapToGrid/>
              <w:spacing w:beforeAutospacing="0" w:afterAutospacing="0" w:line="400" w:lineRule="exact"/>
              <w:ind w:left="0" w:leftChars="0" w:right="0" w:rightChars="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w:t>
            </w:r>
            <w:r>
              <w:rPr>
                <w:rFonts w:hint="eastAsia" w:ascii="宋体" w:hAnsi="宋体" w:eastAsia="宋体" w:cs="宋体"/>
                <w:smallCaps w:val="0"/>
                <w:spacing w:val="0"/>
                <w:sz w:val="24"/>
                <w:szCs w:val="24"/>
                <w:lang w:val="en-US" w:eastAsia="zh-CN"/>
              </w:rPr>
              <w:t>2</w:t>
            </w:r>
            <w:r>
              <w:rPr>
                <w:rFonts w:hint="eastAsia" w:ascii="宋体" w:hAnsi="宋体" w:eastAsia="宋体" w:cs="宋体"/>
                <w:smallCaps w:val="0"/>
                <w:spacing w:val="0"/>
                <w:sz w:val="24"/>
                <w:szCs w:val="24"/>
              </w:rPr>
              <w:t>）安徽行政执法监督证工本费：10元/证套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55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老干</w:t>
            </w:r>
          </w:p>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部局</w:t>
            </w:r>
          </w:p>
        </w:tc>
        <w:tc>
          <w:tcPr>
            <w:tcW w:w="563"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center"/>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32</w:t>
            </w:r>
          </w:p>
        </w:tc>
        <w:tc>
          <w:tcPr>
            <w:tcW w:w="1544"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老干部活动证工本费</w:t>
            </w:r>
          </w:p>
        </w:tc>
        <w:tc>
          <w:tcPr>
            <w:tcW w:w="3688"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中直在肥单位离退休干部50元/证</w:t>
            </w:r>
          </w:p>
        </w:tc>
        <w:tc>
          <w:tcPr>
            <w:tcW w:w="2362" w:type="dxa"/>
            <w:noWrap w:val="0"/>
            <w:vAlign w:val="center"/>
          </w:tcPr>
          <w:p>
            <w:pPr>
              <w:pStyle w:val="9"/>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firstLine="0"/>
              <w:jc w:val="both"/>
              <w:textAlignment w:val="auto"/>
              <w:rPr>
                <w:rFonts w:hint="eastAsia" w:ascii="宋体" w:hAnsi="宋体" w:eastAsia="宋体" w:cs="宋体"/>
                <w:smallCaps w:val="0"/>
                <w:spacing w:val="0"/>
                <w:sz w:val="24"/>
                <w:szCs w:val="24"/>
              </w:rPr>
            </w:pPr>
            <w:r>
              <w:rPr>
                <w:rFonts w:hint="eastAsia" w:ascii="宋体" w:hAnsi="宋体" w:eastAsia="宋体" w:cs="宋体"/>
                <w:smallCaps w:val="0"/>
                <w:spacing w:val="0"/>
                <w:sz w:val="24"/>
                <w:szCs w:val="24"/>
              </w:rPr>
              <w:t>30元/证</w:t>
            </w:r>
          </w:p>
        </w:tc>
      </w:tr>
    </w:tbl>
    <w:p>
      <w:pPr>
        <w:pStyle w:val="2"/>
        <w:keepNext w:val="0"/>
        <w:keepLines w:val="0"/>
        <w:pageBreakBefore w:val="0"/>
        <w:widowControl w:val="0"/>
        <w:numPr>
          <w:ilvl w:val="0"/>
          <w:numId w:val="0"/>
        </w:numPr>
        <w:kinsoku/>
        <w:wordWrap/>
        <w:overflowPunct/>
        <w:topLinePunct w:val="0"/>
        <w:autoSpaceDE/>
        <w:autoSpaceDN/>
        <w:bidi w:val="0"/>
        <w:spacing w:beforeAutospacing="0" w:afterAutospacing="0" w:line="600" w:lineRule="exact"/>
        <w:ind w:left="0" w:leftChars="0" w:firstLine="640" w:firstLineChars="200"/>
        <w:jc w:val="left"/>
        <w:textAlignment w:val="auto"/>
        <w:rPr>
          <w:rFonts w:hint="default" w:ascii="Times New Roman" w:hAnsi="Times New Roman" w:cs="Times New Roman"/>
          <w:b w:val="0"/>
          <w:bCs w:val="0"/>
          <w:smallCaps w:val="0"/>
          <w:color w:val="auto"/>
          <w:spacing w:val="0"/>
          <w:highlight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C604F0-B91A-46BB-A91E-15E745BDCB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A24DA42-33C1-427A-945B-5CE54E89AC22}"/>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202B9CF5-8EB3-497C-8143-E24A0539E3A9}"/>
  </w:font>
  <w:font w:name="楷体_GB2312">
    <w:panose1 w:val="02010609030101010101"/>
    <w:charset w:val="86"/>
    <w:family w:val="modern"/>
    <w:pitch w:val="default"/>
    <w:sig w:usb0="00000001" w:usb1="080E0000" w:usb2="00000000" w:usb3="00000000" w:csb0="00040000" w:csb1="00000000"/>
    <w:embedRegular r:id="rId4" w:fontKey="{7733E677-8CC5-4CA9-BCC0-415961893659}"/>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D4E08"/>
    <w:rsid w:val="06063162"/>
    <w:rsid w:val="1B873BEB"/>
    <w:rsid w:val="1C19459D"/>
    <w:rsid w:val="35DE07F6"/>
    <w:rsid w:val="3A8C491F"/>
    <w:rsid w:val="3DDE345F"/>
    <w:rsid w:val="459D4E08"/>
    <w:rsid w:val="52B54E8E"/>
    <w:rsid w:val="69C90105"/>
    <w:rsid w:val="6AA3601F"/>
    <w:rsid w:val="6C0A2840"/>
    <w:rsid w:val="7DAC4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left="420"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envelope return"/>
    <w:basedOn w:val="1"/>
    <w:qFormat/>
    <w:uiPriority w:val="0"/>
    <w:pPr>
      <w:snapToGrid w:val="0"/>
    </w:pPr>
    <w:rPr>
      <w:rFonts w:ascii="Arial" w:hAnsi="Arial"/>
    </w:rPr>
  </w:style>
  <w:style w:type="paragraph" w:customStyle="1" w:styleId="8">
    <w:name w:val="Other|1"/>
    <w:basedOn w:val="1"/>
    <w:qFormat/>
    <w:uiPriority w:val="0"/>
    <w:pPr>
      <w:widowControl w:val="0"/>
      <w:shd w:val="clear" w:color="auto" w:fill="auto"/>
      <w:ind w:firstLine="400"/>
    </w:pPr>
    <w:rPr>
      <w:rFonts w:ascii="宋体" w:hAnsi="宋体" w:eastAsia="宋体" w:cs="宋体"/>
      <w:sz w:val="19"/>
      <w:szCs w:val="19"/>
      <w:u w:val="none"/>
      <w:shd w:val="clear" w:color="auto" w:fill="auto"/>
      <w:lang w:val="zh-TW" w:eastAsia="zh-TW" w:bidi="zh-TW"/>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2022-01-18T11:27:00Z</dcterms:created>
  <dc:creator>小梨涡er</dc:creator>
  <cp:lastModifiedBy>小梨涡er</cp:lastModifiedBy>
  <dcterms:modified xsi:type="dcterms:W3CDTF">2022-01-18T12:56:32Z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DF36B5F239EC400E8F4445091F107ED3</vt:lpwstr>
  </property>
</Properties>
</file>