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简体" w:hAnsi="宋体" w:eastAsia="方正小标宋简体" w:cs="Times New Roman"/>
          <w:b w:val="0"/>
          <w:bCs/>
          <w:kern w:val="0"/>
          <w:sz w:val="44"/>
          <w:szCs w:val="44"/>
        </w:rPr>
      </w:pPr>
      <w:r>
        <w:rPr>
          <w:rFonts w:hint="eastAsia" w:ascii="方正小标宋简体" w:hAnsi="宋体" w:eastAsia="方正小标宋简体" w:cs="Times New Roman"/>
          <w:b w:val="0"/>
          <w:bCs/>
          <w:kern w:val="0"/>
          <w:sz w:val="44"/>
          <w:szCs w:val="44"/>
        </w:rPr>
        <w:t>安徽省物价局</w:t>
      </w:r>
      <w:r>
        <w:rPr>
          <w:rFonts w:hint="eastAsia" w:ascii="方正小标宋简体" w:hAnsi="宋体" w:eastAsia="方正小标宋简体" w:cs="Times New Roman"/>
          <w:b w:val="0"/>
          <w:bCs/>
          <w:kern w:val="0"/>
          <w:sz w:val="44"/>
          <w:szCs w:val="44"/>
          <w:lang w:val="en-US" w:eastAsia="zh-CN"/>
        </w:rPr>
        <w:t xml:space="preserve"> </w:t>
      </w:r>
      <w:r>
        <w:rPr>
          <w:rFonts w:hint="eastAsia" w:ascii="方正小标宋简体" w:hAnsi="宋体" w:eastAsia="方正小标宋简体" w:cs="Times New Roman"/>
          <w:b w:val="0"/>
          <w:bCs/>
          <w:kern w:val="0"/>
          <w:sz w:val="44"/>
          <w:szCs w:val="44"/>
        </w:rPr>
        <w:t>安徽省财政厅转发国家发展改革委</w:t>
      </w:r>
      <w:r>
        <w:rPr>
          <w:rFonts w:hint="eastAsia" w:ascii="方正小标宋简体" w:hAnsi="宋体" w:eastAsia="方正小标宋简体" w:cs="Times New Roman"/>
          <w:b w:val="0"/>
          <w:bCs/>
          <w:kern w:val="0"/>
          <w:sz w:val="44"/>
          <w:szCs w:val="44"/>
          <w:lang w:val="en-US" w:eastAsia="zh-CN"/>
        </w:rPr>
        <w:t xml:space="preserve"> </w:t>
      </w:r>
      <w:r>
        <w:rPr>
          <w:rFonts w:hint="eastAsia" w:ascii="方正小标宋简体" w:hAnsi="宋体" w:eastAsia="方正小标宋简体" w:cs="Times New Roman"/>
          <w:b w:val="0"/>
          <w:bCs/>
          <w:kern w:val="0"/>
          <w:sz w:val="44"/>
          <w:szCs w:val="44"/>
        </w:rPr>
        <w:t>财政部关于改革全国性职业资格考试收费标准管理方式的通知</w:t>
      </w:r>
    </w:p>
    <w:p>
      <w:pPr>
        <w:adjustRightInd w:val="0"/>
        <w:snapToGrid w:val="0"/>
        <w:spacing w:line="600" w:lineRule="exact"/>
        <w:jc w:val="center"/>
        <w:rPr>
          <w:rFonts w:hint="eastAsia" w:ascii="楷体_GB2312" w:hAnsi="楷体" w:eastAsia="楷体_GB2312" w:cs="Times New Roman"/>
          <w:kern w:val="0"/>
          <w:sz w:val="32"/>
          <w:szCs w:val="32"/>
          <w:lang w:val="en-US" w:eastAsia="zh-CN"/>
        </w:rPr>
      </w:pPr>
      <w:r>
        <w:rPr>
          <w:rFonts w:hint="eastAsia" w:ascii="楷体_GB2312" w:hAnsi="楷体" w:eastAsia="楷体_GB2312" w:cs="Times New Roman"/>
          <w:kern w:val="0"/>
          <w:sz w:val="32"/>
          <w:szCs w:val="32"/>
        </w:rPr>
        <w:t>皖价费〔2015〕123号</w:t>
      </w:r>
      <w:r>
        <w:rPr>
          <w:rFonts w:hint="eastAsia" w:ascii="楷体_GB2312" w:hAnsi="楷体" w:eastAsia="楷体_GB2312" w:cs="Times New Roman"/>
          <w:kern w:val="0"/>
          <w:sz w:val="32"/>
          <w:szCs w:val="32"/>
          <w:lang w:val="en-US" w:eastAsia="zh-CN"/>
        </w:rPr>
        <w:t xml:space="preserve">  2015年9月1日</w:t>
      </w:r>
    </w:p>
    <w:p>
      <w:pPr>
        <w:adjustRightInd w:val="0"/>
        <w:snapToGrid w:val="0"/>
        <w:spacing w:line="600" w:lineRule="exact"/>
        <w:jc w:val="center"/>
        <w:rPr>
          <w:rFonts w:hint="default" w:ascii="楷体_GB2312" w:hAnsi="楷体" w:eastAsia="楷体_GB2312"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省直有关部门，各市物价局、财政局，广德、宿松县物价局、财政局，有关考试单位: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现将《国家发展改革委财政部关于改革全国性职业资格考试收费标准管理方式的通知》</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发改价格〔2015〕1217号</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转发给你们，并结合我省实际，提出如下贯彻意见，请一并遵照执行。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一、本通知所称职业资格考试</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含职业技能鉴定，下同</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的相关考试收费项目是指经财政部、国家发展改革委批准设立或经省财政厅、省物价局批准设立并按照行政事业性收费管理的职业资格考试收费项目。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二、中央考试单位联合我省考试单位组织实施的职业资</w:t>
      </w:r>
      <w:bookmarkStart w:id="0" w:name="_GoBack"/>
      <w:bookmarkEnd w:id="0"/>
      <w:r>
        <w:rPr>
          <w:rFonts w:hint="eastAsia" w:ascii="仿宋_GB2312" w:hAnsi="仿宋" w:eastAsia="仿宋_GB2312" w:cs="Times New Roman"/>
          <w:kern w:val="0"/>
          <w:sz w:val="32"/>
          <w:szCs w:val="32"/>
        </w:rPr>
        <w:t>格考试，考务费按中央考试单位正式文件公布的标准执行</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考试费标准，理论科目考试每人每科高于50元的，按每人每科50元标准执行</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低于50元</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lang w:val="en-US" w:eastAsia="zh-CN"/>
        </w:rPr>
        <w:t>含</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的，按原标准执行</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实践技能操作</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含听力等</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和面试科目考试费按原标准执行。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三、我省考试单位独立组织实施的职业资格考试收费标准，理论科目考试每人每科高于50元，按每人每科50元标准执行</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低于50元</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含</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的，按原标准执行</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其它科目考试费仍按原标准执行。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我省考试单位组织实施的职业资格考试收费标准的制定或调整应报送省物价局、省财政厅审核批准。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四、负责组织考试的省直及其他有关单位每年3月底之前要将本单位上一年度组织考试情况，包括考试名称、考试科目、考生人数、考试费收入、财政拨款、考试费支出及有关建议等，书面报告省物价局收费管理处、省财政厅综合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本通知自下发之日起执行。安徽省物价局、省财政厅《转发国家发展改革委</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财政部关于进一步规范职业资格类考试收费标准管理等有关问题的通知》</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皖价费〔2012〕85号</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同时废止。</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FE846215-3F90-4210-B484-5C65DE5C4BCE}"/>
  </w:font>
  <w:font w:name="楷体_GB2312">
    <w:panose1 w:val="02010609030101010101"/>
    <w:charset w:val="86"/>
    <w:family w:val="modern"/>
    <w:pitch w:val="default"/>
    <w:sig w:usb0="00000001" w:usb1="080E0000" w:usb2="00000000" w:usb3="00000000" w:csb0="00040000" w:csb1="00000000"/>
    <w:embedRegular r:id="rId2" w:fontKey="{5E00AE4C-F074-455F-AABC-4788DA2A2B98}"/>
  </w:font>
  <w:font w:name="楷体">
    <w:panose1 w:val="02010609060101010101"/>
    <w:charset w:val="86"/>
    <w:family w:val="modern"/>
    <w:pitch w:val="default"/>
    <w:sig w:usb0="800002BF" w:usb1="38CF7CFA" w:usb2="00000016" w:usb3="00000000" w:csb0="00040001" w:csb1="00000000"/>
    <w:embedRegular r:id="rId3" w:fontKey="{1787436E-DFC9-4D55-AC57-A2254658F9E4}"/>
  </w:font>
  <w:font w:name="仿宋_GB2312">
    <w:panose1 w:val="02010609030101010101"/>
    <w:charset w:val="86"/>
    <w:family w:val="modern"/>
    <w:pitch w:val="default"/>
    <w:sig w:usb0="00000001" w:usb1="080E0000" w:usb2="00000000" w:usb3="00000000" w:csb0="00040000" w:csb1="00000000"/>
    <w:embedRegular r:id="rId4" w:fontKey="{2B483A3A-9D5B-45EF-9282-39FCC4E379C8}"/>
  </w:font>
  <w:font w:name="仿宋">
    <w:panose1 w:val="02010609060101010101"/>
    <w:charset w:val="86"/>
    <w:family w:val="auto"/>
    <w:pitch w:val="default"/>
    <w:sig w:usb0="800002BF" w:usb1="38CF7CFA" w:usb2="00000016" w:usb3="00000000" w:csb0="00040001" w:csb1="00000000"/>
    <w:embedRegular r:id="rId5" w:fontKey="{1E59D921-6092-4783-8823-398A035F9FD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EB25BC"/>
    <w:rsid w:val="46EB25BC"/>
    <w:rsid w:val="5B1E7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2022-01-17T14:00:00Z</dcterms:created>
  <dc:creator>admin</dc:creator>
  <cp:lastModifiedBy>小梨涡er</cp:lastModifiedBy>
  <dcterms:modified xsi:type="dcterms:W3CDTF">2022-01-18T08:58:50Z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187402FDFD014E50A308BC5AEE7BD100</vt:lpwstr>
  </property>
</Properties>
</file>