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2BFD">
      <w:pPr>
        <w:jc w:val="center"/>
        <w:rPr>
          <w:rFonts w:ascii="宋体" w:hAnsi="宋体"/>
          <w:b/>
          <w:sz w:val="36"/>
          <w:szCs w:val="36"/>
        </w:rPr>
      </w:pPr>
      <w:r>
        <w:rPr>
          <w:rFonts w:hint="eastAsia" w:ascii="宋体" w:hAnsi="宋体"/>
          <w:b/>
          <w:sz w:val="36"/>
          <w:szCs w:val="36"/>
        </w:rPr>
        <w:t>淮北市烈山区古饶镇人民政府</w:t>
      </w:r>
      <w:r>
        <w:rPr>
          <w:rFonts w:hint="eastAsia" w:ascii="宋体" w:hAnsi="宋体"/>
          <w:b/>
          <w:sz w:val="36"/>
          <w:szCs w:val="36"/>
          <w:lang w:eastAsia="zh-CN"/>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59C8063B">
      <w:pPr>
        <w:jc w:val="center"/>
        <w:rPr>
          <w:rFonts w:ascii="楷体_GB2312" w:eastAsia="楷体_GB2312"/>
          <w:szCs w:val="32"/>
        </w:rPr>
      </w:pPr>
    </w:p>
    <w:p w14:paraId="142C9495">
      <w:pPr>
        <w:adjustRightInd w:val="0"/>
        <w:snapToGrid w:val="0"/>
        <w:spacing w:line="360" w:lineRule="auto"/>
        <w:jc w:val="center"/>
        <w:rPr>
          <w:rFonts w:ascii="宋体" w:hAnsi="宋体"/>
          <w:sz w:val="6"/>
          <w:szCs w:val="32"/>
        </w:rPr>
      </w:pPr>
    </w:p>
    <w:p w14:paraId="50459B65">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2022</w:t>
      </w:r>
      <w:r>
        <w:rPr>
          <w:rFonts w:hint="eastAsia" w:ascii="黑体" w:hAnsi="黑体" w:eastAsia="黑体"/>
          <w:szCs w:val="32"/>
        </w:rPr>
        <w:t>年度一般公共预算财政拨款“三公”经费支出决算表</w:t>
      </w:r>
    </w:p>
    <w:p w14:paraId="45F0175D">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6C21C5F">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0B170B89">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1C4CB684">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45CB869">
            <w:pPr>
              <w:widowControl/>
              <w:jc w:val="center"/>
              <w:rPr>
                <w:rFonts w:ascii="宋体" w:hAnsi="宋体" w:cs="宋体"/>
                <w:b/>
                <w:bCs/>
                <w:kern w:val="0"/>
                <w:szCs w:val="21"/>
              </w:rPr>
            </w:pPr>
            <w:r>
              <w:rPr>
                <w:rFonts w:hint="eastAsia" w:ascii="宋体" w:hAnsi="宋体" w:cs="宋体"/>
                <w:b/>
                <w:bCs/>
                <w:kern w:val="0"/>
                <w:szCs w:val="21"/>
              </w:rPr>
              <w:t>决 算 数</w:t>
            </w:r>
          </w:p>
        </w:tc>
      </w:tr>
      <w:tr w14:paraId="4810120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092C45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5D209255">
            <w:pPr>
              <w:widowControl/>
              <w:jc w:val="center"/>
              <w:rPr>
                <w:rFonts w:ascii="宋体" w:hAnsi="宋体" w:cs="宋体"/>
                <w:b/>
                <w:bCs/>
                <w:kern w:val="0"/>
                <w:szCs w:val="21"/>
              </w:rPr>
            </w:pPr>
            <w:r>
              <w:rPr>
                <w:rFonts w:hint="eastAsia" w:ascii="宋体" w:hAnsi="宋体" w:cs="宋体"/>
                <w:b/>
                <w:bCs/>
                <w:kern w:val="0"/>
                <w:szCs w:val="21"/>
                <w:lang w:val="en-US" w:eastAsia="zh-CN"/>
              </w:rPr>
              <w:t>104</w:t>
            </w:r>
            <w:r>
              <w:rPr>
                <w:rFonts w:hint="eastAsia" w:ascii="宋体" w:hAnsi="宋体" w:cs="宋体"/>
                <w:b/>
                <w:bCs/>
                <w:kern w:val="0"/>
                <w:szCs w:val="21"/>
              </w:rPr>
              <w:t>.23　</w:t>
            </w:r>
          </w:p>
        </w:tc>
        <w:tc>
          <w:tcPr>
            <w:tcW w:w="2220" w:type="dxa"/>
            <w:tcBorders>
              <w:top w:val="nil"/>
              <w:left w:val="nil"/>
              <w:bottom w:val="single" w:color="auto" w:sz="4" w:space="0"/>
              <w:right w:val="single" w:color="auto" w:sz="4" w:space="0"/>
            </w:tcBorders>
            <w:vAlign w:val="center"/>
          </w:tcPr>
          <w:p w14:paraId="111F56BC">
            <w:pPr>
              <w:widowControl/>
              <w:jc w:val="center"/>
              <w:rPr>
                <w:rFonts w:ascii="宋体" w:hAnsi="宋体" w:cs="宋体"/>
                <w:b/>
                <w:bCs/>
                <w:kern w:val="0"/>
                <w:szCs w:val="21"/>
              </w:rPr>
            </w:pPr>
            <w:r>
              <w:rPr>
                <w:rFonts w:hint="eastAsia" w:ascii="宋体" w:hAnsi="宋体" w:cs="宋体"/>
                <w:b/>
                <w:bCs/>
                <w:kern w:val="0"/>
                <w:szCs w:val="21"/>
                <w:lang w:val="en-US" w:eastAsia="zh-CN"/>
              </w:rPr>
              <w:t>40.90</w:t>
            </w:r>
            <w:r>
              <w:rPr>
                <w:rFonts w:hint="eastAsia" w:ascii="宋体" w:hAnsi="宋体" w:cs="宋体"/>
                <w:b/>
                <w:bCs/>
                <w:kern w:val="0"/>
                <w:szCs w:val="21"/>
              </w:rPr>
              <w:t>　</w:t>
            </w:r>
          </w:p>
        </w:tc>
      </w:tr>
      <w:tr w14:paraId="6819EB6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9749574">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20589B0E">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0EEA38AD">
            <w:pPr>
              <w:widowControl/>
              <w:jc w:val="left"/>
              <w:rPr>
                <w:rFonts w:ascii="宋体" w:hAnsi="宋体" w:cs="宋体"/>
                <w:kern w:val="0"/>
                <w:szCs w:val="21"/>
              </w:rPr>
            </w:pPr>
            <w:r>
              <w:rPr>
                <w:rFonts w:hint="eastAsia" w:ascii="宋体" w:hAnsi="宋体" w:cs="宋体"/>
                <w:kern w:val="0"/>
                <w:szCs w:val="21"/>
              </w:rPr>
              <w:t>　0</w:t>
            </w:r>
          </w:p>
        </w:tc>
      </w:tr>
      <w:tr w14:paraId="77BD640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7184360">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171DABF4">
            <w:pPr>
              <w:widowControl/>
              <w:jc w:val="left"/>
              <w:rPr>
                <w:rFonts w:ascii="宋体" w:hAnsi="宋体" w:cs="宋体"/>
                <w:kern w:val="0"/>
                <w:szCs w:val="21"/>
              </w:rPr>
            </w:pPr>
            <w:r>
              <w:rPr>
                <w:rFonts w:hint="eastAsia" w:ascii="宋体" w:hAnsi="宋体" w:cs="宋体"/>
                <w:kern w:val="0"/>
                <w:szCs w:val="21"/>
              </w:rPr>
              <w:t>　28.21</w:t>
            </w:r>
          </w:p>
        </w:tc>
        <w:tc>
          <w:tcPr>
            <w:tcW w:w="2220" w:type="dxa"/>
            <w:tcBorders>
              <w:top w:val="nil"/>
              <w:left w:val="nil"/>
              <w:bottom w:val="single" w:color="auto" w:sz="4" w:space="0"/>
              <w:right w:val="single" w:color="auto" w:sz="4" w:space="0"/>
            </w:tcBorders>
            <w:vAlign w:val="bottom"/>
          </w:tcPr>
          <w:p w14:paraId="1CBFFBF1">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17.</w:t>
            </w:r>
            <w:r>
              <w:rPr>
                <w:rFonts w:hint="eastAsia" w:ascii="宋体" w:hAnsi="宋体" w:cs="宋体"/>
                <w:kern w:val="0"/>
                <w:szCs w:val="21"/>
                <w:lang w:val="en-US" w:eastAsia="zh-CN"/>
              </w:rPr>
              <w:t>53</w:t>
            </w:r>
          </w:p>
        </w:tc>
      </w:tr>
      <w:tr w14:paraId="3B6DFAB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3831D01">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B5B4911">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76.02</w:t>
            </w:r>
          </w:p>
        </w:tc>
        <w:tc>
          <w:tcPr>
            <w:tcW w:w="2220" w:type="dxa"/>
            <w:tcBorders>
              <w:top w:val="nil"/>
              <w:left w:val="nil"/>
              <w:bottom w:val="single" w:color="auto" w:sz="4" w:space="0"/>
              <w:right w:val="single" w:color="auto" w:sz="4" w:space="0"/>
            </w:tcBorders>
            <w:vAlign w:val="bottom"/>
          </w:tcPr>
          <w:p w14:paraId="7D6F49CB">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23.37</w:t>
            </w:r>
          </w:p>
        </w:tc>
      </w:tr>
      <w:tr w14:paraId="408E844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17C527A">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04C6F73D">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76.02</w:t>
            </w:r>
          </w:p>
        </w:tc>
        <w:tc>
          <w:tcPr>
            <w:tcW w:w="2220" w:type="dxa"/>
            <w:tcBorders>
              <w:top w:val="nil"/>
              <w:left w:val="nil"/>
              <w:bottom w:val="single" w:color="auto" w:sz="4" w:space="0"/>
              <w:right w:val="single" w:color="auto" w:sz="4" w:space="0"/>
            </w:tcBorders>
            <w:vAlign w:val="bottom"/>
          </w:tcPr>
          <w:p w14:paraId="4FB4C913">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23.37</w:t>
            </w:r>
          </w:p>
        </w:tc>
      </w:tr>
      <w:tr w14:paraId="732B06F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962D4FC">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39960E4C">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19C60C24">
            <w:pPr>
              <w:widowControl/>
              <w:jc w:val="left"/>
              <w:rPr>
                <w:rFonts w:ascii="宋体" w:hAnsi="宋体" w:cs="宋体"/>
                <w:kern w:val="0"/>
                <w:szCs w:val="21"/>
              </w:rPr>
            </w:pPr>
            <w:r>
              <w:rPr>
                <w:rFonts w:hint="eastAsia" w:ascii="宋体" w:hAnsi="宋体" w:cs="宋体"/>
                <w:kern w:val="0"/>
                <w:szCs w:val="21"/>
              </w:rPr>
              <w:t>　0</w:t>
            </w:r>
          </w:p>
        </w:tc>
      </w:tr>
    </w:tbl>
    <w:p w14:paraId="148B5627">
      <w:pPr>
        <w:ind w:firstLine="640" w:firstLineChars="200"/>
        <w:rPr>
          <w:rFonts w:ascii="黑体" w:hAnsi="黑体" w:eastAsia="黑体"/>
          <w:szCs w:val="32"/>
        </w:rPr>
      </w:pPr>
      <w:r>
        <w:rPr>
          <w:rFonts w:hint="eastAsia" w:ascii="黑体" w:hAnsi="黑体" w:eastAsia="黑体"/>
          <w:szCs w:val="32"/>
        </w:rPr>
        <w:t xml:space="preserve">                                      </w:t>
      </w:r>
    </w:p>
    <w:p w14:paraId="5CC77891">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3A1A85F">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7247C207">
      <w:pPr>
        <w:ind w:firstLine="640" w:firstLineChars="200"/>
        <w:rPr>
          <w:rFonts w:ascii="仿宋_GB2312" w:hAnsi="仿宋"/>
          <w:szCs w:val="32"/>
        </w:rPr>
      </w:pPr>
      <w:r>
        <w:rPr>
          <w:rFonts w:hint="eastAsia" w:ascii="仿宋_GB2312" w:hAnsi="仿宋"/>
          <w:szCs w:val="32"/>
        </w:rPr>
        <w:t>淮北市烈山区古饶镇人民政府</w:t>
      </w:r>
      <w:r>
        <w:rPr>
          <w:rFonts w:hint="eastAsia" w:ascii="仿宋_GB2312" w:hAnsi="仿宋"/>
          <w:szCs w:val="32"/>
          <w:lang w:eastAsia="zh-CN"/>
        </w:rPr>
        <w:t>2022</w:t>
      </w:r>
      <w:r>
        <w:rPr>
          <w:rFonts w:hint="eastAsia" w:ascii="仿宋_GB2312" w:hAnsi="仿宋"/>
          <w:szCs w:val="32"/>
        </w:rPr>
        <w:t>年度一般公共预算财政拨款“三公”经费支出预算为</w:t>
      </w:r>
      <w:r>
        <w:rPr>
          <w:rFonts w:hint="eastAsia" w:ascii="仿宋_GB2312" w:hAnsi="仿宋"/>
          <w:szCs w:val="32"/>
          <w:lang w:val="en-US" w:eastAsia="zh-CN"/>
        </w:rPr>
        <w:t>104</w:t>
      </w:r>
      <w:r>
        <w:rPr>
          <w:rFonts w:hint="eastAsia" w:ascii="仿宋_GB2312" w:hAnsi="仿宋"/>
          <w:szCs w:val="32"/>
        </w:rPr>
        <w:t>.23万元，支出决算为</w:t>
      </w:r>
      <w:r>
        <w:rPr>
          <w:rFonts w:hint="eastAsia" w:ascii="仿宋_GB2312" w:hAnsi="仿宋"/>
          <w:szCs w:val="32"/>
          <w:lang w:val="en-US" w:eastAsia="zh-CN"/>
        </w:rPr>
        <w:t>40.9</w:t>
      </w:r>
      <w:r>
        <w:rPr>
          <w:rFonts w:hint="eastAsia" w:ascii="仿宋_GB2312" w:hAnsi="仿宋"/>
          <w:szCs w:val="32"/>
        </w:rPr>
        <w:t>万元，完成预算的</w:t>
      </w:r>
      <w:r>
        <w:rPr>
          <w:rFonts w:hint="eastAsia" w:ascii="仿宋_GB2312" w:hAnsi="仿宋"/>
          <w:szCs w:val="32"/>
          <w:lang w:val="en-US" w:eastAsia="zh-CN"/>
        </w:rPr>
        <w:t>39.24</w:t>
      </w:r>
      <w:r>
        <w:rPr>
          <w:rFonts w:hint="eastAsia" w:ascii="仿宋_GB2312" w:hAnsi="仿宋"/>
          <w:szCs w:val="32"/>
        </w:rPr>
        <w:t>%，决算数小于预算数的主要原因是公务接待费和公务用车运行维护费减少。</w:t>
      </w:r>
    </w:p>
    <w:p w14:paraId="1E540CEB">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36720B8">
      <w:pPr>
        <w:ind w:firstLine="640" w:firstLineChars="200"/>
        <w:rPr>
          <w:rFonts w:ascii="仿宋_GB2312" w:hAnsi="仿宋"/>
          <w:szCs w:val="32"/>
        </w:rPr>
      </w:pPr>
      <w:r>
        <w:rPr>
          <w:rFonts w:hint="eastAsia" w:ascii="仿宋_GB2312" w:hAnsi="仿宋"/>
          <w:szCs w:val="32"/>
        </w:rPr>
        <w:t>淮北市烈山区古饶镇人民政府</w:t>
      </w:r>
      <w:r>
        <w:rPr>
          <w:rFonts w:hint="eastAsia" w:ascii="仿宋_GB2312" w:hAnsi="仿宋"/>
          <w:szCs w:val="32"/>
          <w:lang w:eastAsia="zh-CN"/>
        </w:rPr>
        <w:t>2022</w:t>
      </w:r>
      <w:r>
        <w:rPr>
          <w:rFonts w:hint="eastAsia" w:ascii="仿宋_GB2312" w:hAnsi="仿宋"/>
          <w:szCs w:val="32"/>
        </w:rPr>
        <w:t>年度一般公共预算财政拨款“三公”经费支出决算中，因公出国（境）费支出决算0万元;公务接待费支出决算17.</w:t>
      </w:r>
      <w:r>
        <w:rPr>
          <w:rFonts w:hint="eastAsia" w:ascii="仿宋_GB2312" w:hAnsi="仿宋"/>
          <w:szCs w:val="32"/>
          <w:lang w:val="en-US" w:eastAsia="zh-CN"/>
        </w:rPr>
        <w:t>53</w:t>
      </w:r>
      <w:r>
        <w:rPr>
          <w:rFonts w:hint="eastAsia" w:ascii="仿宋_GB2312" w:hAnsi="仿宋"/>
          <w:szCs w:val="32"/>
        </w:rPr>
        <w:t>万元，占</w:t>
      </w:r>
      <w:r>
        <w:rPr>
          <w:rFonts w:hint="eastAsia" w:ascii="仿宋_GB2312" w:hAnsi="仿宋"/>
          <w:szCs w:val="32"/>
          <w:lang w:val="en-US" w:eastAsia="zh-CN"/>
        </w:rPr>
        <w:t>42.86</w:t>
      </w:r>
      <w:r>
        <w:rPr>
          <w:rFonts w:hint="eastAsia" w:ascii="仿宋_GB2312" w:hAnsi="仿宋"/>
          <w:szCs w:val="32"/>
        </w:rPr>
        <w:t>%；公务用车购置及运行维护费支出决算</w:t>
      </w:r>
      <w:r>
        <w:rPr>
          <w:rFonts w:hint="eastAsia" w:ascii="仿宋_GB2312" w:hAnsi="仿宋"/>
          <w:szCs w:val="32"/>
          <w:lang w:val="en-US" w:eastAsia="zh-CN"/>
        </w:rPr>
        <w:t>23.37</w:t>
      </w:r>
      <w:r>
        <w:rPr>
          <w:rFonts w:hint="eastAsia" w:ascii="仿宋_GB2312" w:hAnsi="仿宋"/>
          <w:szCs w:val="32"/>
        </w:rPr>
        <w:t>万元，占</w:t>
      </w:r>
      <w:r>
        <w:rPr>
          <w:rFonts w:hint="eastAsia" w:ascii="仿宋_GB2312" w:hAnsi="仿宋"/>
          <w:szCs w:val="32"/>
          <w:lang w:val="en-US" w:eastAsia="zh-CN"/>
        </w:rPr>
        <w:t>57.14</w:t>
      </w:r>
      <w:r>
        <w:rPr>
          <w:rFonts w:hint="eastAsia" w:ascii="仿宋_GB2312" w:hAnsi="仿宋"/>
          <w:szCs w:val="32"/>
        </w:rPr>
        <w:t>%。具体情况如下：</w:t>
      </w:r>
    </w:p>
    <w:p w14:paraId="6C426117">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w:t>
      </w:r>
    </w:p>
    <w:p w14:paraId="360BDEF3">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rPr>
        <w:t>17.</w:t>
      </w:r>
      <w:r>
        <w:rPr>
          <w:rFonts w:hint="eastAsia" w:ascii="仿宋_GB2312" w:hAnsi="仿宋"/>
          <w:szCs w:val="32"/>
          <w:lang w:val="en-US" w:eastAsia="zh-CN"/>
        </w:rPr>
        <w:t>53</w:t>
      </w:r>
      <w:r>
        <w:rPr>
          <w:rFonts w:hint="eastAsia" w:ascii="仿宋_GB2312" w:hAnsi="仿宋"/>
          <w:szCs w:val="32"/>
        </w:rPr>
        <w:t>万元, 与</w:t>
      </w:r>
      <w:r>
        <w:rPr>
          <w:rFonts w:hint="eastAsia" w:ascii="仿宋_GB2312" w:hAnsi="仿宋"/>
          <w:szCs w:val="32"/>
          <w:lang w:eastAsia="zh-CN"/>
        </w:rPr>
        <w:t>2022</w:t>
      </w:r>
      <w:r>
        <w:rPr>
          <w:rFonts w:hint="eastAsia" w:ascii="仿宋_GB2312" w:hAnsi="仿宋"/>
          <w:szCs w:val="32"/>
        </w:rPr>
        <w:t>年度预算相比，</w:t>
      </w:r>
      <w:r>
        <w:rPr>
          <w:rFonts w:hint="eastAsia" w:ascii="仿宋_GB2312" w:hAnsi="仿宋"/>
          <w:szCs w:val="32"/>
          <w:lang w:val="en-US" w:eastAsia="zh-CN"/>
        </w:rPr>
        <w:t>减少10.68</w:t>
      </w:r>
      <w:r>
        <w:rPr>
          <w:rFonts w:hint="eastAsia" w:ascii="仿宋_GB2312" w:hAnsi="仿宋"/>
          <w:szCs w:val="32"/>
        </w:rPr>
        <w:t>万元，</w:t>
      </w:r>
      <w:r>
        <w:rPr>
          <w:rFonts w:hint="eastAsia" w:ascii="仿宋_GB2312" w:hAnsi="仿宋"/>
          <w:szCs w:val="32"/>
          <w:lang w:val="en-US" w:eastAsia="zh-CN"/>
        </w:rPr>
        <w:t>下降37.86</w:t>
      </w:r>
      <w:r>
        <w:rPr>
          <w:rFonts w:hint="eastAsia" w:ascii="仿宋_GB2312" w:hAnsi="仿宋"/>
          <w:szCs w:val="32"/>
        </w:rPr>
        <w:t>%，</w:t>
      </w:r>
      <w:r>
        <w:rPr>
          <w:rFonts w:hint="eastAsia" w:ascii="仿宋_GB2312" w:hAnsi="仿宋"/>
          <w:szCs w:val="32"/>
          <w:lang w:val="en-US" w:eastAsia="zh-CN"/>
        </w:rPr>
        <w:t>下降</w:t>
      </w:r>
      <w:r>
        <w:rPr>
          <w:rFonts w:hint="eastAsia" w:ascii="仿宋_GB2312" w:hAnsi="仿宋"/>
          <w:szCs w:val="32"/>
        </w:rPr>
        <w:t>的原因是</w:t>
      </w:r>
      <w:r>
        <w:rPr>
          <w:rFonts w:hint="eastAsia" w:ascii="仿宋_GB2312"/>
          <w:color w:val="333333"/>
          <w:kern w:val="0"/>
          <w:szCs w:val="32"/>
        </w:rPr>
        <w:t>严格按照</w:t>
      </w:r>
      <w:r>
        <w:rPr>
          <w:rFonts w:hint="eastAsia" w:ascii="仿宋_GB2312"/>
          <w:color w:val="333333"/>
          <w:kern w:val="0"/>
          <w:szCs w:val="32"/>
          <w:lang w:eastAsia="zh-CN"/>
        </w:rPr>
        <w:t>中央八项规定精神</w:t>
      </w:r>
      <w:r>
        <w:rPr>
          <w:rFonts w:hint="eastAsia" w:ascii="仿宋_GB2312"/>
          <w:color w:val="333333"/>
          <w:kern w:val="0"/>
          <w:szCs w:val="32"/>
        </w:rPr>
        <w:t>规定和省委省政府30条有关要求，大力压减公务接待支出</w:t>
      </w:r>
      <w:r>
        <w:rPr>
          <w:rFonts w:hint="eastAsia" w:ascii="仿宋_GB2312" w:hAnsi="仿宋"/>
          <w:szCs w:val="32"/>
        </w:rPr>
        <w:t>。淮北市烈山区古饶镇人民政府国内公务接待共</w:t>
      </w:r>
      <w:r>
        <w:rPr>
          <w:rFonts w:hint="eastAsia" w:ascii="仿宋_GB2312" w:hAnsi="仿宋"/>
          <w:szCs w:val="32"/>
          <w:lang w:val="en-US" w:eastAsia="zh-CN"/>
        </w:rPr>
        <w:t>135</w:t>
      </w:r>
      <w:r>
        <w:rPr>
          <w:rFonts w:hint="eastAsia" w:ascii="仿宋_GB2312" w:hAnsi="仿宋"/>
          <w:szCs w:val="32"/>
        </w:rPr>
        <w:t>批次（其中外事接待0批次），</w:t>
      </w:r>
      <w:r>
        <w:rPr>
          <w:rFonts w:hint="eastAsia" w:ascii="仿宋_GB2312" w:hAnsi="仿宋"/>
          <w:szCs w:val="32"/>
          <w:lang w:val="en-US" w:eastAsia="zh-CN"/>
        </w:rPr>
        <w:t>1650</w:t>
      </w:r>
      <w:r>
        <w:rPr>
          <w:rFonts w:hint="eastAsia" w:ascii="仿宋_GB2312" w:hAnsi="仿宋"/>
          <w:szCs w:val="32"/>
        </w:rPr>
        <w:t>人次（其中外事接待0人次）。主要是用于</w:t>
      </w:r>
      <w:r>
        <w:rPr>
          <w:rFonts w:hint="eastAsia" w:ascii="仿宋_GB2312"/>
          <w:color w:val="333333"/>
          <w:kern w:val="0"/>
          <w:szCs w:val="32"/>
        </w:rPr>
        <w:t>接待招商引资、单位加班用餐</w:t>
      </w:r>
      <w:r>
        <w:rPr>
          <w:rFonts w:hint="eastAsia" w:ascii="仿宋_GB2312" w:hAnsi="仿宋"/>
          <w:szCs w:val="32"/>
        </w:rPr>
        <w:t>。经费使用严格贯彻</w:t>
      </w:r>
      <w:r>
        <w:rPr>
          <w:rFonts w:hint="eastAsia" w:ascii="仿宋_GB2312" w:hAnsi="仿宋"/>
          <w:szCs w:val="32"/>
          <w:lang w:eastAsia="zh-CN"/>
        </w:rPr>
        <w:t>中央八项规定精神</w:t>
      </w:r>
      <w:r>
        <w:rPr>
          <w:rFonts w:hint="eastAsia" w:ascii="仿宋_GB2312" w:hAnsi="仿宋"/>
          <w:szCs w:val="32"/>
        </w:rPr>
        <w:t>规定要求，严格执行《党政机关厉行节约反对浪费条例》、淮北市公务接待相关规定等。</w:t>
      </w:r>
    </w:p>
    <w:p w14:paraId="16B707EF">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lang w:val="en-US" w:eastAsia="zh-CN"/>
        </w:rPr>
        <w:t>23.37</w:t>
      </w:r>
      <w:r>
        <w:rPr>
          <w:rFonts w:hint="eastAsia" w:ascii="仿宋_GB2312" w:hAnsi="仿宋"/>
          <w:szCs w:val="32"/>
        </w:rPr>
        <w:t>万元，与</w:t>
      </w:r>
      <w:r>
        <w:rPr>
          <w:rFonts w:hint="eastAsia" w:ascii="仿宋_GB2312" w:hAnsi="仿宋"/>
          <w:szCs w:val="32"/>
          <w:lang w:eastAsia="zh-CN"/>
        </w:rPr>
        <w:t>2022</w:t>
      </w:r>
      <w:r>
        <w:rPr>
          <w:rFonts w:hint="eastAsia" w:ascii="仿宋_GB2312" w:hAnsi="仿宋"/>
          <w:szCs w:val="32"/>
        </w:rPr>
        <w:t>年度预算相比，减少</w:t>
      </w:r>
      <w:r>
        <w:rPr>
          <w:rFonts w:hint="eastAsia" w:ascii="仿宋_GB2312" w:hAnsi="仿宋"/>
          <w:szCs w:val="32"/>
          <w:lang w:val="en-US" w:eastAsia="zh-CN"/>
        </w:rPr>
        <w:t>52.65</w:t>
      </w:r>
      <w:r>
        <w:rPr>
          <w:rFonts w:hint="eastAsia" w:ascii="仿宋_GB2312" w:hAnsi="仿宋"/>
          <w:szCs w:val="32"/>
        </w:rPr>
        <w:t>万元，下降</w:t>
      </w:r>
      <w:r>
        <w:rPr>
          <w:rFonts w:hint="eastAsia" w:ascii="仿宋_GB2312" w:hAnsi="仿宋"/>
          <w:szCs w:val="32"/>
          <w:lang w:val="en-US" w:eastAsia="zh-CN"/>
        </w:rPr>
        <w:t>69.26</w:t>
      </w:r>
      <w:r>
        <w:rPr>
          <w:rFonts w:hint="eastAsia" w:ascii="仿宋_GB2312" w:hAnsi="仿宋"/>
          <w:szCs w:val="32"/>
        </w:rPr>
        <w:t>%，下降的原因是</w:t>
      </w:r>
      <w:r>
        <w:rPr>
          <w:rFonts w:hint="eastAsia" w:ascii="仿宋_GB2312"/>
          <w:color w:val="333333"/>
          <w:kern w:val="0"/>
          <w:szCs w:val="32"/>
        </w:rPr>
        <w:t>我单位认真贯彻落实</w:t>
      </w:r>
      <w:r>
        <w:rPr>
          <w:rFonts w:hint="eastAsia" w:ascii="仿宋_GB2312"/>
          <w:color w:val="333333"/>
          <w:kern w:val="0"/>
          <w:szCs w:val="32"/>
          <w:lang w:eastAsia="zh-CN"/>
        </w:rPr>
        <w:t>中央八项规定精神</w:t>
      </w:r>
      <w:r>
        <w:rPr>
          <w:rFonts w:hint="eastAsia" w:ascii="仿宋_GB2312"/>
          <w:color w:val="333333"/>
          <w:kern w:val="0"/>
          <w:szCs w:val="32"/>
        </w:rPr>
        <w:t>规定要求，厉行节约、严格控制支出、加强公务用车管理</w:t>
      </w:r>
      <w:r>
        <w:rPr>
          <w:rFonts w:hint="eastAsia" w:ascii="仿宋_GB2312" w:hAnsi="仿宋"/>
          <w:szCs w:val="32"/>
        </w:rPr>
        <w:t>。其中，公务用车购置费0万元，</w:t>
      </w:r>
      <w:r>
        <w:rPr>
          <w:rFonts w:hint="eastAsia" w:ascii="仿宋_GB2312" w:hAnsi="仿宋"/>
          <w:szCs w:val="32"/>
          <w:lang w:eastAsia="zh-CN"/>
        </w:rPr>
        <w:t>2022</w:t>
      </w:r>
      <w:r>
        <w:rPr>
          <w:rFonts w:hint="eastAsia" w:ascii="仿宋_GB2312" w:hAnsi="仿宋"/>
          <w:szCs w:val="32"/>
        </w:rPr>
        <w:t>年购置公务用车0辆</w:t>
      </w:r>
      <w:r>
        <w:rPr>
          <w:rFonts w:hint="eastAsia" w:ascii="楷体_GB2312" w:hAnsi="仿宋" w:eastAsia="楷体_GB2312"/>
          <w:szCs w:val="32"/>
        </w:rPr>
        <w:t>。</w:t>
      </w:r>
      <w:r>
        <w:rPr>
          <w:rFonts w:hint="eastAsia" w:ascii="仿宋_GB2312" w:hAnsi="仿宋"/>
          <w:szCs w:val="32"/>
        </w:rPr>
        <w:t>公务用车运行维护费</w:t>
      </w:r>
      <w:r>
        <w:rPr>
          <w:rFonts w:hint="eastAsia" w:ascii="仿宋_GB2312" w:hAnsi="仿宋"/>
          <w:szCs w:val="32"/>
          <w:lang w:val="en-US" w:eastAsia="zh-CN"/>
        </w:rPr>
        <w:t>23.37</w:t>
      </w:r>
      <w:r>
        <w:rPr>
          <w:rFonts w:hint="eastAsia" w:ascii="仿宋_GB2312" w:hAnsi="仿宋"/>
          <w:szCs w:val="32"/>
        </w:rPr>
        <w:t>万元，与</w:t>
      </w:r>
      <w:r>
        <w:rPr>
          <w:rFonts w:hint="eastAsia" w:ascii="仿宋_GB2312" w:hAnsi="仿宋"/>
          <w:szCs w:val="32"/>
          <w:lang w:eastAsia="zh-CN"/>
        </w:rPr>
        <w:t>2022</w:t>
      </w:r>
      <w:r>
        <w:rPr>
          <w:rFonts w:hint="eastAsia" w:ascii="仿宋_GB2312" w:hAnsi="仿宋"/>
          <w:szCs w:val="32"/>
        </w:rPr>
        <w:t>年度预算相比，减少</w:t>
      </w:r>
      <w:r>
        <w:rPr>
          <w:rFonts w:hint="eastAsia" w:ascii="仿宋_GB2312" w:hAnsi="仿宋"/>
          <w:szCs w:val="32"/>
          <w:lang w:val="en-US" w:eastAsia="zh-CN"/>
        </w:rPr>
        <w:t>52.65</w:t>
      </w:r>
      <w:r>
        <w:rPr>
          <w:rFonts w:hint="eastAsia" w:ascii="仿宋_GB2312" w:hAnsi="仿宋"/>
          <w:szCs w:val="32"/>
        </w:rPr>
        <w:t>万元，下降</w:t>
      </w:r>
      <w:r>
        <w:rPr>
          <w:rFonts w:hint="eastAsia" w:ascii="仿宋_GB2312" w:hAnsi="仿宋"/>
          <w:szCs w:val="32"/>
          <w:lang w:val="en-US" w:eastAsia="zh-CN"/>
        </w:rPr>
        <w:t>69.26</w:t>
      </w:r>
      <w:r>
        <w:rPr>
          <w:rFonts w:hint="eastAsia" w:ascii="仿宋_GB2312" w:hAnsi="仿宋"/>
          <w:szCs w:val="32"/>
        </w:rPr>
        <w:t>%，下降的原因是</w:t>
      </w:r>
      <w:r>
        <w:rPr>
          <w:rFonts w:hint="eastAsia" w:ascii="仿宋_GB2312"/>
          <w:color w:val="333333"/>
          <w:kern w:val="0"/>
          <w:szCs w:val="32"/>
        </w:rPr>
        <w:t>我单位认真贯彻落实</w:t>
      </w:r>
      <w:bookmarkStart w:id="0" w:name="_GoBack"/>
      <w:bookmarkEnd w:id="0"/>
      <w:r>
        <w:rPr>
          <w:rFonts w:hint="eastAsia" w:ascii="仿宋_GB2312"/>
          <w:color w:val="333333"/>
          <w:kern w:val="0"/>
          <w:szCs w:val="32"/>
          <w:lang w:eastAsia="zh-CN"/>
        </w:rPr>
        <w:t>中央八项规定精神</w:t>
      </w:r>
      <w:r>
        <w:rPr>
          <w:rFonts w:hint="eastAsia" w:ascii="仿宋_GB2312"/>
          <w:color w:val="333333"/>
          <w:kern w:val="0"/>
          <w:szCs w:val="32"/>
        </w:rPr>
        <w:t>规定要求，厉行节约、严格控制支出、加强公务用车管理</w:t>
      </w:r>
      <w:r>
        <w:rPr>
          <w:rFonts w:hint="eastAsia" w:ascii="仿宋_GB2312" w:hAnsi="仿宋"/>
          <w:szCs w:val="32"/>
        </w:rPr>
        <w:t>。公务用车运行维护费，包括车辆燃料费、维修费、过路过桥费、保险费等支出，主要用于车辆燃料费、维修费、保险费。截至</w:t>
      </w:r>
      <w:r>
        <w:rPr>
          <w:rFonts w:hint="eastAsia" w:ascii="仿宋_GB2312" w:hAnsi="仿宋"/>
          <w:szCs w:val="32"/>
          <w:lang w:eastAsia="zh-CN"/>
        </w:rPr>
        <w:t>2022</w:t>
      </w:r>
      <w:r>
        <w:rPr>
          <w:rFonts w:hint="eastAsia" w:ascii="仿宋_GB2312" w:hAnsi="仿宋"/>
          <w:szCs w:val="32"/>
        </w:rPr>
        <w:t>年12月31日，淮北市烈山区古饶镇人民政府开支财政拨款的公务用车保有量为</w:t>
      </w:r>
      <w:r>
        <w:rPr>
          <w:rFonts w:hint="eastAsia" w:ascii="仿宋_GB2312" w:hAnsi="仿宋"/>
          <w:szCs w:val="32"/>
          <w:lang w:val="en-US" w:eastAsia="zh-CN"/>
        </w:rPr>
        <w:t>12</w:t>
      </w:r>
      <w:r>
        <w:rPr>
          <w:rFonts w:hint="eastAsia" w:ascii="仿宋_GB2312" w:hAnsi="仿宋"/>
          <w:szCs w:val="32"/>
        </w:rPr>
        <w:t>辆(其中：</w:t>
      </w:r>
      <w:r>
        <w:rPr>
          <w:rFonts w:hint="eastAsia" w:ascii="仿宋_GB2312" w:hAnsi="仿宋"/>
          <w:szCs w:val="32"/>
          <w:lang w:val="en-US" w:eastAsia="zh-CN"/>
        </w:rPr>
        <w:t>2</w:t>
      </w:r>
      <w:r>
        <w:rPr>
          <w:rFonts w:hint="eastAsia" w:ascii="仿宋_GB2312" w:hAnsi="仿宋"/>
          <w:szCs w:val="32"/>
        </w:rPr>
        <w:t>辆领导干部用车和</w:t>
      </w:r>
      <w:r>
        <w:rPr>
          <w:rFonts w:hint="eastAsia" w:ascii="仿宋_GB2312" w:hAnsi="仿宋"/>
          <w:szCs w:val="32"/>
          <w:lang w:val="en-US" w:eastAsia="zh-CN"/>
        </w:rPr>
        <w:t>10</w:t>
      </w:r>
      <w:r>
        <w:rPr>
          <w:rFonts w:hint="eastAsia" w:ascii="仿宋_GB2312" w:hAnsi="仿宋"/>
          <w:szCs w:val="32"/>
        </w:rPr>
        <w:t>辆</w:t>
      </w:r>
      <w:r>
        <w:rPr>
          <w:rFonts w:hint="eastAsia" w:ascii="仿宋_GB2312" w:hAnsi="仿宋"/>
          <w:szCs w:val="32"/>
          <w:lang w:val="en-US" w:eastAsia="zh-CN"/>
        </w:rPr>
        <w:t>其他</w:t>
      </w:r>
      <w:r>
        <w:rPr>
          <w:rFonts w:hint="eastAsia" w:ascii="仿宋_GB2312" w:hAnsi="仿宋"/>
          <w:szCs w:val="32"/>
        </w:rPr>
        <w:t>用车)。</w:t>
      </w:r>
    </w:p>
    <w:p w14:paraId="41023DFC"/>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mM0NjdlYzcwNmMwNzNjZDhlODQ5NzE3NDBkZGQifQ=="/>
  </w:docVars>
  <w:rsids>
    <w:rsidRoot w:val="00D303BC"/>
    <w:rsid w:val="002F6DE8"/>
    <w:rsid w:val="00326726"/>
    <w:rsid w:val="003547B8"/>
    <w:rsid w:val="003671B4"/>
    <w:rsid w:val="003B6E2C"/>
    <w:rsid w:val="00497C22"/>
    <w:rsid w:val="004A6FE1"/>
    <w:rsid w:val="004D6484"/>
    <w:rsid w:val="00606484"/>
    <w:rsid w:val="00613D73"/>
    <w:rsid w:val="00656EC6"/>
    <w:rsid w:val="006B3BF0"/>
    <w:rsid w:val="007719A9"/>
    <w:rsid w:val="008A3C6F"/>
    <w:rsid w:val="009770F9"/>
    <w:rsid w:val="009D2B9A"/>
    <w:rsid w:val="00A00C09"/>
    <w:rsid w:val="00A92496"/>
    <w:rsid w:val="00AB0278"/>
    <w:rsid w:val="00B14CD1"/>
    <w:rsid w:val="00B2159B"/>
    <w:rsid w:val="00B72524"/>
    <w:rsid w:val="00BA7C73"/>
    <w:rsid w:val="00CE25D9"/>
    <w:rsid w:val="00D2629D"/>
    <w:rsid w:val="00D303BC"/>
    <w:rsid w:val="00D9784E"/>
    <w:rsid w:val="00DB321D"/>
    <w:rsid w:val="00E02B6D"/>
    <w:rsid w:val="00FC29F2"/>
    <w:rsid w:val="03E53151"/>
    <w:rsid w:val="080D2DB2"/>
    <w:rsid w:val="09804364"/>
    <w:rsid w:val="099204E7"/>
    <w:rsid w:val="09C92F81"/>
    <w:rsid w:val="0B4162DC"/>
    <w:rsid w:val="0BE05D10"/>
    <w:rsid w:val="0D77079A"/>
    <w:rsid w:val="0EBB1E9B"/>
    <w:rsid w:val="15916DD0"/>
    <w:rsid w:val="18242EF9"/>
    <w:rsid w:val="1E4C5759"/>
    <w:rsid w:val="23F728FF"/>
    <w:rsid w:val="2BF26186"/>
    <w:rsid w:val="2ED61D9E"/>
    <w:rsid w:val="32474DAB"/>
    <w:rsid w:val="32742E51"/>
    <w:rsid w:val="3496066E"/>
    <w:rsid w:val="360F36CE"/>
    <w:rsid w:val="36AC1DEE"/>
    <w:rsid w:val="3B112D70"/>
    <w:rsid w:val="3D224E5C"/>
    <w:rsid w:val="43705921"/>
    <w:rsid w:val="48723200"/>
    <w:rsid w:val="4A4C1C23"/>
    <w:rsid w:val="4A7F272E"/>
    <w:rsid w:val="4A8E2098"/>
    <w:rsid w:val="4AD44B8A"/>
    <w:rsid w:val="52B61340"/>
    <w:rsid w:val="54463E98"/>
    <w:rsid w:val="5BEA32E9"/>
    <w:rsid w:val="61106882"/>
    <w:rsid w:val="633935F8"/>
    <w:rsid w:val="63A212F7"/>
    <w:rsid w:val="64146A31"/>
    <w:rsid w:val="663B6345"/>
    <w:rsid w:val="670F7F9F"/>
    <w:rsid w:val="67495959"/>
    <w:rsid w:val="6A5F6587"/>
    <w:rsid w:val="6B3F1027"/>
    <w:rsid w:val="6C737DBD"/>
    <w:rsid w:val="6DAB0D93"/>
    <w:rsid w:val="73064D3D"/>
    <w:rsid w:val="77763CE3"/>
    <w:rsid w:val="7F883A42"/>
    <w:rsid w:val="7FE8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917</Words>
  <Characters>1063</Characters>
  <Lines>8</Lines>
  <Paragraphs>2</Paragraphs>
  <TotalTime>14</TotalTime>
  <ScaleCrop>false</ScaleCrop>
  <LinksUpToDate>false</LinksUpToDate>
  <CharactersWithSpaces>1141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哆啦B梦</cp:lastModifiedBy>
  <cp:lastPrinted>2020-09-14T08:17:00Z</cp:lastPrinted>
  <dcterms:modified xsi:type="dcterms:W3CDTF">2025-08-15T09:44:12Z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E8BC3D9293DC4B5B8814BB4DB15A8711_13</vt:lpwstr>
  </property>
  <property fmtid="{D5CDD505-2E9C-101B-9397-08002B2CF9AE}" pid="4" name="KSOTemplateDocerSaveRecord">
    <vt:lpwstr>eyJoZGlkIjoiYjI1MGIxYTEyMWIyNzRlM2UwYjcxYmJmZWUwNWNiMmYiLCJ1c2VySWQiOiIxMDg1MjI4MDQ3In0=</vt:lpwstr>
  </property>
</Properties>
</file>