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F636">
      <w:pPr>
        <w:pStyle w:val="3"/>
        <w:spacing w:before="37"/>
        <w:ind w:right="1619"/>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9DFD98F">
      <w:pPr>
        <w:pStyle w:val="3"/>
        <w:spacing w:before="37"/>
        <w:ind w:left="1561" w:right="1619"/>
        <w:jc w:val="center"/>
      </w:pPr>
      <w:r>
        <w:rPr>
          <w:rFonts w:hint="eastAsia"/>
          <w:lang w:val="en-US" w:eastAsia="zh-CN"/>
        </w:rPr>
        <w:t>烈山区</w:t>
      </w:r>
      <w:r>
        <w:t>市场监督管理局市场轻微违法违规经营行为免罚清单</w:t>
      </w:r>
    </w:p>
    <w:p w14:paraId="24AD2E59">
      <w:pPr>
        <w:pStyle w:val="3"/>
        <w:spacing w:after="8"/>
        <w:ind w:left="1559" w:right="1619"/>
        <w:jc w:val="center"/>
      </w:pPr>
      <w:r>
        <w:t>（</w:t>
      </w:r>
      <w:r>
        <w:rPr>
          <w:rFonts w:ascii="Times New Roman" w:eastAsia="Times New Roman"/>
        </w:rPr>
        <w:t xml:space="preserve">50 </w:t>
      </w:r>
      <w:r>
        <w:t>项）</w:t>
      </w:r>
      <w:bookmarkStart w:id="0" w:name="_GoBack"/>
      <w:bookmarkEnd w:id="0"/>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4074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280C297C">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58E206DD">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76F7E5CD">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381757C2">
            <w:pPr>
              <w:pStyle w:val="8"/>
              <w:spacing w:before="165"/>
              <w:ind w:left="1638" w:right="1633"/>
              <w:jc w:val="center"/>
              <w:rPr>
                <w:rFonts w:hint="eastAsia" w:ascii="黑体" w:eastAsia="黑体"/>
                <w:sz w:val="21"/>
              </w:rPr>
            </w:pPr>
            <w:r>
              <w:rPr>
                <w:rFonts w:hint="eastAsia" w:ascii="黑体" w:eastAsia="黑体"/>
                <w:sz w:val="21"/>
              </w:rPr>
              <w:t>免罚情形</w:t>
            </w:r>
          </w:p>
        </w:tc>
      </w:tr>
      <w:tr w14:paraId="39C8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3" w:type="dxa"/>
          </w:tcPr>
          <w:p w14:paraId="1CD6BE75">
            <w:pPr>
              <w:pStyle w:val="8"/>
              <w:spacing w:before="1"/>
              <w:rPr>
                <w:rFonts w:ascii="黑体"/>
                <w:sz w:val="24"/>
              </w:rPr>
            </w:pPr>
          </w:p>
          <w:p w14:paraId="411F344B">
            <w:pPr>
              <w:pStyle w:val="8"/>
              <w:ind w:left="11"/>
              <w:jc w:val="center"/>
              <w:rPr>
                <w:rFonts w:ascii="Times New Roman"/>
                <w:sz w:val="21"/>
              </w:rPr>
            </w:pPr>
            <w:r>
              <w:rPr>
                <w:rFonts w:ascii="Times New Roman"/>
                <w:w w:val="99"/>
                <w:sz w:val="21"/>
              </w:rPr>
              <w:t>1</w:t>
            </w:r>
          </w:p>
        </w:tc>
        <w:tc>
          <w:tcPr>
            <w:tcW w:w="3402" w:type="dxa"/>
          </w:tcPr>
          <w:p w14:paraId="5A35E2DE">
            <w:pPr>
              <w:pStyle w:val="8"/>
              <w:spacing w:before="14"/>
              <w:ind w:left="107"/>
              <w:rPr>
                <w:sz w:val="21"/>
              </w:rPr>
            </w:pPr>
            <w:r>
              <w:rPr>
                <w:sz w:val="21"/>
              </w:rPr>
              <w:t>发布农药广告未将广告批准文号列</w:t>
            </w:r>
          </w:p>
          <w:p w14:paraId="5890896F">
            <w:pPr>
              <w:pStyle w:val="8"/>
              <w:spacing w:line="280" w:lineRule="atLeast"/>
              <w:ind w:left="107" w:right="97"/>
              <w:rPr>
                <w:sz w:val="21"/>
              </w:rPr>
            </w:pPr>
            <w:r>
              <w:rPr>
                <w:w w:val="95"/>
                <w:sz w:val="21"/>
              </w:rPr>
              <w:t>为广告内容同时发布</w:t>
            </w:r>
            <w:r>
              <w:rPr>
                <w:rFonts w:ascii="Times New Roman" w:eastAsia="Times New Roman"/>
                <w:w w:val="95"/>
                <w:sz w:val="21"/>
              </w:rPr>
              <w:t>,</w:t>
            </w:r>
            <w:r>
              <w:rPr>
                <w:w w:val="95"/>
                <w:sz w:val="21"/>
              </w:rPr>
              <w:t>但已取得批</w:t>
            </w:r>
            <w:r>
              <w:rPr>
                <w:sz w:val="21"/>
              </w:rPr>
              <w:t>准文号的</w:t>
            </w:r>
          </w:p>
        </w:tc>
        <w:tc>
          <w:tcPr>
            <w:tcW w:w="5838" w:type="dxa"/>
          </w:tcPr>
          <w:p w14:paraId="26149319">
            <w:pPr>
              <w:pStyle w:val="8"/>
              <w:spacing w:before="153" w:line="249" w:lineRule="auto"/>
              <w:ind w:left="108" w:right="21"/>
              <w:rPr>
                <w:sz w:val="21"/>
              </w:rPr>
            </w:pPr>
            <w:r>
              <w:rPr>
                <w:w w:val="95"/>
                <w:sz w:val="21"/>
              </w:rPr>
              <w:t xml:space="preserve">《农药广告审查发布标准》第十一条：农药广告的批准文号应 </w:t>
            </w:r>
            <w:r>
              <w:rPr>
                <w:sz w:val="21"/>
              </w:rPr>
              <w:t>当列为广告内容同时发布。</w:t>
            </w:r>
          </w:p>
        </w:tc>
        <w:tc>
          <w:tcPr>
            <w:tcW w:w="4162" w:type="dxa"/>
          </w:tcPr>
          <w:p w14:paraId="088CAA8F">
            <w:pPr>
              <w:pStyle w:val="8"/>
              <w:rPr>
                <w:rFonts w:ascii="黑体"/>
                <w:sz w:val="23"/>
              </w:rPr>
            </w:pPr>
          </w:p>
          <w:p w14:paraId="3625F756">
            <w:pPr>
              <w:pStyle w:val="8"/>
              <w:ind w:left="107"/>
              <w:rPr>
                <w:sz w:val="21"/>
              </w:rPr>
            </w:pPr>
            <w:r>
              <w:rPr>
                <w:sz w:val="21"/>
              </w:rPr>
              <w:t>初次违法且危害后果轻微并及时改正</w:t>
            </w:r>
          </w:p>
        </w:tc>
      </w:tr>
      <w:tr w14:paraId="7441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43" w:type="dxa"/>
          </w:tcPr>
          <w:p w14:paraId="72F3DB0A">
            <w:pPr>
              <w:pStyle w:val="8"/>
              <w:rPr>
                <w:rFonts w:ascii="黑体"/>
                <w:sz w:val="22"/>
              </w:rPr>
            </w:pPr>
          </w:p>
          <w:p w14:paraId="0C0E2A5E">
            <w:pPr>
              <w:pStyle w:val="8"/>
              <w:spacing w:before="11"/>
              <w:rPr>
                <w:rFonts w:ascii="黑体"/>
                <w:sz w:val="21"/>
              </w:rPr>
            </w:pPr>
          </w:p>
          <w:p w14:paraId="50D216DA">
            <w:pPr>
              <w:pStyle w:val="8"/>
              <w:ind w:left="11"/>
              <w:jc w:val="center"/>
              <w:rPr>
                <w:rFonts w:ascii="Times New Roman"/>
                <w:sz w:val="21"/>
              </w:rPr>
            </w:pPr>
            <w:r>
              <w:rPr>
                <w:rFonts w:ascii="Times New Roman"/>
                <w:w w:val="99"/>
                <w:sz w:val="21"/>
              </w:rPr>
              <w:t>2</w:t>
            </w:r>
          </w:p>
        </w:tc>
        <w:tc>
          <w:tcPr>
            <w:tcW w:w="3402" w:type="dxa"/>
          </w:tcPr>
          <w:p w14:paraId="1F4ED4D1">
            <w:pPr>
              <w:pStyle w:val="8"/>
              <w:spacing w:before="11"/>
              <w:rPr>
                <w:rFonts w:ascii="黑体"/>
                <w:sz w:val="20"/>
              </w:rPr>
            </w:pPr>
          </w:p>
          <w:p w14:paraId="4122E501">
            <w:pPr>
              <w:pStyle w:val="8"/>
              <w:spacing w:line="249" w:lineRule="auto"/>
              <w:ind w:left="107" w:right="97"/>
              <w:jc w:val="both"/>
              <w:rPr>
                <w:sz w:val="21"/>
              </w:rPr>
            </w:pPr>
            <w:r>
              <w:rPr>
                <w:sz w:val="21"/>
              </w:rPr>
              <w:t>发布兽药广告未将广告批准文号列为广告内容同时发布，但已取得批准文号的</w:t>
            </w:r>
          </w:p>
        </w:tc>
        <w:tc>
          <w:tcPr>
            <w:tcW w:w="5838" w:type="dxa"/>
          </w:tcPr>
          <w:p w14:paraId="75B120A4">
            <w:pPr>
              <w:pStyle w:val="8"/>
              <w:rPr>
                <w:rFonts w:ascii="黑体"/>
                <w:sz w:val="20"/>
              </w:rPr>
            </w:pPr>
          </w:p>
          <w:p w14:paraId="264F41EC">
            <w:pPr>
              <w:pStyle w:val="8"/>
              <w:spacing w:before="150" w:line="249" w:lineRule="auto"/>
              <w:ind w:left="108" w:right="19"/>
              <w:rPr>
                <w:sz w:val="21"/>
              </w:rPr>
            </w:pPr>
            <w:r>
              <w:rPr>
                <w:w w:val="95"/>
                <w:sz w:val="21"/>
              </w:rPr>
              <w:t xml:space="preserve">《兽药广告审查发布标准》第十条：兽药广告的批准文号应当 </w:t>
            </w:r>
            <w:r>
              <w:rPr>
                <w:sz w:val="21"/>
              </w:rPr>
              <w:t>列为广告内容同时发布。</w:t>
            </w:r>
          </w:p>
        </w:tc>
        <w:tc>
          <w:tcPr>
            <w:tcW w:w="4162" w:type="dxa"/>
          </w:tcPr>
          <w:p w14:paraId="55BD3D81">
            <w:pPr>
              <w:pStyle w:val="8"/>
              <w:rPr>
                <w:rFonts w:ascii="黑体"/>
                <w:sz w:val="20"/>
              </w:rPr>
            </w:pPr>
          </w:p>
          <w:p w14:paraId="598B54FF">
            <w:pPr>
              <w:pStyle w:val="8"/>
              <w:spacing w:before="10"/>
              <w:rPr>
                <w:rFonts w:ascii="黑体"/>
                <w:sz w:val="22"/>
              </w:rPr>
            </w:pPr>
          </w:p>
          <w:p w14:paraId="3D3A114C">
            <w:pPr>
              <w:pStyle w:val="8"/>
              <w:ind w:left="107"/>
              <w:rPr>
                <w:sz w:val="21"/>
              </w:rPr>
            </w:pPr>
            <w:r>
              <w:rPr>
                <w:sz w:val="21"/>
              </w:rPr>
              <w:t>初次违法且危害后果轻微并及时改正</w:t>
            </w:r>
          </w:p>
        </w:tc>
      </w:tr>
      <w:tr w14:paraId="6DFC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43" w:type="dxa"/>
          </w:tcPr>
          <w:p w14:paraId="5DA09995">
            <w:pPr>
              <w:pStyle w:val="8"/>
              <w:rPr>
                <w:rFonts w:ascii="黑体"/>
                <w:sz w:val="22"/>
              </w:rPr>
            </w:pPr>
          </w:p>
          <w:p w14:paraId="76B00CF5">
            <w:pPr>
              <w:pStyle w:val="8"/>
              <w:spacing w:before="5"/>
              <w:rPr>
                <w:rFonts w:ascii="黑体"/>
                <w:sz w:val="24"/>
              </w:rPr>
            </w:pPr>
          </w:p>
          <w:p w14:paraId="1E4F113A">
            <w:pPr>
              <w:pStyle w:val="8"/>
              <w:ind w:left="11"/>
              <w:jc w:val="center"/>
              <w:rPr>
                <w:rFonts w:ascii="Times New Roman"/>
                <w:sz w:val="21"/>
              </w:rPr>
            </w:pPr>
            <w:r>
              <w:rPr>
                <w:rFonts w:ascii="Times New Roman"/>
                <w:w w:val="99"/>
                <w:sz w:val="21"/>
              </w:rPr>
              <w:t>3</w:t>
            </w:r>
          </w:p>
        </w:tc>
        <w:tc>
          <w:tcPr>
            <w:tcW w:w="3402" w:type="dxa"/>
          </w:tcPr>
          <w:p w14:paraId="216F10F2">
            <w:pPr>
              <w:pStyle w:val="8"/>
              <w:spacing w:before="161" w:line="249" w:lineRule="auto"/>
              <w:ind w:left="107" w:right="96"/>
              <w:jc w:val="both"/>
              <w:rPr>
                <w:sz w:val="21"/>
              </w:rPr>
            </w:pPr>
            <w:r>
              <w:rPr>
                <w:sz w:val="21"/>
              </w:rPr>
              <w:t>广告主在自有经营场所或者互联网自媒体发布自有商品或者服务广告</w:t>
            </w:r>
            <w:r>
              <w:rPr>
                <w:w w:val="95"/>
                <w:sz w:val="21"/>
              </w:rPr>
              <w:t>使用</w:t>
            </w:r>
            <w:r>
              <w:rPr>
                <w:rFonts w:ascii="Times New Roman" w:hAnsi="Times New Roman" w:eastAsia="Times New Roman"/>
                <w:w w:val="95"/>
                <w:sz w:val="21"/>
              </w:rPr>
              <w:t>“</w:t>
            </w:r>
            <w:r>
              <w:rPr>
                <w:w w:val="95"/>
                <w:sz w:val="21"/>
              </w:rPr>
              <w:t>国家级</w:t>
            </w:r>
            <w:r>
              <w:rPr>
                <w:rFonts w:ascii="Times New Roman" w:hAnsi="Times New Roman" w:eastAsia="Times New Roman"/>
                <w:w w:val="95"/>
                <w:sz w:val="21"/>
              </w:rPr>
              <w:t>”</w:t>
            </w:r>
            <w:r>
              <w:rPr>
                <w:w w:val="95"/>
                <w:sz w:val="21"/>
              </w:rPr>
              <w:t>、</w:t>
            </w:r>
            <w:r>
              <w:rPr>
                <w:rFonts w:ascii="Times New Roman" w:hAnsi="Times New Roman" w:eastAsia="Times New Roman"/>
                <w:w w:val="95"/>
                <w:sz w:val="21"/>
              </w:rPr>
              <w:t>“</w:t>
            </w:r>
            <w:r>
              <w:rPr>
                <w:w w:val="95"/>
                <w:sz w:val="21"/>
              </w:rPr>
              <w:t>最高级</w:t>
            </w:r>
            <w:r>
              <w:rPr>
                <w:rFonts w:ascii="Times New Roman" w:hAnsi="Times New Roman" w:eastAsia="Times New Roman"/>
                <w:w w:val="95"/>
                <w:sz w:val="21"/>
              </w:rPr>
              <w:t>”</w:t>
            </w:r>
            <w:r>
              <w:rPr>
                <w:w w:val="95"/>
                <w:sz w:val="21"/>
              </w:rPr>
              <w:t>、</w:t>
            </w:r>
            <w:r>
              <w:rPr>
                <w:rFonts w:ascii="Times New Roman" w:hAnsi="Times New Roman" w:eastAsia="Times New Roman"/>
                <w:w w:val="95"/>
                <w:sz w:val="21"/>
              </w:rPr>
              <w:t>“</w:t>
            </w:r>
            <w:r>
              <w:rPr>
                <w:w w:val="95"/>
                <w:sz w:val="21"/>
              </w:rPr>
              <w:t>最佳</w:t>
            </w:r>
            <w:r>
              <w:rPr>
                <w:rFonts w:ascii="Times New Roman" w:hAnsi="Times New Roman" w:eastAsia="Times New Roman"/>
                <w:w w:val="95"/>
                <w:sz w:val="21"/>
              </w:rPr>
              <w:t xml:space="preserve">” </w:t>
            </w:r>
            <w:r>
              <w:rPr>
                <w:sz w:val="21"/>
              </w:rPr>
              <w:t>等用语的</w:t>
            </w:r>
          </w:p>
        </w:tc>
        <w:tc>
          <w:tcPr>
            <w:tcW w:w="5838" w:type="dxa"/>
          </w:tcPr>
          <w:p w14:paraId="0586E2D2">
            <w:pPr>
              <w:pStyle w:val="8"/>
              <w:rPr>
                <w:rFonts w:ascii="黑体"/>
                <w:sz w:val="22"/>
              </w:rPr>
            </w:pPr>
          </w:p>
          <w:p w14:paraId="35048AC7">
            <w:pPr>
              <w:pStyle w:val="8"/>
              <w:spacing w:before="160" w:line="247" w:lineRule="auto"/>
              <w:ind w:left="108" w:right="-15"/>
              <w:rPr>
                <w:rFonts w:ascii="Times New Roman" w:hAnsi="Times New Roman" w:eastAsia="Times New Roman"/>
                <w:sz w:val="21"/>
              </w:rPr>
            </w:pPr>
            <w:r>
              <w:rPr>
                <w:spacing w:val="-13"/>
                <w:w w:val="99"/>
                <w:sz w:val="21"/>
              </w:rPr>
              <w:t>《中华人民共和国广告法》第九条：广告不得有下列情形</w:t>
            </w:r>
            <w:r>
              <w:rPr>
                <w:spacing w:val="-209"/>
                <w:w w:val="99"/>
                <w:sz w:val="21"/>
              </w:rPr>
              <w:t>（</w:t>
            </w:r>
            <w:r>
              <w:rPr>
                <w:w w:val="99"/>
                <w:sz w:val="21"/>
              </w:rPr>
              <w:t>：三）</w:t>
            </w:r>
            <w:r>
              <w:rPr>
                <w:sz w:val="21"/>
              </w:rPr>
              <w:t>使用</w:t>
            </w:r>
            <w:r>
              <w:rPr>
                <w:rFonts w:ascii="Times New Roman" w:hAnsi="Times New Roman" w:eastAsia="Times New Roman"/>
                <w:sz w:val="21"/>
              </w:rPr>
              <w:t>“</w:t>
            </w:r>
            <w:r>
              <w:rPr>
                <w:sz w:val="21"/>
              </w:rPr>
              <w:t>国家级</w:t>
            </w:r>
            <w:r>
              <w:rPr>
                <w:rFonts w:ascii="Times New Roman" w:hAnsi="Times New Roman" w:eastAsia="Times New Roman"/>
                <w:sz w:val="21"/>
              </w:rPr>
              <w:t>”</w:t>
            </w:r>
            <w:r>
              <w:rPr>
                <w:sz w:val="21"/>
              </w:rPr>
              <w:t>、</w:t>
            </w:r>
            <w:r>
              <w:rPr>
                <w:rFonts w:ascii="Times New Roman" w:hAnsi="Times New Roman" w:eastAsia="Times New Roman"/>
                <w:sz w:val="21"/>
              </w:rPr>
              <w:t>“</w:t>
            </w:r>
            <w:r>
              <w:rPr>
                <w:sz w:val="21"/>
              </w:rPr>
              <w:t>最高级</w:t>
            </w:r>
            <w:r>
              <w:rPr>
                <w:rFonts w:ascii="Times New Roman" w:hAnsi="Times New Roman" w:eastAsia="Times New Roman"/>
                <w:sz w:val="21"/>
              </w:rPr>
              <w:t>”</w:t>
            </w:r>
            <w:r>
              <w:rPr>
                <w:sz w:val="21"/>
              </w:rPr>
              <w:t>、</w:t>
            </w:r>
            <w:r>
              <w:rPr>
                <w:rFonts w:ascii="Times New Roman" w:hAnsi="Times New Roman" w:eastAsia="Times New Roman"/>
                <w:sz w:val="21"/>
              </w:rPr>
              <w:t>“</w:t>
            </w:r>
            <w:r>
              <w:rPr>
                <w:sz w:val="21"/>
              </w:rPr>
              <w:t>最佳</w:t>
            </w:r>
            <w:r>
              <w:rPr>
                <w:rFonts w:ascii="Times New Roman" w:hAnsi="Times New Roman" w:eastAsia="Times New Roman"/>
                <w:sz w:val="21"/>
              </w:rPr>
              <w:t>”</w:t>
            </w:r>
            <w:r>
              <w:rPr>
                <w:sz w:val="21"/>
              </w:rPr>
              <w:t>等用语</w:t>
            </w:r>
            <w:r>
              <w:rPr>
                <w:rFonts w:ascii="Times New Roman" w:hAnsi="Times New Roman" w:eastAsia="Times New Roman"/>
                <w:sz w:val="21"/>
              </w:rPr>
              <w:t>;</w:t>
            </w:r>
          </w:p>
        </w:tc>
        <w:tc>
          <w:tcPr>
            <w:tcW w:w="4162" w:type="dxa"/>
          </w:tcPr>
          <w:p w14:paraId="72345BA9">
            <w:pPr>
              <w:pStyle w:val="8"/>
              <w:rPr>
                <w:rFonts w:ascii="黑体"/>
                <w:sz w:val="20"/>
              </w:rPr>
            </w:pPr>
          </w:p>
          <w:p w14:paraId="787E71D0">
            <w:pPr>
              <w:pStyle w:val="8"/>
              <w:spacing w:before="4"/>
              <w:rPr>
                <w:rFonts w:ascii="黑体"/>
                <w:sz w:val="25"/>
              </w:rPr>
            </w:pPr>
          </w:p>
          <w:p w14:paraId="73EAF200">
            <w:pPr>
              <w:pStyle w:val="8"/>
              <w:ind w:left="107"/>
              <w:rPr>
                <w:sz w:val="21"/>
              </w:rPr>
            </w:pPr>
            <w:r>
              <w:rPr>
                <w:sz w:val="21"/>
              </w:rPr>
              <w:t>初次违法且危害后果轻微并及时改正</w:t>
            </w:r>
          </w:p>
        </w:tc>
      </w:tr>
      <w:tr w14:paraId="6DBB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743" w:type="dxa"/>
          </w:tcPr>
          <w:p w14:paraId="6CC4D0A9">
            <w:pPr>
              <w:pStyle w:val="8"/>
              <w:rPr>
                <w:rFonts w:ascii="黑体"/>
                <w:sz w:val="22"/>
              </w:rPr>
            </w:pPr>
          </w:p>
          <w:p w14:paraId="7F94EFF4">
            <w:pPr>
              <w:pStyle w:val="8"/>
              <w:rPr>
                <w:rFonts w:ascii="黑体"/>
                <w:sz w:val="22"/>
              </w:rPr>
            </w:pPr>
          </w:p>
          <w:p w14:paraId="6ECC9705">
            <w:pPr>
              <w:pStyle w:val="8"/>
              <w:spacing w:before="150"/>
              <w:ind w:left="11"/>
              <w:jc w:val="center"/>
              <w:rPr>
                <w:rFonts w:ascii="Times New Roman"/>
                <w:sz w:val="21"/>
              </w:rPr>
            </w:pPr>
            <w:r>
              <w:rPr>
                <w:rFonts w:ascii="Times New Roman"/>
                <w:w w:val="99"/>
                <w:sz w:val="21"/>
              </w:rPr>
              <w:t>4</w:t>
            </w:r>
          </w:p>
        </w:tc>
        <w:tc>
          <w:tcPr>
            <w:tcW w:w="3402" w:type="dxa"/>
          </w:tcPr>
          <w:p w14:paraId="46C28F77">
            <w:pPr>
              <w:pStyle w:val="8"/>
              <w:rPr>
                <w:rFonts w:ascii="黑体"/>
                <w:sz w:val="20"/>
              </w:rPr>
            </w:pPr>
          </w:p>
          <w:p w14:paraId="24BF12E6">
            <w:pPr>
              <w:pStyle w:val="8"/>
              <w:spacing w:before="10"/>
              <w:rPr>
                <w:rFonts w:ascii="黑体"/>
                <w:sz w:val="23"/>
              </w:rPr>
            </w:pPr>
          </w:p>
          <w:p w14:paraId="4EA6D83A">
            <w:pPr>
              <w:pStyle w:val="8"/>
              <w:spacing w:line="249" w:lineRule="auto"/>
              <w:ind w:left="107" w:right="97"/>
              <w:rPr>
                <w:sz w:val="21"/>
              </w:rPr>
            </w:pPr>
            <w:r>
              <w:rPr>
                <w:sz w:val="21"/>
              </w:rPr>
              <w:t>未在广告中表明广告引证出处，但广告引证内容合法有据的</w:t>
            </w:r>
          </w:p>
        </w:tc>
        <w:tc>
          <w:tcPr>
            <w:tcW w:w="5838" w:type="dxa"/>
          </w:tcPr>
          <w:p w14:paraId="383479ED">
            <w:pPr>
              <w:pStyle w:val="8"/>
              <w:spacing w:before="11"/>
              <w:rPr>
                <w:rFonts w:ascii="黑体"/>
                <w:sz w:val="21"/>
              </w:rPr>
            </w:pPr>
          </w:p>
          <w:p w14:paraId="341DA175">
            <w:pPr>
              <w:pStyle w:val="8"/>
              <w:spacing w:line="249" w:lineRule="auto"/>
              <w:ind w:left="108" w:right="-15"/>
              <w:rPr>
                <w:sz w:val="21"/>
              </w:rPr>
            </w:pPr>
            <w:r>
              <w:rPr>
                <w:sz w:val="21"/>
              </w:rPr>
              <w:t>《中华人民共和国广告法》第十一条第二款：广告使用数据、</w:t>
            </w:r>
            <w:r>
              <w:rPr>
                <w:spacing w:val="-15"/>
                <w:sz w:val="21"/>
              </w:rPr>
              <w:t>统计资料、调查结果、文摘、引用语等引证内容的，应当真实、</w:t>
            </w:r>
            <w:r>
              <w:rPr>
                <w:spacing w:val="-9"/>
                <w:sz w:val="21"/>
              </w:rPr>
              <w:t>准确，并表明出处。引证内容有适用领域和有效期限的，应当明确表示。</w:t>
            </w:r>
          </w:p>
        </w:tc>
        <w:tc>
          <w:tcPr>
            <w:tcW w:w="4162" w:type="dxa"/>
          </w:tcPr>
          <w:p w14:paraId="4135FA98">
            <w:pPr>
              <w:pStyle w:val="8"/>
              <w:rPr>
                <w:rFonts w:ascii="黑体"/>
                <w:sz w:val="20"/>
              </w:rPr>
            </w:pPr>
          </w:p>
          <w:p w14:paraId="21B834D4">
            <w:pPr>
              <w:pStyle w:val="8"/>
              <w:rPr>
                <w:rFonts w:ascii="黑体"/>
                <w:sz w:val="20"/>
              </w:rPr>
            </w:pPr>
          </w:p>
          <w:p w14:paraId="2D42CF45">
            <w:pPr>
              <w:pStyle w:val="8"/>
              <w:spacing w:before="8"/>
              <w:rPr>
                <w:rFonts w:ascii="黑体"/>
                <w:sz w:val="14"/>
              </w:rPr>
            </w:pPr>
          </w:p>
          <w:p w14:paraId="0B1E41A7">
            <w:pPr>
              <w:pStyle w:val="8"/>
              <w:ind w:left="107"/>
              <w:rPr>
                <w:sz w:val="21"/>
              </w:rPr>
            </w:pPr>
            <w:r>
              <w:rPr>
                <w:sz w:val="21"/>
              </w:rPr>
              <w:t>初次违法且危害后果轻微并及时改正</w:t>
            </w:r>
          </w:p>
        </w:tc>
      </w:tr>
      <w:tr w14:paraId="75FC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743" w:type="dxa"/>
          </w:tcPr>
          <w:p w14:paraId="0622CB44">
            <w:pPr>
              <w:pStyle w:val="8"/>
              <w:rPr>
                <w:rFonts w:ascii="黑体"/>
                <w:sz w:val="22"/>
              </w:rPr>
            </w:pPr>
          </w:p>
          <w:p w14:paraId="0D51910B">
            <w:pPr>
              <w:pStyle w:val="8"/>
              <w:spacing w:before="178"/>
              <w:ind w:left="11"/>
              <w:jc w:val="center"/>
              <w:rPr>
                <w:rFonts w:ascii="Times New Roman"/>
                <w:sz w:val="21"/>
              </w:rPr>
            </w:pPr>
            <w:r>
              <w:rPr>
                <w:rFonts w:ascii="Times New Roman"/>
                <w:w w:val="99"/>
                <w:sz w:val="21"/>
              </w:rPr>
              <w:t>5</w:t>
            </w:r>
          </w:p>
        </w:tc>
        <w:tc>
          <w:tcPr>
            <w:tcW w:w="3402" w:type="dxa"/>
          </w:tcPr>
          <w:p w14:paraId="1D0BD5B7">
            <w:pPr>
              <w:pStyle w:val="8"/>
              <w:spacing w:before="168" w:line="249" w:lineRule="auto"/>
              <w:ind w:left="107" w:right="97"/>
              <w:jc w:val="both"/>
              <w:rPr>
                <w:sz w:val="21"/>
              </w:rPr>
            </w:pPr>
            <w:r>
              <w:rPr>
                <w:w w:val="95"/>
                <w:sz w:val="21"/>
              </w:rPr>
              <w:t>广告中涉及专利产品或者专利方</w:t>
            </w:r>
            <w:r>
              <w:rPr>
                <w:sz w:val="21"/>
              </w:rPr>
              <w:t>法，未标明专利号和专利种类，但具备合法有效专利证明的</w:t>
            </w:r>
          </w:p>
        </w:tc>
        <w:tc>
          <w:tcPr>
            <w:tcW w:w="5838" w:type="dxa"/>
          </w:tcPr>
          <w:p w14:paraId="2940DB59">
            <w:pPr>
              <w:pStyle w:val="8"/>
              <w:spacing w:before="12"/>
              <w:rPr>
                <w:rFonts w:ascii="黑体"/>
                <w:sz w:val="23"/>
              </w:rPr>
            </w:pPr>
          </w:p>
          <w:p w14:paraId="26769E62">
            <w:pPr>
              <w:pStyle w:val="8"/>
              <w:spacing w:line="249" w:lineRule="auto"/>
              <w:ind w:left="108" w:right="21"/>
              <w:rPr>
                <w:sz w:val="21"/>
              </w:rPr>
            </w:pPr>
            <w:r>
              <w:rPr>
                <w:w w:val="95"/>
                <w:sz w:val="21"/>
              </w:rPr>
              <w:t xml:space="preserve">《中华人民共和国广告法》第十二条：广告中涉及专利产品或 </w:t>
            </w:r>
            <w:r>
              <w:rPr>
                <w:sz w:val="21"/>
              </w:rPr>
              <w:t>者专利方法的，应当标明专利号和专利种类。</w:t>
            </w:r>
          </w:p>
        </w:tc>
        <w:tc>
          <w:tcPr>
            <w:tcW w:w="4162" w:type="dxa"/>
          </w:tcPr>
          <w:p w14:paraId="6E580926">
            <w:pPr>
              <w:pStyle w:val="8"/>
              <w:rPr>
                <w:rFonts w:ascii="黑体"/>
                <w:sz w:val="20"/>
              </w:rPr>
            </w:pPr>
          </w:p>
          <w:p w14:paraId="07974934">
            <w:pPr>
              <w:pStyle w:val="8"/>
              <w:spacing w:before="10"/>
              <w:rPr>
                <w:rFonts w:ascii="黑体"/>
                <w:sz w:val="14"/>
              </w:rPr>
            </w:pPr>
          </w:p>
          <w:p w14:paraId="3193F5ED">
            <w:pPr>
              <w:pStyle w:val="8"/>
              <w:spacing w:before="1"/>
              <w:ind w:left="107"/>
              <w:rPr>
                <w:sz w:val="21"/>
              </w:rPr>
            </w:pPr>
            <w:r>
              <w:rPr>
                <w:sz w:val="21"/>
              </w:rPr>
              <w:t>初次违法且危害后果轻微并及时改正</w:t>
            </w:r>
          </w:p>
        </w:tc>
      </w:tr>
    </w:tbl>
    <w:p w14:paraId="48BF71EA">
      <w:pPr>
        <w:spacing w:after="0"/>
        <w:rPr>
          <w:sz w:val="21"/>
        </w:rPr>
        <w:sectPr>
          <w:footerReference r:id="rId5" w:type="default"/>
          <w:pgSz w:w="16840" w:h="11910" w:orient="landscape"/>
          <w:pgMar w:top="1100" w:right="1060" w:bottom="1260" w:left="1120" w:header="0" w:footer="1080" w:gutter="0"/>
          <w:pgNumType w:fmt="decimal" w:start="1"/>
          <w:cols w:space="720" w:num="1"/>
        </w:sectPr>
      </w:pPr>
    </w:p>
    <w:p w14:paraId="1171B009">
      <w:pPr>
        <w:pStyle w:val="3"/>
        <w:rPr>
          <w:rFonts w:ascii="Times New Roman"/>
          <w:sz w:val="20"/>
        </w:rPr>
      </w:pPr>
      <w:r>
        <mc:AlternateContent>
          <mc:Choice Requires="wpg">
            <w:drawing>
              <wp:anchor distT="0" distB="0" distL="114300" distR="114300" simplePos="0" relativeHeight="251659264" behindDoc="1" locked="0" layoutInCell="1" allowOverlap="1">
                <wp:simplePos x="0" y="0"/>
                <wp:positionH relativeFrom="page">
                  <wp:posOffset>3503295</wp:posOffset>
                </wp:positionH>
                <wp:positionV relativeFrom="page">
                  <wp:posOffset>2414905</wp:posOffset>
                </wp:positionV>
                <wp:extent cx="3569970" cy="711200"/>
                <wp:effectExtent l="0" t="0" r="11430" b="5080"/>
                <wp:wrapNone/>
                <wp:docPr id="7" name="组合 6"/>
                <wp:cNvGraphicFramePr/>
                <a:graphic xmlns:a="http://schemas.openxmlformats.org/drawingml/2006/main">
                  <a:graphicData uri="http://schemas.microsoft.com/office/word/2010/wordprocessingGroup">
                    <wpg:wgp>
                      <wpg:cNvGrpSpPr/>
                      <wpg:grpSpPr>
                        <a:xfrm>
                          <a:off x="0" y="0"/>
                          <a:ext cx="3569970" cy="711200"/>
                          <a:chOff x="5517" y="3804"/>
                          <a:chExt cx="5622" cy="1120"/>
                        </a:xfrm>
                      </wpg:grpSpPr>
                      <wps:wsp>
                        <wps:cNvPr id="5" name="矩形 7"/>
                        <wps:cNvSpPr/>
                        <wps:spPr>
                          <a:xfrm>
                            <a:off x="5517" y="3804"/>
                            <a:ext cx="5622" cy="280"/>
                          </a:xfrm>
                          <a:prstGeom prst="rect">
                            <a:avLst/>
                          </a:prstGeom>
                          <a:solidFill>
                            <a:srgbClr val="F8F8F8"/>
                          </a:solidFill>
                          <a:ln>
                            <a:noFill/>
                          </a:ln>
                        </wps:spPr>
                        <wps:bodyPr upright="1"/>
                      </wps:wsp>
                      <wps:wsp>
                        <wps:cNvPr id="6" name="任意多边形 8"/>
                        <wps:cNvSpPr/>
                        <wps:spPr>
                          <a:xfrm>
                            <a:off x="5517" y="4084"/>
                            <a:ext cx="5622" cy="840"/>
                          </a:xfrm>
                          <a:custGeom>
                            <a:avLst/>
                            <a:gdLst/>
                            <a:ahLst/>
                            <a:cxnLst/>
                            <a:pathLst>
                              <a:path w="5622" h="840">
                                <a:moveTo>
                                  <a:pt x="5622" y="0"/>
                                </a:moveTo>
                                <a:lnTo>
                                  <a:pt x="0" y="0"/>
                                </a:lnTo>
                                <a:lnTo>
                                  <a:pt x="0" y="280"/>
                                </a:lnTo>
                                <a:lnTo>
                                  <a:pt x="0" y="560"/>
                                </a:lnTo>
                                <a:lnTo>
                                  <a:pt x="0" y="840"/>
                                </a:lnTo>
                                <a:lnTo>
                                  <a:pt x="5622" y="840"/>
                                </a:lnTo>
                                <a:lnTo>
                                  <a:pt x="5622" y="560"/>
                                </a:lnTo>
                                <a:lnTo>
                                  <a:pt x="5622" y="280"/>
                                </a:lnTo>
                                <a:lnTo>
                                  <a:pt x="5622" y="0"/>
                                </a:lnTo>
                              </a:path>
                            </a:pathLst>
                          </a:custGeom>
                          <a:solidFill>
                            <a:srgbClr val="F8F8F8"/>
                          </a:solidFill>
                          <a:ln>
                            <a:noFill/>
                          </a:ln>
                        </wps:spPr>
                        <wps:bodyPr upright="1"/>
                      </wps:wsp>
                    </wpg:wgp>
                  </a:graphicData>
                </a:graphic>
              </wp:anchor>
            </w:drawing>
          </mc:Choice>
          <mc:Fallback>
            <w:pict>
              <v:group id="组合 6" o:spid="_x0000_s1026" o:spt="203" style="position:absolute;left:0pt;margin-left:275.85pt;margin-top:190.15pt;height:56pt;width:281.1pt;mso-position-horizontal-relative:page;mso-position-vertical-relative:page;z-index:-251657216;mso-width-relative:page;mso-height-relative:page;" coordorigin="5517,3804" coordsize="5622,1120" o:gfxdata="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F/w&#10;mr7cAAAADAEAAA8AAAAAAAAAAQAgAAAAIgAAAGRycy9kb3ducmV2LnhtbFBLAQIUABQAAAAIAIdO&#10;4kB/JJrpygIAAMgHAAAOAAAAAAAAAAEAIAAAACsBAABkcnMvZTJvRG9jLnhtbFBLBQYAAAAABgAG&#10;AFkBAABnBgAAAAA=&#10;">
                <o:lock v:ext="edit" aspectratio="f"/>
                <v:rect id="矩形 7" o:spid="_x0000_s1026" o:spt="1" style="position:absolute;left:5517;top:3804;height:280;width:5622;" fillcolor="#F8F8F8" filled="t" stroked="f" coordsize="21600,21600" o:gfxdata="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bdpW5AAAA2gAA&#10;AA8AAAAAAAAAAQAgAAAAIgAAAGRycy9kb3ducmV2LnhtbFBLAQIUABQAAAAIAIdO4kAzLwWeOwAA&#10;ADkAAAAQAAAAAAAAAAEAIAAAAAgBAABkcnMvc2hhcGV4bWwueG1sUEsFBgAAAAAGAAYAWwEAALID&#10;AAAAAA==&#10;">
                  <v:fill on="t" focussize="0,0"/>
                  <v:stroke on="f"/>
                  <v:imagedata o:title=""/>
                  <o:lock v:ext="edit" aspectratio="f"/>
                </v:rect>
                <v:shape id="任意多边形 8" o:spid="_x0000_s1026" o:spt="100" style="position:absolute;left:5517;top:4084;height:840;width:5622;" fillcolor="#F8F8F8" filled="t" stroked="f" coordsize="5622,840" o:gfxdata="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xfTBvQAA&#10;ANoAAAAPAAAAAAAAAAEAIAAAACIAAABkcnMvZG93bnJldi54bWxQSwECFAAUAAAACACHTuJAMy8F&#10;njsAAAA5AAAAEAAAAAAAAAABACAAAAAMAQAAZHJzL3NoYXBleG1sLnhtbFBLBQYAAAAABgAGAFsB&#10;AAC2AwAAAAA=&#10;" path="m5622,0l0,0,0,280,0,560,0,840,5622,840,5622,560,5622,280,5622,0e">
                  <v:fill on="t" focussize="0,0"/>
                  <v:stroke on="f"/>
                  <v:imagedata o:title=""/>
                  <o:lock v:ext="edit" aspectratio="f"/>
                </v:shape>
              </v:group>
            </w:pict>
          </mc:Fallback>
        </mc:AlternateContent>
      </w:r>
    </w:p>
    <w:p w14:paraId="248D4D67">
      <w:pPr>
        <w:pStyle w:val="3"/>
        <w:rPr>
          <w:rFonts w:ascii="Times New Roman"/>
          <w:sz w:val="20"/>
        </w:rPr>
      </w:pPr>
    </w:p>
    <w:p w14:paraId="14E476FD">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47BF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25C1CC8D">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6FE41281">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7E629866">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3348CCB8">
            <w:pPr>
              <w:pStyle w:val="8"/>
              <w:spacing w:before="165"/>
              <w:ind w:left="1638" w:right="1633"/>
              <w:jc w:val="center"/>
              <w:rPr>
                <w:rFonts w:hint="eastAsia" w:ascii="黑体" w:eastAsia="黑体"/>
                <w:sz w:val="21"/>
              </w:rPr>
            </w:pPr>
            <w:r>
              <w:rPr>
                <w:rFonts w:hint="eastAsia" w:ascii="黑体" w:eastAsia="黑体"/>
                <w:sz w:val="21"/>
              </w:rPr>
              <w:t>免罚情形</w:t>
            </w:r>
          </w:p>
        </w:tc>
      </w:tr>
      <w:tr w14:paraId="26DB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43" w:type="dxa"/>
          </w:tcPr>
          <w:p w14:paraId="53DB95EF">
            <w:pPr>
              <w:pStyle w:val="8"/>
              <w:rPr>
                <w:rFonts w:ascii="Times New Roman"/>
                <w:sz w:val="22"/>
              </w:rPr>
            </w:pPr>
          </w:p>
          <w:p w14:paraId="34ED0D23">
            <w:pPr>
              <w:pStyle w:val="8"/>
              <w:spacing w:before="188"/>
              <w:ind w:left="11"/>
              <w:jc w:val="center"/>
              <w:rPr>
                <w:rFonts w:ascii="Times New Roman"/>
                <w:sz w:val="21"/>
              </w:rPr>
            </w:pPr>
            <w:r>
              <w:rPr>
                <w:rFonts w:ascii="Times New Roman"/>
                <w:w w:val="99"/>
                <w:sz w:val="21"/>
              </w:rPr>
              <w:t>6</w:t>
            </w:r>
          </w:p>
        </w:tc>
        <w:tc>
          <w:tcPr>
            <w:tcW w:w="3402" w:type="dxa"/>
          </w:tcPr>
          <w:p w14:paraId="78E14AD3">
            <w:pPr>
              <w:pStyle w:val="8"/>
              <w:spacing w:before="147" w:line="249" w:lineRule="auto"/>
              <w:ind w:left="107" w:right="95"/>
              <w:jc w:val="both"/>
              <w:rPr>
                <w:sz w:val="21"/>
              </w:rPr>
            </w:pPr>
            <w:r>
              <w:rPr>
                <w:sz w:val="21"/>
              </w:rPr>
              <w:t>通过大众传播媒介发布的广告未标</w:t>
            </w:r>
            <w:r>
              <w:rPr>
                <w:w w:val="95"/>
                <w:sz w:val="21"/>
              </w:rPr>
              <w:t>注</w:t>
            </w:r>
            <w:r>
              <w:rPr>
                <w:rFonts w:ascii="Times New Roman" w:hAnsi="Times New Roman" w:eastAsia="Times New Roman"/>
                <w:w w:val="95"/>
                <w:sz w:val="21"/>
              </w:rPr>
              <w:t>“</w:t>
            </w:r>
            <w:r>
              <w:rPr>
                <w:w w:val="95"/>
                <w:sz w:val="21"/>
              </w:rPr>
              <w:t>广告</w:t>
            </w:r>
            <w:r>
              <w:rPr>
                <w:rFonts w:ascii="Times New Roman" w:hAnsi="Times New Roman" w:eastAsia="Times New Roman"/>
                <w:w w:val="95"/>
                <w:sz w:val="21"/>
              </w:rPr>
              <w:t>”</w:t>
            </w:r>
            <w:r>
              <w:rPr>
                <w:w w:val="95"/>
                <w:sz w:val="21"/>
              </w:rPr>
              <w:t>字样，但能使消费者辨明</w:t>
            </w:r>
            <w:r>
              <w:rPr>
                <w:sz w:val="21"/>
              </w:rPr>
              <w:t>为广告的</w:t>
            </w:r>
          </w:p>
        </w:tc>
        <w:tc>
          <w:tcPr>
            <w:tcW w:w="5838" w:type="dxa"/>
          </w:tcPr>
          <w:p w14:paraId="73856EAC">
            <w:pPr>
              <w:pStyle w:val="8"/>
              <w:spacing w:before="10"/>
              <w:rPr>
                <w:rFonts w:ascii="Times New Roman"/>
                <w:sz w:val="24"/>
              </w:rPr>
            </w:pPr>
          </w:p>
          <w:p w14:paraId="2AA04AA7">
            <w:pPr>
              <w:pStyle w:val="8"/>
              <w:spacing w:line="249" w:lineRule="auto"/>
              <w:ind w:left="108" w:right="-15"/>
              <w:rPr>
                <w:sz w:val="21"/>
              </w:rPr>
            </w:pPr>
            <w:r>
              <w:rPr>
                <w:spacing w:val="-12"/>
                <w:w w:val="95"/>
                <w:sz w:val="21"/>
              </w:rPr>
              <w:t xml:space="preserve">《中华人民共和国广告法》第十四条：广告应当具有可识别性， </w:t>
            </w:r>
            <w:r>
              <w:rPr>
                <w:spacing w:val="-12"/>
                <w:sz w:val="21"/>
              </w:rPr>
              <w:t>能够使消费者辨明其为广告。</w:t>
            </w:r>
          </w:p>
        </w:tc>
        <w:tc>
          <w:tcPr>
            <w:tcW w:w="4162" w:type="dxa"/>
          </w:tcPr>
          <w:p w14:paraId="5AF7B3AE">
            <w:pPr>
              <w:pStyle w:val="8"/>
              <w:rPr>
                <w:rFonts w:ascii="Times New Roman"/>
                <w:sz w:val="20"/>
              </w:rPr>
            </w:pPr>
          </w:p>
          <w:p w14:paraId="13347908">
            <w:pPr>
              <w:pStyle w:val="8"/>
              <w:spacing w:before="2"/>
              <w:rPr>
                <w:rFonts w:ascii="Times New Roman"/>
                <w:sz w:val="17"/>
              </w:rPr>
            </w:pPr>
          </w:p>
          <w:p w14:paraId="44482EE0">
            <w:pPr>
              <w:pStyle w:val="8"/>
              <w:ind w:left="107"/>
              <w:rPr>
                <w:sz w:val="21"/>
              </w:rPr>
            </w:pPr>
            <w:r>
              <w:rPr>
                <w:sz w:val="21"/>
              </w:rPr>
              <w:t>初次违法且危害后果轻微并及时改正</w:t>
            </w:r>
          </w:p>
        </w:tc>
      </w:tr>
      <w:tr w14:paraId="7AF7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743" w:type="dxa"/>
          </w:tcPr>
          <w:p w14:paraId="60A4551B">
            <w:pPr>
              <w:pStyle w:val="8"/>
              <w:rPr>
                <w:rFonts w:ascii="Times New Roman"/>
                <w:sz w:val="22"/>
              </w:rPr>
            </w:pPr>
          </w:p>
          <w:p w14:paraId="3EF8BF09">
            <w:pPr>
              <w:pStyle w:val="8"/>
              <w:rPr>
                <w:rFonts w:ascii="Times New Roman"/>
                <w:sz w:val="22"/>
              </w:rPr>
            </w:pPr>
          </w:p>
          <w:p w14:paraId="7857C198">
            <w:pPr>
              <w:pStyle w:val="8"/>
              <w:spacing w:before="8"/>
              <w:rPr>
                <w:rFonts w:ascii="Times New Roman"/>
                <w:sz w:val="19"/>
              </w:rPr>
            </w:pPr>
          </w:p>
          <w:p w14:paraId="1A464BE5">
            <w:pPr>
              <w:pStyle w:val="8"/>
              <w:spacing w:before="1"/>
              <w:ind w:left="11"/>
              <w:jc w:val="center"/>
              <w:rPr>
                <w:rFonts w:ascii="Times New Roman"/>
                <w:sz w:val="21"/>
              </w:rPr>
            </w:pPr>
            <w:r>
              <w:rPr>
                <w:rFonts w:ascii="Times New Roman"/>
                <w:w w:val="99"/>
                <w:sz w:val="21"/>
              </w:rPr>
              <w:t>7</w:t>
            </w:r>
          </w:p>
        </w:tc>
        <w:tc>
          <w:tcPr>
            <w:tcW w:w="3402" w:type="dxa"/>
          </w:tcPr>
          <w:p w14:paraId="0DAF419B">
            <w:pPr>
              <w:pStyle w:val="8"/>
              <w:rPr>
                <w:rFonts w:ascii="Times New Roman"/>
                <w:sz w:val="20"/>
              </w:rPr>
            </w:pPr>
          </w:p>
          <w:p w14:paraId="27678F64">
            <w:pPr>
              <w:pStyle w:val="8"/>
              <w:spacing w:before="1"/>
              <w:rPr>
                <w:rFonts w:ascii="Times New Roman"/>
                <w:sz w:val="18"/>
              </w:rPr>
            </w:pPr>
          </w:p>
          <w:p w14:paraId="6B4F9867">
            <w:pPr>
              <w:pStyle w:val="8"/>
              <w:spacing w:line="249" w:lineRule="auto"/>
              <w:ind w:left="107" w:right="-15"/>
              <w:rPr>
                <w:sz w:val="21"/>
              </w:rPr>
            </w:pPr>
            <w:r>
              <w:rPr>
                <w:spacing w:val="-10"/>
                <w:sz w:val="21"/>
              </w:rPr>
              <w:t>发布医疗、药品、医疗器械、农药、</w:t>
            </w:r>
            <w:r>
              <w:rPr>
                <w:sz w:val="21"/>
              </w:rPr>
              <w:t>保健食品广告，已过广告审批有效期的</w:t>
            </w:r>
          </w:p>
        </w:tc>
        <w:tc>
          <w:tcPr>
            <w:tcW w:w="5838" w:type="dxa"/>
            <w:shd w:val="clear" w:color="auto" w:fill="F8F8F8"/>
          </w:tcPr>
          <w:p w14:paraId="77EC83BA">
            <w:pPr>
              <w:pStyle w:val="8"/>
              <w:rPr>
                <w:rFonts w:ascii="Times New Roman"/>
                <w:sz w:val="26"/>
              </w:rPr>
            </w:pPr>
          </w:p>
          <w:p w14:paraId="4670C036">
            <w:pPr>
              <w:pStyle w:val="8"/>
              <w:spacing w:line="249" w:lineRule="auto"/>
              <w:ind w:left="108" w:right="96"/>
              <w:jc w:val="both"/>
              <w:rPr>
                <w:sz w:val="21"/>
              </w:rPr>
            </w:pPr>
            <w:r>
              <w:rPr>
                <w:spacing w:val="-4"/>
                <w:w w:val="95"/>
                <w:sz w:val="21"/>
              </w:rPr>
              <w:t xml:space="preserve">《中华人民共和国广告法》第四十六条：发布医疗、药品、医 </w:t>
            </w:r>
            <w:r>
              <w:rPr>
                <w:spacing w:val="-9"/>
                <w:w w:val="95"/>
                <w:sz w:val="21"/>
              </w:rPr>
              <w:t xml:space="preserve">疗器械、农药、兽药和保健食品广告，以及法律、行政法规规 </w:t>
            </w:r>
            <w:r>
              <w:rPr>
                <w:spacing w:val="-13"/>
                <w:w w:val="95"/>
                <w:sz w:val="21"/>
              </w:rPr>
              <w:t xml:space="preserve">定应当进行审查的其他广告，应当在发布前由有关部门对广告 </w:t>
            </w:r>
            <w:r>
              <w:rPr>
                <w:spacing w:val="-13"/>
                <w:sz w:val="21"/>
              </w:rPr>
              <w:t>内容进行审查</w:t>
            </w:r>
            <w:r>
              <w:rPr>
                <w:rFonts w:ascii="Times New Roman" w:eastAsia="Times New Roman"/>
                <w:spacing w:val="-13"/>
                <w:sz w:val="21"/>
              </w:rPr>
              <w:t>;</w:t>
            </w:r>
            <w:r>
              <w:rPr>
                <w:spacing w:val="-13"/>
                <w:sz w:val="21"/>
              </w:rPr>
              <w:t>未经审查，不得发布。</w:t>
            </w:r>
          </w:p>
        </w:tc>
        <w:tc>
          <w:tcPr>
            <w:tcW w:w="4162" w:type="dxa"/>
          </w:tcPr>
          <w:p w14:paraId="1E1663E0">
            <w:pPr>
              <w:pStyle w:val="8"/>
              <w:rPr>
                <w:rFonts w:ascii="Times New Roman"/>
                <w:sz w:val="20"/>
              </w:rPr>
            </w:pPr>
          </w:p>
          <w:p w14:paraId="5C6E9F7A">
            <w:pPr>
              <w:pStyle w:val="8"/>
              <w:rPr>
                <w:rFonts w:ascii="Times New Roman"/>
                <w:sz w:val="20"/>
              </w:rPr>
            </w:pPr>
          </w:p>
          <w:p w14:paraId="6D076A35">
            <w:pPr>
              <w:pStyle w:val="8"/>
              <w:spacing w:before="120" w:line="247" w:lineRule="auto"/>
              <w:ind w:left="107" w:right="31"/>
              <w:rPr>
                <w:sz w:val="21"/>
              </w:rPr>
            </w:pPr>
            <w:r>
              <w:rPr>
                <w:w w:val="95"/>
                <w:sz w:val="21"/>
              </w:rPr>
              <w:t>逾期未超过一个月，且属于初次违反该项规</w:t>
            </w:r>
            <w:r>
              <w:rPr>
                <w:sz w:val="21"/>
              </w:rPr>
              <w:t>定且危害后果轻微并及时改正</w:t>
            </w:r>
          </w:p>
        </w:tc>
      </w:tr>
      <w:tr w14:paraId="56A75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43" w:type="dxa"/>
          </w:tcPr>
          <w:p w14:paraId="2CDDFE93">
            <w:pPr>
              <w:pStyle w:val="8"/>
              <w:rPr>
                <w:rFonts w:ascii="Times New Roman"/>
                <w:sz w:val="22"/>
              </w:rPr>
            </w:pPr>
          </w:p>
          <w:p w14:paraId="1652DB92">
            <w:pPr>
              <w:pStyle w:val="8"/>
              <w:spacing w:before="4"/>
              <w:rPr>
                <w:rFonts w:ascii="Times New Roman"/>
                <w:sz w:val="22"/>
              </w:rPr>
            </w:pPr>
          </w:p>
          <w:p w14:paraId="54B290AA">
            <w:pPr>
              <w:pStyle w:val="8"/>
              <w:ind w:left="11"/>
              <w:jc w:val="center"/>
              <w:rPr>
                <w:rFonts w:ascii="Times New Roman"/>
                <w:sz w:val="21"/>
              </w:rPr>
            </w:pPr>
            <w:r>
              <w:rPr>
                <w:rFonts w:ascii="Times New Roman"/>
                <w:w w:val="99"/>
                <w:sz w:val="21"/>
              </w:rPr>
              <w:t>8</w:t>
            </w:r>
          </w:p>
        </w:tc>
        <w:tc>
          <w:tcPr>
            <w:tcW w:w="3402" w:type="dxa"/>
          </w:tcPr>
          <w:p w14:paraId="068D06A5">
            <w:pPr>
              <w:pStyle w:val="8"/>
              <w:spacing w:before="9"/>
              <w:rPr>
                <w:rFonts w:ascii="Times New Roman"/>
                <w:sz w:val="18"/>
              </w:rPr>
            </w:pPr>
          </w:p>
          <w:p w14:paraId="082362C3">
            <w:pPr>
              <w:pStyle w:val="8"/>
              <w:spacing w:line="249" w:lineRule="auto"/>
              <w:ind w:left="107" w:right="97"/>
              <w:jc w:val="both"/>
              <w:rPr>
                <w:sz w:val="21"/>
              </w:rPr>
            </w:pPr>
            <w:r>
              <w:rPr>
                <w:sz w:val="21"/>
              </w:rPr>
              <w:t>发布房地产预售、销售广告未载明预售或者销售许可证书号，但已取得预售、销售许可证的</w:t>
            </w:r>
          </w:p>
        </w:tc>
        <w:tc>
          <w:tcPr>
            <w:tcW w:w="5838" w:type="dxa"/>
          </w:tcPr>
          <w:p w14:paraId="1662D263">
            <w:pPr>
              <w:pStyle w:val="8"/>
              <w:rPr>
                <w:rFonts w:ascii="Times New Roman"/>
                <w:sz w:val="20"/>
              </w:rPr>
            </w:pPr>
          </w:p>
          <w:p w14:paraId="681225B5">
            <w:pPr>
              <w:pStyle w:val="8"/>
              <w:spacing w:before="127" w:line="247" w:lineRule="auto"/>
              <w:ind w:left="108" w:right="96"/>
              <w:rPr>
                <w:sz w:val="21"/>
              </w:rPr>
            </w:pPr>
            <w:r>
              <w:rPr>
                <w:w w:val="95"/>
                <w:sz w:val="21"/>
              </w:rPr>
              <w:t>《房地产广告发布规定》第七条第一款：房地产预售、销售广</w:t>
            </w:r>
            <w:r>
              <w:rPr>
                <w:w w:val="99"/>
                <w:sz w:val="21"/>
              </w:rPr>
              <w:t>告，必须载明以下事项：（三）预售或者销售许可证书号。</w:t>
            </w:r>
          </w:p>
        </w:tc>
        <w:tc>
          <w:tcPr>
            <w:tcW w:w="4162" w:type="dxa"/>
          </w:tcPr>
          <w:p w14:paraId="1C4D689A">
            <w:pPr>
              <w:pStyle w:val="8"/>
              <w:rPr>
                <w:rFonts w:ascii="Times New Roman"/>
                <w:sz w:val="20"/>
              </w:rPr>
            </w:pPr>
          </w:p>
          <w:p w14:paraId="1060E3BB">
            <w:pPr>
              <w:pStyle w:val="8"/>
              <w:spacing w:before="2"/>
              <w:rPr>
                <w:rFonts w:ascii="Times New Roman"/>
                <w:sz w:val="23"/>
              </w:rPr>
            </w:pPr>
          </w:p>
          <w:p w14:paraId="112482D7">
            <w:pPr>
              <w:pStyle w:val="8"/>
              <w:ind w:left="107"/>
              <w:rPr>
                <w:sz w:val="21"/>
              </w:rPr>
            </w:pPr>
            <w:r>
              <w:rPr>
                <w:sz w:val="21"/>
              </w:rPr>
              <w:t>初次违法且危害后果轻微并及时改正</w:t>
            </w:r>
          </w:p>
        </w:tc>
      </w:tr>
      <w:tr w14:paraId="6BA8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743" w:type="dxa"/>
          </w:tcPr>
          <w:p w14:paraId="69C43B2D">
            <w:pPr>
              <w:pStyle w:val="8"/>
              <w:rPr>
                <w:rFonts w:ascii="Times New Roman"/>
                <w:sz w:val="22"/>
              </w:rPr>
            </w:pPr>
          </w:p>
          <w:p w14:paraId="21BDE888">
            <w:pPr>
              <w:pStyle w:val="8"/>
              <w:spacing w:before="9"/>
              <w:rPr>
                <w:rFonts w:ascii="Times New Roman"/>
                <w:sz w:val="19"/>
              </w:rPr>
            </w:pPr>
          </w:p>
          <w:p w14:paraId="57895CAF">
            <w:pPr>
              <w:pStyle w:val="8"/>
              <w:ind w:left="11"/>
              <w:jc w:val="center"/>
              <w:rPr>
                <w:rFonts w:ascii="Times New Roman"/>
                <w:sz w:val="21"/>
              </w:rPr>
            </w:pPr>
            <w:r>
              <w:rPr>
                <w:rFonts w:ascii="Times New Roman"/>
                <w:w w:val="99"/>
                <w:sz w:val="21"/>
              </w:rPr>
              <w:t>9</w:t>
            </w:r>
          </w:p>
        </w:tc>
        <w:tc>
          <w:tcPr>
            <w:tcW w:w="3402" w:type="dxa"/>
          </w:tcPr>
          <w:p w14:paraId="4D41E853">
            <w:pPr>
              <w:pStyle w:val="8"/>
              <w:spacing w:before="4"/>
              <w:rPr>
                <w:rFonts w:ascii="Times New Roman"/>
                <w:sz w:val="16"/>
              </w:rPr>
            </w:pPr>
          </w:p>
          <w:p w14:paraId="4E668DF0">
            <w:pPr>
              <w:pStyle w:val="8"/>
              <w:spacing w:before="1" w:line="249" w:lineRule="auto"/>
              <w:ind w:left="107" w:right="97"/>
              <w:jc w:val="both"/>
              <w:rPr>
                <w:sz w:val="21"/>
              </w:rPr>
            </w:pPr>
            <w:r>
              <w:rPr>
                <w:sz w:val="21"/>
              </w:rPr>
              <w:t>拒绝消费者要求，不在购物凭证或者服务单据上记载商品或者服务名称、价格、数量等内容的</w:t>
            </w:r>
          </w:p>
        </w:tc>
        <w:tc>
          <w:tcPr>
            <w:tcW w:w="5838" w:type="dxa"/>
          </w:tcPr>
          <w:p w14:paraId="7DAC8AD1">
            <w:pPr>
              <w:pStyle w:val="8"/>
              <w:spacing w:before="4"/>
              <w:rPr>
                <w:rFonts w:ascii="Times New Roman"/>
                <w:sz w:val="16"/>
              </w:rPr>
            </w:pPr>
          </w:p>
          <w:p w14:paraId="0EA0B73C">
            <w:pPr>
              <w:pStyle w:val="8"/>
              <w:spacing w:before="1" w:line="249" w:lineRule="auto"/>
              <w:ind w:left="108" w:right="96"/>
              <w:jc w:val="both"/>
              <w:rPr>
                <w:sz w:val="21"/>
              </w:rPr>
            </w:pPr>
            <w:r>
              <w:rPr>
                <w:spacing w:val="-3"/>
                <w:w w:val="95"/>
                <w:sz w:val="21"/>
              </w:rPr>
              <w:t xml:space="preserve">《安徽省消费者权益保护条例》第十六条第二款：消费者要求 </w:t>
            </w:r>
            <w:r>
              <w:rPr>
                <w:spacing w:val="-5"/>
                <w:w w:val="95"/>
                <w:sz w:val="21"/>
              </w:rPr>
              <w:t xml:space="preserve">在发票等购货凭证或者服务单据上记载商品或者服务名称、价 </w:t>
            </w:r>
            <w:r>
              <w:rPr>
                <w:spacing w:val="-5"/>
                <w:sz w:val="21"/>
              </w:rPr>
              <w:t>格、数量、等级、质量等内容的，经营者不得拒绝。</w:t>
            </w:r>
          </w:p>
        </w:tc>
        <w:tc>
          <w:tcPr>
            <w:tcW w:w="4162" w:type="dxa"/>
          </w:tcPr>
          <w:p w14:paraId="78DDF77E">
            <w:pPr>
              <w:pStyle w:val="8"/>
              <w:rPr>
                <w:rFonts w:ascii="Times New Roman"/>
                <w:sz w:val="20"/>
              </w:rPr>
            </w:pPr>
          </w:p>
          <w:p w14:paraId="605E2D4C">
            <w:pPr>
              <w:pStyle w:val="8"/>
              <w:spacing w:before="7"/>
              <w:rPr>
                <w:rFonts w:ascii="Times New Roman"/>
                <w:sz w:val="20"/>
              </w:rPr>
            </w:pPr>
          </w:p>
          <w:p w14:paraId="0AF689D4">
            <w:pPr>
              <w:pStyle w:val="8"/>
              <w:ind w:left="107"/>
              <w:rPr>
                <w:sz w:val="21"/>
              </w:rPr>
            </w:pPr>
            <w:r>
              <w:rPr>
                <w:sz w:val="21"/>
              </w:rPr>
              <w:t>初次违法且危害后果轻微并及时改正</w:t>
            </w:r>
          </w:p>
        </w:tc>
      </w:tr>
      <w:tr w14:paraId="10695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743" w:type="dxa"/>
          </w:tcPr>
          <w:p w14:paraId="4F00E58C">
            <w:pPr>
              <w:pStyle w:val="8"/>
              <w:rPr>
                <w:rFonts w:ascii="Times New Roman"/>
                <w:sz w:val="22"/>
              </w:rPr>
            </w:pPr>
          </w:p>
          <w:p w14:paraId="72F1F794">
            <w:pPr>
              <w:pStyle w:val="8"/>
              <w:rPr>
                <w:rFonts w:ascii="Times New Roman"/>
                <w:sz w:val="22"/>
              </w:rPr>
            </w:pPr>
          </w:p>
          <w:p w14:paraId="266F8545">
            <w:pPr>
              <w:pStyle w:val="8"/>
              <w:rPr>
                <w:rFonts w:ascii="Times New Roman"/>
                <w:sz w:val="22"/>
              </w:rPr>
            </w:pPr>
          </w:p>
          <w:p w14:paraId="71DDF124">
            <w:pPr>
              <w:pStyle w:val="8"/>
              <w:spacing w:before="7"/>
              <w:rPr>
                <w:rFonts w:ascii="Times New Roman"/>
                <w:sz w:val="21"/>
              </w:rPr>
            </w:pPr>
          </w:p>
          <w:p w14:paraId="4B64A458">
            <w:pPr>
              <w:pStyle w:val="8"/>
              <w:ind w:left="139" w:right="133"/>
              <w:jc w:val="center"/>
              <w:rPr>
                <w:rFonts w:ascii="Times New Roman"/>
                <w:sz w:val="21"/>
              </w:rPr>
            </w:pPr>
            <w:r>
              <w:rPr>
                <w:rFonts w:ascii="Times New Roman"/>
                <w:sz w:val="21"/>
              </w:rPr>
              <w:t>10</w:t>
            </w:r>
          </w:p>
        </w:tc>
        <w:tc>
          <w:tcPr>
            <w:tcW w:w="3402" w:type="dxa"/>
          </w:tcPr>
          <w:p w14:paraId="52CD2C09">
            <w:pPr>
              <w:pStyle w:val="8"/>
              <w:rPr>
                <w:rFonts w:ascii="Times New Roman"/>
                <w:sz w:val="20"/>
              </w:rPr>
            </w:pPr>
          </w:p>
          <w:p w14:paraId="2D00D3E1">
            <w:pPr>
              <w:pStyle w:val="8"/>
              <w:rPr>
                <w:rFonts w:ascii="Times New Roman"/>
                <w:sz w:val="20"/>
              </w:rPr>
            </w:pPr>
          </w:p>
          <w:p w14:paraId="128239B8">
            <w:pPr>
              <w:pStyle w:val="8"/>
              <w:rPr>
                <w:rFonts w:ascii="Times New Roman"/>
                <w:sz w:val="22"/>
              </w:rPr>
            </w:pPr>
          </w:p>
          <w:p w14:paraId="3AF14B39">
            <w:pPr>
              <w:pStyle w:val="8"/>
              <w:spacing w:line="249" w:lineRule="auto"/>
              <w:ind w:left="107" w:right="97"/>
              <w:rPr>
                <w:sz w:val="21"/>
              </w:rPr>
            </w:pPr>
            <w:r>
              <w:rPr>
                <w:sz w:val="21"/>
              </w:rPr>
              <w:t>经营者未按要求标明真实名称和标记的</w:t>
            </w:r>
          </w:p>
        </w:tc>
        <w:tc>
          <w:tcPr>
            <w:tcW w:w="5838" w:type="dxa"/>
          </w:tcPr>
          <w:p w14:paraId="282BD454">
            <w:pPr>
              <w:pStyle w:val="8"/>
              <w:spacing w:before="14" w:line="249" w:lineRule="auto"/>
              <w:ind w:left="108" w:right="96"/>
              <w:jc w:val="both"/>
              <w:rPr>
                <w:sz w:val="21"/>
              </w:rPr>
            </w:pPr>
            <w:r>
              <w:rPr>
                <w:spacing w:val="-3"/>
                <w:w w:val="95"/>
                <w:sz w:val="21"/>
              </w:rPr>
              <w:t xml:space="preserve">《安徽省消费者权益保护条例》第十九条第一款：经营者应当 </w:t>
            </w:r>
            <w:r>
              <w:rPr>
                <w:spacing w:val="-8"/>
                <w:w w:val="95"/>
                <w:sz w:val="21"/>
              </w:rPr>
              <w:t xml:space="preserve">在其经营场所、网站首页或者从事经营活动的主页面的醒目位 </w:t>
            </w:r>
            <w:r>
              <w:rPr>
                <w:spacing w:val="-8"/>
                <w:sz w:val="21"/>
              </w:rPr>
              <w:t>置，以便于识别的字体、颜色标明其真实名称和标记。</w:t>
            </w:r>
          </w:p>
          <w:p w14:paraId="1FC61D2A">
            <w:pPr>
              <w:pStyle w:val="8"/>
              <w:spacing w:before="1" w:line="247" w:lineRule="auto"/>
              <w:ind w:left="108" w:right="19"/>
              <w:rPr>
                <w:sz w:val="21"/>
              </w:rPr>
            </w:pPr>
            <w:r>
              <w:rPr>
                <w:w w:val="95"/>
                <w:sz w:val="21"/>
              </w:rPr>
              <w:t xml:space="preserve">第二款：租赁他人柜台、场地的经营者，应当以醒目方式标明 </w:t>
            </w:r>
            <w:r>
              <w:rPr>
                <w:sz w:val="21"/>
              </w:rPr>
              <w:t>自己的真实名称和标记。</w:t>
            </w:r>
          </w:p>
          <w:p w14:paraId="3D2FA1DB">
            <w:pPr>
              <w:pStyle w:val="8"/>
              <w:spacing w:before="5"/>
              <w:ind w:left="108"/>
              <w:rPr>
                <w:sz w:val="21"/>
              </w:rPr>
            </w:pPr>
            <w:r>
              <w:rPr>
                <w:sz w:val="21"/>
              </w:rPr>
              <w:t>第三款：网络交易平台提供者应当按照国家有关规定对进入平</w:t>
            </w:r>
          </w:p>
          <w:p w14:paraId="2F28577F">
            <w:pPr>
              <w:pStyle w:val="8"/>
              <w:spacing w:before="1" w:line="280" w:lineRule="atLeast"/>
              <w:ind w:left="108" w:right="48"/>
              <w:rPr>
                <w:sz w:val="21"/>
              </w:rPr>
            </w:pPr>
            <w:r>
              <w:rPr>
                <w:w w:val="95"/>
                <w:sz w:val="21"/>
              </w:rPr>
              <w:t xml:space="preserve">台销售商品或者提供服务的经营者进行身份信息审查和登记， </w:t>
            </w:r>
            <w:r>
              <w:rPr>
                <w:sz w:val="21"/>
              </w:rPr>
              <w:t>并公开经营者的真实、合法身份信息。</w:t>
            </w:r>
          </w:p>
        </w:tc>
        <w:tc>
          <w:tcPr>
            <w:tcW w:w="4162" w:type="dxa"/>
          </w:tcPr>
          <w:p w14:paraId="0CB4EC02">
            <w:pPr>
              <w:pStyle w:val="8"/>
              <w:rPr>
                <w:rFonts w:ascii="Times New Roman"/>
                <w:sz w:val="20"/>
              </w:rPr>
            </w:pPr>
          </w:p>
          <w:p w14:paraId="1F189D63">
            <w:pPr>
              <w:pStyle w:val="8"/>
              <w:rPr>
                <w:rFonts w:ascii="Times New Roman"/>
                <w:sz w:val="20"/>
              </w:rPr>
            </w:pPr>
          </w:p>
          <w:p w14:paraId="660F8926">
            <w:pPr>
              <w:pStyle w:val="8"/>
              <w:rPr>
                <w:rFonts w:ascii="Times New Roman"/>
                <w:sz w:val="20"/>
              </w:rPr>
            </w:pPr>
          </w:p>
          <w:p w14:paraId="3101CC08">
            <w:pPr>
              <w:pStyle w:val="8"/>
              <w:spacing w:before="4"/>
              <w:rPr>
                <w:rFonts w:ascii="Times New Roman"/>
                <w:sz w:val="26"/>
              </w:rPr>
            </w:pPr>
          </w:p>
          <w:p w14:paraId="35B11F61">
            <w:pPr>
              <w:pStyle w:val="8"/>
              <w:spacing w:before="1"/>
              <w:ind w:left="107"/>
              <w:rPr>
                <w:sz w:val="21"/>
              </w:rPr>
            </w:pPr>
            <w:r>
              <w:rPr>
                <w:sz w:val="21"/>
              </w:rPr>
              <w:t>初次违法且危害后果轻微并及时改正</w:t>
            </w:r>
          </w:p>
        </w:tc>
      </w:tr>
    </w:tbl>
    <w:p w14:paraId="1F3536E4">
      <w:pPr>
        <w:spacing w:after="0"/>
        <w:rPr>
          <w:sz w:val="21"/>
        </w:rPr>
        <w:sectPr>
          <w:pgSz w:w="16840" w:h="11910" w:orient="landscape"/>
          <w:pgMar w:top="1100" w:right="1060" w:bottom="1260" w:left="1120" w:header="0" w:footer="1080" w:gutter="0"/>
          <w:pgNumType w:fmt="decimal"/>
          <w:cols w:space="720" w:num="1"/>
        </w:sectPr>
      </w:pPr>
    </w:p>
    <w:p w14:paraId="53AD3764">
      <w:pPr>
        <w:pStyle w:val="3"/>
        <w:rPr>
          <w:rFonts w:ascii="Times New Roman"/>
          <w:sz w:val="20"/>
        </w:rPr>
      </w:pPr>
    </w:p>
    <w:p w14:paraId="0353D996">
      <w:pPr>
        <w:pStyle w:val="3"/>
        <w:rPr>
          <w:rFonts w:ascii="Times New Roman"/>
          <w:sz w:val="20"/>
        </w:rPr>
      </w:pPr>
    </w:p>
    <w:p w14:paraId="54BC6BD7">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7F68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45A9ABC4">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57A39258">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2D0F61A5">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5D498152">
            <w:pPr>
              <w:pStyle w:val="8"/>
              <w:spacing w:before="165"/>
              <w:ind w:left="1638" w:right="1633"/>
              <w:jc w:val="center"/>
              <w:rPr>
                <w:rFonts w:hint="eastAsia" w:ascii="黑体" w:eastAsia="黑体"/>
                <w:sz w:val="21"/>
              </w:rPr>
            </w:pPr>
            <w:r>
              <w:rPr>
                <w:rFonts w:hint="eastAsia" w:ascii="黑体" w:eastAsia="黑体"/>
                <w:sz w:val="21"/>
              </w:rPr>
              <w:t>免罚情形</w:t>
            </w:r>
          </w:p>
        </w:tc>
      </w:tr>
      <w:tr w14:paraId="14C8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43" w:type="dxa"/>
          </w:tcPr>
          <w:p w14:paraId="7214A13A">
            <w:pPr>
              <w:pStyle w:val="8"/>
              <w:rPr>
                <w:rFonts w:ascii="Times New Roman"/>
                <w:sz w:val="22"/>
              </w:rPr>
            </w:pPr>
          </w:p>
          <w:p w14:paraId="087977D7">
            <w:pPr>
              <w:pStyle w:val="8"/>
              <w:spacing w:before="5"/>
              <w:rPr>
                <w:rFonts w:ascii="Times New Roman"/>
                <w:sz w:val="22"/>
              </w:rPr>
            </w:pPr>
          </w:p>
          <w:p w14:paraId="512015F7">
            <w:pPr>
              <w:pStyle w:val="8"/>
              <w:ind w:left="140" w:right="129"/>
              <w:jc w:val="center"/>
              <w:rPr>
                <w:rFonts w:ascii="Times New Roman"/>
                <w:sz w:val="21"/>
              </w:rPr>
            </w:pPr>
            <w:r>
              <w:rPr>
                <w:rFonts w:ascii="Times New Roman"/>
                <w:sz w:val="21"/>
              </w:rPr>
              <w:t>11</w:t>
            </w:r>
          </w:p>
        </w:tc>
        <w:tc>
          <w:tcPr>
            <w:tcW w:w="3402" w:type="dxa"/>
          </w:tcPr>
          <w:p w14:paraId="5C1C9667">
            <w:pPr>
              <w:pStyle w:val="8"/>
              <w:rPr>
                <w:rFonts w:ascii="Times New Roman"/>
                <w:sz w:val="19"/>
              </w:rPr>
            </w:pPr>
          </w:p>
          <w:p w14:paraId="1807C3D5">
            <w:pPr>
              <w:pStyle w:val="8"/>
              <w:spacing w:line="249" w:lineRule="auto"/>
              <w:ind w:left="107" w:right="97"/>
              <w:jc w:val="both"/>
              <w:rPr>
                <w:sz w:val="21"/>
              </w:rPr>
            </w:pPr>
            <w:r>
              <w:rPr>
                <w:sz w:val="21"/>
              </w:rPr>
              <w:t>经营者未依法取得营业执照从事经营活动，但立案调查前已提交申请营业执照材料并准予登记的</w:t>
            </w:r>
          </w:p>
        </w:tc>
        <w:tc>
          <w:tcPr>
            <w:tcW w:w="5838" w:type="dxa"/>
          </w:tcPr>
          <w:p w14:paraId="5EE500B2">
            <w:pPr>
              <w:pStyle w:val="8"/>
              <w:rPr>
                <w:rFonts w:ascii="Times New Roman"/>
                <w:sz w:val="20"/>
              </w:rPr>
            </w:pPr>
          </w:p>
          <w:p w14:paraId="4D937E4A">
            <w:pPr>
              <w:pStyle w:val="8"/>
              <w:spacing w:before="128" w:line="249" w:lineRule="auto"/>
              <w:ind w:left="108" w:right="19"/>
              <w:rPr>
                <w:sz w:val="21"/>
              </w:rPr>
            </w:pPr>
            <w:r>
              <w:rPr>
                <w:w w:val="95"/>
                <w:sz w:val="21"/>
              </w:rPr>
              <w:t xml:space="preserve">《无证无照经营查处办法》第二条：任何单位或者个人不得违 </w:t>
            </w:r>
            <w:r>
              <w:rPr>
                <w:sz w:val="21"/>
              </w:rPr>
              <w:t>反法律、法规、国务院决定的规定，从事无证无照经营。</w:t>
            </w:r>
          </w:p>
        </w:tc>
        <w:tc>
          <w:tcPr>
            <w:tcW w:w="4162" w:type="dxa"/>
          </w:tcPr>
          <w:p w14:paraId="760E84F2">
            <w:pPr>
              <w:pStyle w:val="8"/>
              <w:rPr>
                <w:rFonts w:ascii="Times New Roman"/>
                <w:sz w:val="20"/>
              </w:rPr>
            </w:pPr>
          </w:p>
          <w:p w14:paraId="6905E6FA">
            <w:pPr>
              <w:pStyle w:val="8"/>
              <w:spacing w:before="2"/>
              <w:rPr>
                <w:rFonts w:ascii="Times New Roman"/>
                <w:sz w:val="23"/>
              </w:rPr>
            </w:pPr>
          </w:p>
          <w:p w14:paraId="560F28A9">
            <w:pPr>
              <w:pStyle w:val="8"/>
              <w:ind w:left="107"/>
              <w:rPr>
                <w:sz w:val="21"/>
              </w:rPr>
            </w:pPr>
            <w:r>
              <w:rPr>
                <w:sz w:val="21"/>
              </w:rPr>
              <w:t>初次违法且危害后果轻微并及时改正</w:t>
            </w:r>
          </w:p>
        </w:tc>
      </w:tr>
      <w:tr w14:paraId="71C3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743" w:type="dxa"/>
          </w:tcPr>
          <w:p w14:paraId="562D14DF">
            <w:pPr>
              <w:pStyle w:val="8"/>
              <w:rPr>
                <w:rFonts w:ascii="Times New Roman"/>
                <w:sz w:val="22"/>
              </w:rPr>
            </w:pPr>
          </w:p>
          <w:p w14:paraId="5EC84137">
            <w:pPr>
              <w:pStyle w:val="8"/>
              <w:rPr>
                <w:rFonts w:ascii="Times New Roman"/>
                <w:sz w:val="22"/>
              </w:rPr>
            </w:pPr>
          </w:p>
          <w:p w14:paraId="4C993104">
            <w:pPr>
              <w:pStyle w:val="8"/>
              <w:spacing w:before="9"/>
              <w:rPr>
                <w:rFonts w:ascii="Times New Roman"/>
                <w:sz w:val="30"/>
              </w:rPr>
            </w:pPr>
          </w:p>
          <w:p w14:paraId="1478DC70">
            <w:pPr>
              <w:pStyle w:val="8"/>
              <w:ind w:left="139" w:right="133"/>
              <w:jc w:val="center"/>
              <w:rPr>
                <w:rFonts w:ascii="Times New Roman"/>
                <w:sz w:val="21"/>
              </w:rPr>
            </w:pPr>
            <w:r>
              <w:rPr>
                <w:rFonts w:ascii="Times New Roman"/>
                <w:sz w:val="21"/>
              </w:rPr>
              <w:t>12</w:t>
            </w:r>
          </w:p>
        </w:tc>
        <w:tc>
          <w:tcPr>
            <w:tcW w:w="3402" w:type="dxa"/>
          </w:tcPr>
          <w:p w14:paraId="11A8B694">
            <w:pPr>
              <w:pStyle w:val="8"/>
              <w:rPr>
                <w:rFonts w:ascii="Times New Roman"/>
                <w:sz w:val="20"/>
              </w:rPr>
            </w:pPr>
          </w:p>
          <w:p w14:paraId="33EECFF5">
            <w:pPr>
              <w:pStyle w:val="8"/>
              <w:rPr>
                <w:rFonts w:ascii="Times New Roman"/>
                <w:sz w:val="20"/>
              </w:rPr>
            </w:pPr>
          </w:p>
          <w:p w14:paraId="156D95FA">
            <w:pPr>
              <w:pStyle w:val="8"/>
              <w:spacing w:before="3"/>
              <w:rPr>
                <w:rFonts w:ascii="Times New Roman"/>
                <w:sz w:val="21"/>
              </w:rPr>
            </w:pPr>
          </w:p>
          <w:p w14:paraId="7C94D310">
            <w:pPr>
              <w:pStyle w:val="8"/>
              <w:spacing w:line="249" w:lineRule="auto"/>
              <w:ind w:left="107" w:right="97"/>
              <w:rPr>
                <w:sz w:val="21"/>
              </w:rPr>
            </w:pPr>
            <w:r>
              <w:rPr>
                <w:sz w:val="21"/>
              </w:rPr>
              <w:t>未按规定办理个体工商户登记事项变更登记的</w:t>
            </w:r>
          </w:p>
        </w:tc>
        <w:tc>
          <w:tcPr>
            <w:tcW w:w="5838" w:type="dxa"/>
          </w:tcPr>
          <w:p w14:paraId="00F0A2C6">
            <w:pPr>
              <w:pStyle w:val="8"/>
              <w:spacing w:before="8"/>
              <w:rPr>
                <w:rFonts w:ascii="Times New Roman"/>
                <w:sz w:val="24"/>
              </w:rPr>
            </w:pPr>
          </w:p>
          <w:p w14:paraId="1E96AE68">
            <w:pPr>
              <w:pStyle w:val="8"/>
              <w:spacing w:line="249" w:lineRule="auto"/>
              <w:ind w:left="108" w:right="19"/>
              <w:rPr>
                <w:sz w:val="21"/>
              </w:rPr>
            </w:pPr>
            <w:r>
              <w:rPr>
                <w:w w:val="95"/>
                <w:sz w:val="21"/>
              </w:rPr>
              <w:t xml:space="preserve">《个体工商户条例》第十条：个体工商户登记事项变更的，应 </w:t>
            </w:r>
            <w:r>
              <w:rPr>
                <w:sz w:val="21"/>
              </w:rPr>
              <w:t>当向登记机关申请办理变更登记。</w:t>
            </w:r>
          </w:p>
          <w:p w14:paraId="4B2DCB1B">
            <w:pPr>
              <w:pStyle w:val="8"/>
              <w:spacing w:before="2" w:line="249" w:lineRule="auto"/>
              <w:ind w:left="108" w:right="99"/>
              <w:jc w:val="both"/>
              <w:rPr>
                <w:sz w:val="21"/>
              </w:rPr>
            </w:pPr>
            <w:r>
              <w:rPr>
                <w:spacing w:val="-3"/>
                <w:w w:val="95"/>
                <w:sz w:val="21"/>
              </w:rPr>
              <w:t xml:space="preserve">个体工商户变更经营者的，应当在办理注销登记后，由新的经 </w:t>
            </w:r>
            <w:r>
              <w:rPr>
                <w:spacing w:val="-7"/>
                <w:w w:val="95"/>
                <w:sz w:val="21"/>
              </w:rPr>
              <w:t xml:space="preserve">营者重新申请办理注册登记。家庭经营的个体工商户在家庭成 </w:t>
            </w:r>
            <w:r>
              <w:rPr>
                <w:spacing w:val="-7"/>
                <w:sz w:val="21"/>
              </w:rPr>
              <w:t>员间变更经营者的，依照前款规定办理变更手续。</w:t>
            </w:r>
          </w:p>
        </w:tc>
        <w:tc>
          <w:tcPr>
            <w:tcW w:w="4162" w:type="dxa"/>
          </w:tcPr>
          <w:p w14:paraId="2CA9B7D2">
            <w:pPr>
              <w:pStyle w:val="8"/>
              <w:rPr>
                <w:rFonts w:ascii="Times New Roman"/>
                <w:sz w:val="20"/>
              </w:rPr>
            </w:pPr>
          </w:p>
          <w:p w14:paraId="681AA21E">
            <w:pPr>
              <w:pStyle w:val="8"/>
              <w:rPr>
                <w:rFonts w:ascii="Times New Roman"/>
                <w:sz w:val="20"/>
              </w:rPr>
            </w:pPr>
          </w:p>
          <w:p w14:paraId="39E6D3F5">
            <w:pPr>
              <w:pStyle w:val="8"/>
              <w:rPr>
                <w:rFonts w:ascii="Times New Roman"/>
                <w:sz w:val="20"/>
              </w:rPr>
            </w:pPr>
          </w:p>
          <w:p w14:paraId="58CC786C">
            <w:pPr>
              <w:pStyle w:val="8"/>
              <w:spacing w:before="156"/>
              <w:ind w:left="107"/>
              <w:rPr>
                <w:sz w:val="21"/>
              </w:rPr>
            </w:pPr>
            <w:r>
              <w:rPr>
                <w:sz w:val="21"/>
              </w:rPr>
              <w:t>初次违法且危害后果轻微并及时改正</w:t>
            </w:r>
          </w:p>
        </w:tc>
      </w:tr>
      <w:tr w14:paraId="4F75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743" w:type="dxa"/>
          </w:tcPr>
          <w:p w14:paraId="16DEC5BA">
            <w:pPr>
              <w:pStyle w:val="8"/>
              <w:rPr>
                <w:rFonts w:ascii="Times New Roman"/>
                <w:sz w:val="22"/>
              </w:rPr>
            </w:pPr>
          </w:p>
          <w:p w14:paraId="1B136CEF">
            <w:pPr>
              <w:pStyle w:val="8"/>
              <w:rPr>
                <w:rFonts w:ascii="Times New Roman"/>
                <w:sz w:val="22"/>
              </w:rPr>
            </w:pPr>
          </w:p>
          <w:p w14:paraId="6FD16517">
            <w:pPr>
              <w:pStyle w:val="8"/>
              <w:rPr>
                <w:rFonts w:ascii="Times New Roman"/>
                <w:sz w:val="22"/>
              </w:rPr>
            </w:pPr>
          </w:p>
          <w:p w14:paraId="1EF24656">
            <w:pPr>
              <w:pStyle w:val="8"/>
              <w:rPr>
                <w:rFonts w:ascii="Times New Roman"/>
                <w:sz w:val="22"/>
              </w:rPr>
            </w:pPr>
          </w:p>
          <w:p w14:paraId="04C4D36A">
            <w:pPr>
              <w:pStyle w:val="8"/>
              <w:rPr>
                <w:rFonts w:ascii="Times New Roman"/>
                <w:sz w:val="22"/>
              </w:rPr>
            </w:pPr>
          </w:p>
          <w:p w14:paraId="2F3A9AA9">
            <w:pPr>
              <w:pStyle w:val="8"/>
              <w:spacing w:before="163"/>
              <w:ind w:left="139" w:right="133"/>
              <w:jc w:val="center"/>
              <w:rPr>
                <w:rFonts w:ascii="Times New Roman"/>
                <w:sz w:val="21"/>
              </w:rPr>
            </w:pPr>
            <w:r>
              <w:rPr>
                <w:rFonts w:ascii="Times New Roman"/>
                <w:sz w:val="21"/>
              </w:rPr>
              <w:t>13</w:t>
            </w:r>
          </w:p>
        </w:tc>
        <w:tc>
          <w:tcPr>
            <w:tcW w:w="3402" w:type="dxa"/>
          </w:tcPr>
          <w:p w14:paraId="069D379C">
            <w:pPr>
              <w:pStyle w:val="8"/>
              <w:rPr>
                <w:rFonts w:ascii="Times New Roman"/>
                <w:sz w:val="20"/>
              </w:rPr>
            </w:pPr>
          </w:p>
          <w:p w14:paraId="21241BFB">
            <w:pPr>
              <w:pStyle w:val="8"/>
              <w:rPr>
                <w:rFonts w:ascii="Times New Roman"/>
                <w:sz w:val="20"/>
              </w:rPr>
            </w:pPr>
          </w:p>
          <w:p w14:paraId="51EE6799">
            <w:pPr>
              <w:pStyle w:val="8"/>
              <w:rPr>
                <w:rFonts w:ascii="Times New Roman"/>
                <w:sz w:val="20"/>
              </w:rPr>
            </w:pPr>
          </w:p>
          <w:p w14:paraId="2D2D7934">
            <w:pPr>
              <w:pStyle w:val="8"/>
              <w:rPr>
                <w:rFonts w:ascii="Times New Roman"/>
                <w:sz w:val="20"/>
              </w:rPr>
            </w:pPr>
          </w:p>
          <w:p w14:paraId="27E6511F">
            <w:pPr>
              <w:pStyle w:val="8"/>
              <w:spacing w:before="6"/>
              <w:rPr>
                <w:rFonts w:ascii="Times New Roman"/>
                <w:sz w:val="18"/>
              </w:rPr>
            </w:pPr>
          </w:p>
          <w:p w14:paraId="088D22A9">
            <w:pPr>
              <w:pStyle w:val="8"/>
              <w:spacing w:line="249" w:lineRule="auto"/>
              <w:ind w:left="107" w:right="97"/>
              <w:jc w:val="both"/>
              <w:rPr>
                <w:sz w:val="21"/>
              </w:rPr>
            </w:pPr>
            <w:r>
              <w:rPr>
                <w:sz w:val="21"/>
              </w:rPr>
              <w:t>参加传销活动，但系首次且未参与组织策划、未发展新成员、积极配合调查的</w:t>
            </w:r>
          </w:p>
        </w:tc>
        <w:tc>
          <w:tcPr>
            <w:tcW w:w="5838" w:type="dxa"/>
          </w:tcPr>
          <w:p w14:paraId="46FF5C98">
            <w:pPr>
              <w:pStyle w:val="8"/>
              <w:spacing w:before="15"/>
              <w:ind w:left="108"/>
              <w:rPr>
                <w:sz w:val="21"/>
              </w:rPr>
            </w:pPr>
            <w:r>
              <w:rPr>
                <w:sz w:val="21"/>
              </w:rPr>
              <w:t>《禁止传销条例》第七条：下列行为，属于传销行为：</w:t>
            </w:r>
          </w:p>
          <w:p w14:paraId="3CB283D0">
            <w:pPr>
              <w:pStyle w:val="8"/>
              <w:spacing w:before="9" w:line="249" w:lineRule="auto"/>
              <w:ind w:left="108" w:right="96"/>
              <w:jc w:val="both"/>
              <w:rPr>
                <w:rFonts w:ascii="Times New Roman" w:eastAsia="Times New Roman"/>
                <w:sz w:val="21"/>
              </w:rPr>
            </w:pPr>
            <w:r>
              <w:rPr>
                <w:w w:val="95"/>
                <w:sz w:val="21"/>
              </w:rPr>
              <w:t>（一</w:t>
            </w:r>
            <w:r>
              <w:rPr>
                <w:spacing w:val="-25"/>
                <w:w w:val="95"/>
                <w:sz w:val="21"/>
              </w:rPr>
              <w:t>）</w:t>
            </w:r>
            <w:r>
              <w:rPr>
                <w:spacing w:val="-2"/>
                <w:w w:val="95"/>
                <w:sz w:val="21"/>
              </w:rPr>
              <w:t xml:space="preserve">组织者或者经营者通过发展人员，要求被发展人员发展 </w:t>
            </w:r>
            <w:r>
              <w:rPr>
                <w:spacing w:val="-8"/>
                <w:w w:val="95"/>
                <w:sz w:val="21"/>
              </w:rPr>
              <w:t xml:space="preserve">其他人员加入，对发展的人员以其直接或者间接滚动发展的人 </w:t>
            </w:r>
            <w:r>
              <w:rPr>
                <w:spacing w:val="11"/>
                <w:w w:val="95"/>
                <w:sz w:val="21"/>
              </w:rPr>
              <w:t>员数量为依据计算和给付报酬</w:t>
            </w:r>
            <w:r>
              <w:rPr>
                <w:rFonts w:ascii="Times New Roman" w:eastAsia="Times New Roman"/>
                <w:spacing w:val="12"/>
                <w:w w:val="95"/>
                <w:sz w:val="21"/>
              </w:rPr>
              <w:t>(</w:t>
            </w:r>
            <w:r>
              <w:rPr>
                <w:spacing w:val="10"/>
                <w:w w:val="95"/>
                <w:sz w:val="21"/>
              </w:rPr>
              <w:t xml:space="preserve">包括物质奖励和其他经济利 </w:t>
            </w:r>
            <w:r>
              <w:rPr>
                <w:spacing w:val="10"/>
                <w:sz w:val="21"/>
              </w:rPr>
              <w:t>益，下同</w:t>
            </w:r>
            <w:r>
              <w:rPr>
                <w:rFonts w:ascii="Times New Roman" w:eastAsia="Times New Roman"/>
                <w:spacing w:val="10"/>
                <w:sz w:val="21"/>
              </w:rPr>
              <w:t>)</w:t>
            </w:r>
            <w:r>
              <w:rPr>
                <w:spacing w:val="10"/>
                <w:sz w:val="21"/>
              </w:rPr>
              <w:t>，牟取非法利益的</w:t>
            </w:r>
            <w:r>
              <w:rPr>
                <w:rFonts w:ascii="Times New Roman" w:eastAsia="Times New Roman"/>
                <w:spacing w:val="10"/>
                <w:sz w:val="21"/>
              </w:rPr>
              <w:t>;</w:t>
            </w:r>
          </w:p>
          <w:p w14:paraId="355D05E9">
            <w:pPr>
              <w:pStyle w:val="8"/>
              <w:spacing w:before="2" w:line="249" w:lineRule="auto"/>
              <w:ind w:left="108" w:right="96"/>
              <w:jc w:val="both"/>
              <w:rPr>
                <w:rFonts w:ascii="Times New Roman" w:eastAsia="Times New Roman"/>
                <w:sz w:val="21"/>
              </w:rPr>
            </w:pPr>
            <w:r>
              <w:rPr>
                <w:w w:val="95"/>
                <w:sz w:val="21"/>
              </w:rPr>
              <w:t>（二</w:t>
            </w:r>
            <w:r>
              <w:rPr>
                <w:spacing w:val="-25"/>
                <w:w w:val="95"/>
                <w:sz w:val="21"/>
              </w:rPr>
              <w:t>）</w:t>
            </w:r>
            <w:r>
              <w:rPr>
                <w:w w:val="95"/>
                <w:sz w:val="21"/>
              </w:rPr>
              <w:t>组织者或者</w:t>
            </w:r>
            <w:r>
              <w:fldChar w:fldCharType="begin"/>
            </w:r>
            <w:r>
              <w:instrText xml:space="preserve"> HYPERLINK "https://baike.so.com/doc/6024096-6237093.html" \h </w:instrText>
            </w:r>
            <w:r>
              <w:fldChar w:fldCharType="separate"/>
            </w:r>
            <w:r>
              <w:rPr>
                <w:w w:val="95"/>
                <w:sz w:val="21"/>
              </w:rPr>
              <w:t>经营者</w:t>
            </w:r>
            <w:r>
              <w:rPr>
                <w:w w:val="95"/>
                <w:sz w:val="21"/>
              </w:rPr>
              <w:fldChar w:fldCharType="end"/>
            </w:r>
            <w:r>
              <w:rPr>
                <w:spacing w:val="-4"/>
                <w:w w:val="95"/>
                <w:sz w:val="21"/>
              </w:rPr>
              <w:t xml:space="preserve">通过发展人员，要求被发展人员交纳 </w:t>
            </w:r>
            <w:r>
              <w:rPr>
                <w:spacing w:val="-7"/>
                <w:w w:val="95"/>
                <w:sz w:val="21"/>
              </w:rPr>
              <w:t xml:space="preserve">费用或者以认购商品等方式变相交纳费用，取得加入或者发展 </w:t>
            </w:r>
            <w:r>
              <w:rPr>
                <w:spacing w:val="-7"/>
                <w:sz w:val="21"/>
              </w:rPr>
              <w:t>其他人员加入的资格，牟取非法利益的</w:t>
            </w:r>
            <w:r>
              <w:rPr>
                <w:rFonts w:ascii="Times New Roman" w:eastAsia="Times New Roman"/>
                <w:spacing w:val="-7"/>
                <w:sz w:val="21"/>
              </w:rPr>
              <w:t>;</w:t>
            </w:r>
          </w:p>
          <w:p w14:paraId="242F4176">
            <w:pPr>
              <w:pStyle w:val="8"/>
              <w:ind w:left="108"/>
              <w:rPr>
                <w:sz w:val="21"/>
              </w:rPr>
            </w:pPr>
            <w:r>
              <w:rPr>
                <w:sz w:val="21"/>
              </w:rPr>
              <w:t>（三）组织者或者经营者通过发展人员，要求被发展人员发展</w:t>
            </w:r>
          </w:p>
          <w:p w14:paraId="791F4D14">
            <w:pPr>
              <w:pStyle w:val="8"/>
              <w:spacing w:before="1" w:line="280" w:lineRule="atLeast"/>
              <w:ind w:left="108" w:right="21"/>
              <w:rPr>
                <w:sz w:val="21"/>
              </w:rPr>
            </w:pPr>
            <w:r>
              <w:rPr>
                <w:w w:val="95"/>
                <w:sz w:val="21"/>
              </w:rPr>
              <w:t xml:space="preserve">其他人员加入，形成上下线关系，并以下线的销售业绩为依据 </w:t>
            </w:r>
            <w:r>
              <w:rPr>
                <w:sz w:val="21"/>
              </w:rPr>
              <w:t>计算和给付上线报酬，牟取非法利益的。</w:t>
            </w:r>
          </w:p>
        </w:tc>
        <w:tc>
          <w:tcPr>
            <w:tcW w:w="4162" w:type="dxa"/>
          </w:tcPr>
          <w:p w14:paraId="380D47D7">
            <w:pPr>
              <w:pStyle w:val="8"/>
              <w:rPr>
                <w:rFonts w:ascii="Times New Roman"/>
                <w:sz w:val="20"/>
              </w:rPr>
            </w:pPr>
          </w:p>
          <w:p w14:paraId="2B708FBA">
            <w:pPr>
              <w:pStyle w:val="8"/>
              <w:rPr>
                <w:rFonts w:ascii="Times New Roman"/>
                <w:sz w:val="20"/>
              </w:rPr>
            </w:pPr>
          </w:p>
          <w:p w14:paraId="21527AF5">
            <w:pPr>
              <w:pStyle w:val="8"/>
              <w:rPr>
                <w:rFonts w:ascii="Times New Roman"/>
                <w:sz w:val="20"/>
              </w:rPr>
            </w:pPr>
          </w:p>
          <w:p w14:paraId="1A2D392C">
            <w:pPr>
              <w:pStyle w:val="8"/>
              <w:rPr>
                <w:rFonts w:ascii="Times New Roman"/>
                <w:sz w:val="20"/>
              </w:rPr>
            </w:pPr>
          </w:p>
          <w:p w14:paraId="50054EBE">
            <w:pPr>
              <w:pStyle w:val="8"/>
              <w:rPr>
                <w:rFonts w:ascii="Times New Roman"/>
                <w:sz w:val="20"/>
              </w:rPr>
            </w:pPr>
          </w:p>
          <w:p w14:paraId="6CD00921">
            <w:pPr>
              <w:pStyle w:val="8"/>
              <w:spacing w:before="11"/>
              <w:rPr>
                <w:rFonts w:ascii="Times New Roman"/>
                <w:sz w:val="22"/>
              </w:rPr>
            </w:pPr>
          </w:p>
          <w:p w14:paraId="005F2511">
            <w:pPr>
              <w:pStyle w:val="8"/>
              <w:ind w:left="107"/>
              <w:rPr>
                <w:sz w:val="21"/>
              </w:rPr>
            </w:pPr>
            <w:r>
              <w:rPr>
                <w:sz w:val="21"/>
              </w:rPr>
              <w:t>初次违法且危害后果轻微并及时改正</w:t>
            </w:r>
          </w:p>
        </w:tc>
      </w:tr>
      <w:tr w14:paraId="4F02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743" w:type="dxa"/>
          </w:tcPr>
          <w:p w14:paraId="316E3C7B">
            <w:pPr>
              <w:pStyle w:val="8"/>
              <w:rPr>
                <w:rFonts w:ascii="Times New Roman"/>
                <w:sz w:val="22"/>
              </w:rPr>
            </w:pPr>
          </w:p>
          <w:p w14:paraId="7A57DC52">
            <w:pPr>
              <w:pStyle w:val="8"/>
              <w:spacing w:before="10"/>
              <w:rPr>
                <w:rFonts w:ascii="Times New Roman"/>
                <w:sz w:val="24"/>
              </w:rPr>
            </w:pPr>
          </w:p>
          <w:p w14:paraId="3DF91992">
            <w:pPr>
              <w:pStyle w:val="8"/>
              <w:spacing w:before="1"/>
              <w:ind w:left="139" w:right="133"/>
              <w:jc w:val="center"/>
              <w:rPr>
                <w:rFonts w:ascii="Times New Roman"/>
                <w:sz w:val="21"/>
              </w:rPr>
            </w:pPr>
            <w:r>
              <w:rPr>
                <w:rFonts w:ascii="Times New Roman"/>
                <w:sz w:val="21"/>
              </w:rPr>
              <w:t>14</w:t>
            </w:r>
          </w:p>
        </w:tc>
        <w:tc>
          <w:tcPr>
            <w:tcW w:w="3402" w:type="dxa"/>
          </w:tcPr>
          <w:p w14:paraId="4F19DD4E">
            <w:pPr>
              <w:pStyle w:val="8"/>
              <w:spacing w:before="3"/>
              <w:rPr>
                <w:rFonts w:ascii="Times New Roman"/>
                <w:sz w:val="21"/>
              </w:rPr>
            </w:pPr>
          </w:p>
          <w:p w14:paraId="29F1987E">
            <w:pPr>
              <w:pStyle w:val="8"/>
              <w:spacing w:line="249" w:lineRule="auto"/>
              <w:ind w:left="107" w:right="97"/>
              <w:jc w:val="both"/>
              <w:rPr>
                <w:sz w:val="21"/>
              </w:rPr>
            </w:pPr>
            <w:r>
              <w:rPr>
                <w:w w:val="95"/>
                <w:sz w:val="21"/>
              </w:rPr>
              <w:t>生产、经营者将</w:t>
            </w:r>
            <w:r>
              <w:rPr>
                <w:rFonts w:ascii="Times New Roman" w:hAnsi="Times New Roman" w:eastAsia="Times New Roman"/>
                <w:w w:val="95"/>
                <w:sz w:val="21"/>
              </w:rPr>
              <w:t>“</w:t>
            </w:r>
            <w:r>
              <w:rPr>
                <w:w w:val="95"/>
                <w:sz w:val="21"/>
              </w:rPr>
              <w:t>驰名商标</w:t>
            </w:r>
            <w:r>
              <w:rPr>
                <w:rFonts w:ascii="Times New Roman" w:hAnsi="Times New Roman" w:eastAsia="Times New Roman"/>
                <w:w w:val="95"/>
                <w:sz w:val="21"/>
              </w:rPr>
              <w:t>”</w:t>
            </w:r>
            <w:r>
              <w:rPr>
                <w:w w:val="95"/>
                <w:sz w:val="21"/>
              </w:rPr>
              <w:t xml:space="preserve">字样， </w:t>
            </w:r>
            <w:r>
              <w:rPr>
                <w:sz w:val="21"/>
              </w:rPr>
              <w:t>在自有经营场所，利用门头牌匾、商品介绍等方式进行广告宣传的</w:t>
            </w:r>
          </w:p>
        </w:tc>
        <w:tc>
          <w:tcPr>
            <w:tcW w:w="5838" w:type="dxa"/>
          </w:tcPr>
          <w:p w14:paraId="1C51DAA9">
            <w:pPr>
              <w:pStyle w:val="8"/>
              <w:spacing w:before="3"/>
              <w:rPr>
                <w:rFonts w:ascii="Times New Roman"/>
                <w:sz w:val="21"/>
              </w:rPr>
            </w:pPr>
          </w:p>
          <w:p w14:paraId="5B352110">
            <w:pPr>
              <w:pStyle w:val="8"/>
              <w:spacing w:line="249" w:lineRule="auto"/>
              <w:ind w:left="108" w:right="96"/>
              <w:jc w:val="both"/>
              <w:rPr>
                <w:sz w:val="21"/>
              </w:rPr>
            </w:pPr>
            <w:r>
              <w:rPr>
                <w:spacing w:val="-4"/>
                <w:w w:val="95"/>
                <w:sz w:val="21"/>
              </w:rPr>
              <w:t>《中华人民共和国商标法》第十四条第五款：生产、经营者不 得将</w:t>
            </w:r>
            <w:r>
              <w:rPr>
                <w:rFonts w:ascii="Times New Roman" w:hAnsi="Times New Roman" w:eastAsia="Times New Roman"/>
                <w:spacing w:val="-4"/>
                <w:w w:val="95"/>
                <w:sz w:val="21"/>
              </w:rPr>
              <w:t>“</w:t>
            </w:r>
            <w:r>
              <w:rPr>
                <w:spacing w:val="-4"/>
                <w:w w:val="95"/>
                <w:sz w:val="21"/>
              </w:rPr>
              <w:t>驰名商标</w:t>
            </w:r>
            <w:r>
              <w:rPr>
                <w:rFonts w:ascii="Times New Roman" w:hAnsi="Times New Roman" w:eastAsia="Times New Roman"/>
                <w:spacing w:val="-4"/>
                <w:w w:val="95"/>
                <w:sz w:val="21"/>
              </w:rPr>
              <w:t>”</w:t>
            </w:r>
            <w:r>
              <w:rPr>
                <w:spacing w:val="-6"/>
                <w:w w:val="95"/>
                <w:sz w:val="21"/>
              </w:rPr>
              <w:t xml:space="preserve">字样用于商品、商品包装或者容器上，或者用 </w:t>
            </w:r>
            <w:r>
              <w:rPr>
                <w:spacing w:val="-6"/>
                <w:sz w:val="21"/>
              </w:rPr>
              <w:t>于广告宣传、展览以及其他商业活动中。</w:t>
            </w:r>
          </w:p>
        </w:tc>
        <w:tc>
          <w:tcPr>
            <w:tcW w:w="4162" w:type="dxa"/>
          </w:tcPr>
          <w:p w14:paraId="31CB4577">
            <w:pPr>
              <w:pStyle w:val="8"/>
              <w:rPr>
                <w:rFonts w:ascii="Times New Roman"/>
                <w:sz w:val="20"/>
              </w:rPr>
            </w:pPr>
          </w:p>
          <w:p w14:paraId="66774857">
            <w:pPr>
              <w:pStyle w:val="8"/>
              <w:spacing w:before="8"/>
              <w:rPr>
                <w:rFonts w:ascii="Times New Roman"/>
                <w:sz w:val="25"/>
              </w:rPr>
            </w:pPr>
          </w:p>
          <w:p w14:paraId="662C126E">
            <w:pPr>
              <w:pStyle w:val="8"/>
              <w:ind w:left="107"/>
              <w:rPr>
                <w:sz w:val="21"/>
              </w:rPr>
            </w:pPr>
            <w:r>
              <w:rPr>
                <w:sz w:val="21"/>
              </w:rPr>
              <w:t>初次违法且危害后果轻微并及时改正</w:t>
            </w:r>
          </w:p>
        </w:tc>
      </w:tr>
    </w:tbl>
    <w:p w14:paraId="2A3A5F1E">
      <w:pPr>
        <w:spacing w:after="0"/>
        <w:rPr>
          <w:sz w:val="21"/>
        </w:rPr>
        <w:sectPr>
          <w:pgSz w:w="16840" w:h="11910" w:orient="landscape"/>
          <w:pgMar w:top="1100" w:right="1060" w:bottom="1260" w:left="1120" w:header="0" w:footer="1080" w:gutter="0"/>
          <w:pgNumType w:fmt="decimal"/>
          <w:cols w:space="720" w:num="1"/>
        </w:sectPr>
      </w:pPr>
    </w:p>
    <w:p w14:paraId="21C16B7A">
      <w:pPr>
        <w:pStyle w:val="3"/>
        <w:rPr>
          <w:rFonts w:ascii="Times New Roman"/>
          <w:sz w:val="20"/>
        </w:rPr>
      </w:pPr>
    </w:p>
    <w:p w14:paraId="74B5DC0D">
      <w:pPr>
        <w:pStyle w:val="3"/>
        <w:rPr>
          <w:rFonts w:ascii="Times New Roman"/>
          <w:sz w:val="20"/>
        </w:rPr>
      </w:pPr>
    </w:p>
    <w:p w14:paraId="58BD5BDC">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1ECA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2423DE72">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2A383F89">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6BEDA0E6">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74DBA1F8">
            <w:pPr>
              <w:pStyle w:val="8"/>
              <w:spacing w:before="165"/>
              <w:ind w:left="1638" w:right="1633"/>
              <w:jc w:val="center"/>
              <w:rPr>
                <w:rFonts w:hint="eastAsia" w:ascii="黑体" w:eastAsia="黑体"/>
                <w:sz w:val="21"/>
              </w:rPr>
            </w:pPr>
            <w:r>
              <w:rPr>
                <w:rFonts w:hint="eastAsia" w:ascii="黑体" w:eastAsia="黑体"/>
                <w:sz w:val="21"/>
              </w:rPr>
              <w:t>免罚情形</w:t>
            </w:r>
          </w:p>
        </w:tc>
      </w:tr>
      <w:tr w14:paraId="7C7A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0" w:hRule="atLeast"/>
        </w:trPr>
        <w:tc>
          <w:tcPr>
            <w:tcW w:w="743" w:type="dxa"/>
          </w:tcPr>
          <w:p w14:paraId="792350CD">
            <w:pPr>
              <w:pStyle w:val="8"/>
              <w:rPr>
                <w:rFonts w:ascii="Times New Roman"/>
                <w:sz w:val="22"/>
              </w:rPr>
            </w:pPr>
          </w:p>
          <w:p w14:paraId="03287ED9">
            <w:pPr>
              <w:pStyle w:val="8"/>
              <w:rPr>
                <w:rFonts w:ascii="Times New Roman"/>
                <w:sz w:val="22"/>
              </w:rPr>
            </w:pPr>
          </w:p>
          <w:p w14:paraId="33B0ED7E">
            <w:pPr>
              <w:pStyle w:val="8"/>
              <w:rPr>
                <w:rFonts w:ascii="Times New Roman"/>
                <w:sz w:val="22"/>
              </w:rPr>
            </w:pPr>
          </w:p>
          <w:p w14:paraId="6BFC9CE4">
            <w:pPr>
              <w:pStyle w:val="8"/>
              <w:spacing w:before="2"/>
              <w:rPr>
                <w:rFonts w:ascii="Times New Roman"/>
                <w:sz w:val="21"/>
              </w:rPr>
            </w:pPr>
          </w:p>
          <w:p w14:paraId="73B4D638">
            <w:pPr>
              <w:pStyle w:val="8"/>
              <w:ind w:left="139" w:right="133"/>
              <w:jc w:val="center"/>
              <w:rPr>
                <w:rFonts w:ascii="Times New Roman"/>
                <w:sz w:val="21"/>
              </w:rPr>
            </w:pPr>
            <w:r>
              <w:rPr>
                <w:rFonts w:ascii="Times New Roman"/>
                <w:sz w:val="21"/>
              </w:rPr>
              <w:t>15</w:t>
            </w:r>
          </w:p>
        </w:tc>
        <w:tc>
          <w:tcPr>
            <w:tcW w:w="3402" w:type="dxa"/>
          </w:tcPr>
          <w:p w14:paraId="1FC2640B">
            <w:pPr>
              <w:pStyle w:val="8"/>
              <w:rPr>
                <w:rFonts w:ascii="Times New Roman"/>
                <w:sz w:val="20"/>
              </w:rPr>
            </w:pPr>
          </w:p>
          <w:p w14:paraId="19CB77E0">
            <w:pPr>
              <w:pStyle w:val="8"/>
              <w:rPr>
                <w:rFonts w:ascii="Times New Roman"/>
                <w:sz w:val="20"/>
              </w:rPr>
            </w:pPr>
          </w:p>
          <w:p w14:paraId="2950F8E1">
            <w:pPr>
              <w:pStyle w:val="8"/>
              <w:spacing w:before="6"/>
              <w:rPr>
                <w:rFonts w:ascii="Times New Roman"/>
                <w:sz w:val="21"/>
              </w:rPr>
            </w:pPr>
          </w:p>
          <w:p w14:paraId="7E3F4312">
            <w:pPr>
              <w:pStyle w:val="8"/>
              <w:spacing w:before="1" w:line="249" w:lineRule="auto"/>
              <w:ind w:left="107" w:right="97"/>
              <w:jc w:val="both"/>
              <w:rPr>
                <w:sz w:val="21"/>
              </w:rPr>
            </w:pPr>
            <w:r>
              <w:rPr>
                <w:sz w:val="21"/>
              </w:rPr>
              <w:t>销售侵犯注册商标专用权商品，但不知道是侵权商品，能证明该商品是自己合法取得并说明提供者的</w:t>
            </w:r>
          </w:p>
        </w:tc>
        <w:tc>
          <w:tcPr>
            <w:tcW w:w="5838" w:type="dxa"/>
          </w:tcPr>
          <w:p w14:paraId="40A59F1A">
            <w:pPr>
              <w:pStyle w:val="8"/>
              <w:rPr>
                <w:rFonts w:ascii="Times New Roman"/>
                <w:sz w:val="20"/>
              </w:rPr>
            </w:pPr>
          </w:p>
          <w:p w14:paraId="121985BE">
            <w:pPr>
              <w:pStyle w:val="8"/>
              <w:rPr>
                <w:rFonts w:ascii="Times New Roman"/>
                <w:sz w:val="20"/>
              </w:rPr>
            </w:pPr>
          </w:p>
          <w:p w14:paraId="5061DCFE">
            <w:pPr>
              <w:pStyle w:val="8"/>
              <w:spacing w:before="6"/>
              <w:rPr>
                <w:rFonts w:ascii="Times New Roman"/>
                <w:sz w:val="21"/>
              </w:rPr>
            </w:pPr>
          </w:p>
          <w:p w14:paraId="4A427C07">
            <w:pPr>
              <w:pStyle w:val="8"/>
              <w:spacing w:before="1" w:line="249" w:lineRule="auto"/>
              <w:ind w:left="108" w:right="-15"/>
              <w:rPr>
                <w:sz w:val="21"/>
              </w:rPr>
            </w:pPr>
            <w:r>
              <w:rPr>
                <w:spacing w:val="-4"/>
                <w:sz w:val="21"/>
              </w:rPr>
              <w:t xml:space="preserve">《中华人民共和国商标法》第五十七条： 有下列行为之一的， </w:t>
            </w:r>
            <w:r>
              <w:rPr>
                <w:spacing w:val="-7"/>
                <w:w w:val="99"/>
                <w:sz w:val="21"/>
              </w:rPr>
              <w:t>均属侵犯注册商标专用权：</w:t>
            </w:r>
            <w:r>
              <w:rPr>
                <w:spacing w:val="2"/>
                <w:w w:val="99"/>
                <w:sz w:val="21"/>
              </w:rPr>
              <w:t>（</w:t>
            </w:r>
            <w:r>
              <w:rPr>
                <w:spacing w:val="4"/>
                <w:w w:val="99"/>
                <w:sz w:val="21"/>
              </w:rPr>
              <w:t>三</w:t>
            </w:r>
            <w:r>
              <w:rPr>
                <w:spacing w:val="2"/>
                <w:w w:val="99"/>
                <w:sz w:val="21"/>
              </w:rPr>
              <w:t>）</w:t>
            </w:r>
            <w:r>
              <w:rPr>
                <w:spacing w:val="1"/>
                <w:w w:val="99"/>
                <w:sz w:val="21"/>
              </w:rPr>
              <w:t>销售侵犯注册商标专用权的</w:t>
            </w:r>
            <w:r>
              <w:rPr>
                <w:spacing w:val="1"/>
                <w:sz w:val="21"/>
              </w:rPr>
              <w:t>商品的；</w:t>
            </w:r>
          </w:p>
        </w:tc>
        <w:tc>
          <w:tcPr>
            <w:tcW w:w="4162" w:type="dxa"/>
          </w:tcPr>
          <w:p w14:paraId="567B7393">
            <w:pPr>
              <w:pStyle w:val="8"/>
              <w:rPr>
                <w:rFonts w:ascii="Times New Roman"/>
                <w:sz w:val="20"/>
              </w:rPr>
            </w:pPr>
          </w:p>
          <w:p w14:paraId="100F904B">
            <w:pPr>
              <w:pStyle w:val="8"/>
              <w:rPr>
                <w:rFonts w:ascii="Times New Roman"/>
                <w:sz w:val="20"/>
              </w:rPr>
            </w:pPr>
          </w:p>
          <w:p w14:paraId="5D8977AF">
            <w:pPr>
              <w:pStyle w:val="8"/>
              <w:rPr>
                <w:rFonts w:ascii="Times New Roman"/>
                <w:sz w:val="20"/>
              </w:rPr>
            </w:pPr>
          </w:p>
          <w:p w14:paraId="49A3CF9A">
            <w:pPr>
              <w:pStyle w:val="8"/>
              <w:rPr>
                <w:rFonts w:ascii="Times New Roman"/>
                <w:sz w:val="26"/>
              </w:rPr>
            </w:pPr>
          </w:p>
          <w:p w14:paraId="406A5B49">
            <w:pPr>
              <w:pStyle w:val="8"/>
              <w:ind w:left="107"/>
              <w:rPr>
                <w:sz w:val="21"/>
              </w:rPr>
            </w:pPr>
            <w:r>
              <w:rPr>
                <w:sz w:val="21"/>
              </w:rPr>
              <w:t>责令停止销售</w:t>
            </w:r>
          </w:p>
        </w:tc>
      </w:tr>
      <w:tr w14:paraId="1728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3" w:type="dxa"/>
          </w:tcPr>
          <w:p w14:paraId="7CB8350D">
            <w:pPr>
              <w:pStyle w:val="8"/>
              <w:rPr>
                <w:rFonts w:ascii="Times New Roman"/>
                <w:sz w:val="22"/>
              </w:rPr>
            </w:pPr>
          </w:p>
          <w:p w14:paraId="107E684F">
            <w:pPr>
              <w:pStyle w:val="8"/>
              <w:spacing w:before="190"/>
              <w:ind w:left="139" w:right="133"/>
              <w:jc w:val="center"/>
              <w:rPr>
                <w:rFonts w:ascii="Times New Roman"/>
                <w:sz w:val="21"/>
              </w:rPr>
            </w:pPr>
            <w:r>
              <w:rPr>
                <w:rFonts w:ascii="Times New Roman"/>
                <w:sz w:val="21"/>
              </w:rPr>
              <w:t>16</w:t>
            </w:r>
          </w:p>
        </w:tc>
        <w:tc>
          <w:tcPr>
            <w:tcW w:w="3402" w:type="dxa"/>
          </w:tcPr>
          <w:p w14:paraId="71B9F0D5">
            <w:pPr>
              <w:pStyle w:val="8"/>
              <w:spacing w:before="2"/>
              <w:rPr>
                <w:rFonts w:ascii="Times New Roman"/>
                <w:sz w:val="25"/>
              </w:rPr>
            </w:pPr>
          </w:p>
          <w:p w14:paraId="261D9200">
            <w:pPr>
              <w:pStyle w:val="8"/>
              <w:spacing w:line="247" w:lineRule="auto"/>
              <w:ind w:left="107" w:right="97"/>
              <w:rPr>
                <w:sz w:val="21"/>
              </w:rPr>
            </w:pPr>
            <w:r>
              <w:rPr>
                <w:sz w:val="21"/>
              </w:rPr>
              <w:t>商标印制档案及商标标识出入库台账未按要求存档备查的</w:t>
            </w:r>
          </w:p>
        </w:tc>
        <w:tc>
          <w:tcPr>
            <w:tcW w:w="5838" w:type="dxa"/>
          </w:tcPr>
          <w:p w14:paraId="412D13C5">
            <w:pPr>
              <w:pStyle w:val="8"/>
              <w:spacing w:before="2"/>
              <w:rPr>
                <w:rFonts w:ascii="Times New Roman"/>
                <w:sz w:val="25"/>
              </w:rPr>
            </w:pPr>
          </w:p>
          <w:p w14:paraId="00A59448">
            <w:pPr>
              <w:pStyle w:val="8"/>
              <w:spacing w:line="247" w:lineRule="auto"/>
              <w:ind w:left="108" w:right="19"/>
              <w:rPr>
                <w:sz w:val="21"/>
              </w:rPr>
            </w:pPr>
            <w:r>
              <w:rPr>
                <w:w w:val="95"/>
                <w:sz w:val="21"/>
              </w:rPr>
              <w:t xml:space="preserve">《商标印制管理办法》第十条：商标印制档案及商标标识出入 </w:t>
            </w:r>
            <w:r>
              <w:rPr>
                <w:sz w:val="21"/>
              </w:rPr>
              <w:t>库台帐应当存档备查，存查期为两年。</w:t>
            </w:r>
          </w:p>
        </w:tc>
        <w:tc>
          <w:tcPr>
            <w:tcW w:w="4162" w:type="dxa"/>
          </w:tcPr>
          <w:p w14:paraId="2251AD30">
            <w:pPr>
              <w:pStyle w:val="8"/>
              <w:rPr>
                <w:rFonts w:ascii="Times New Roman"/>
                <w:sz w:val="20"/>
              </w:rPr>
            </w:pPr>
          </w:p>
          <w:p w14:paraId="414E5B17">
            <w:pPr>
              <w:pStyle w:val="8"/>
              <w:spacing w:before="3"/>
              <w:rPr>
                <w:rFonts w:ascii="Times New Roman"/>
                <w:sz w:val="17"/>
              </w:rPr>
            </w:pPr>
          </w:p>
          <w:p w14:paraId="53BB7685">
            <w:pPr>
              <w:pStyle w:val="8"/>
              <w:ind w:left="107"/>
              <w:rPr>
                <w:sz w:val="21"/>
              </w:rPr>
            </w:pPr>
            <w:r>
              <w:rPr>
                <w:sz w:val="21"/>
              </w:rPr>
              <w:t>初次违法且危害后果轻微并及时改正</w:t>
            </w:r>
          </w:p>
        </w:tc>
      </w:tr>
      <w:tr w14:paraId="71BEA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43" w:type="dxa"/>
            <w:tcBorders>
              <w:bottom w:val="nil"/>
            </w:tcBorders>
          </w:tcPr>
          <w:p w14:paraId="01BEF5ED">
            <w:pPr>
              <w:pStyle w:val="8"/>
              <w:rPr>
                <w:rFonts w:ascii="Times New Roman"/>
                <w:sz w:val="20"/>
              </w:rPr>
            </w:pPr>
          </w:p>
        </w:tc>
        <w:tc>
          <w:tcPr>
            <w:tcW w:w="3402" w:type="dxa"/>
            <w:tcBorders>
              <w:bottom w:val="nil"/>
            </w:tcBorders>
          </w:tcPr>
          <w:p w14:paraId="40B4BF78">
            <w:pPr>
              <w:pStyle w:val="8"/>
              <w:rPr>
                <w:rFonts w:ascii="Times New Roman"/>
                <w:sz w:val="20"/>
              </w:rPr>
            </w:pPr>
          </w:p>
        </w:tc>
        <w:tc>
          <w:tcPr>
            <w:tcW w:w="5838" w:type="dxa"/>
            <w:tcBorders>
              <w:bottom w:val="nil"/>
            </w:tcBorders>
          </w:tcPr>
          <w:p w14:paraId="085AD9A8">
            <w:pPr>
              <w:pStyle w:val="8"/>
              <w:spacing w:before="14" w:line="254" w:lineRule="exact"/>
              <w:ind w:left="108"/>
              <w:rPr>
                <w:sz w:val="21"/>
              </w:rPr>
            </w:pPr>
            <w:r>
              <w:rPr>
                <w:sz w:val="21"/>
              </w:rPr>
              <w:t>《中华人民共和国特种设备安全法》第二十四条：特种设备安</w:t>
            </w:r>
          </w:p>
        </w:tc>
        <w:tc>
          <w:tcPr>
            <w:tcW w:w="4162" w:type="dxa"/>
            <w:tcBorders>
              <w:bottom w:val="nil"/>
            </w:tcBorders>
          </w:tcPr>
          <w:p w14:paraId="4450B08F">
            <w:pPr>
              <w:pStyle w:val="8"/>
              <w:rPr>
                <w:rFonts w:ascii="Times New Roman"/>
                <w:sz w:val="20"/>
              </w:rPr>
            </w:pPr>
          </w:p>
        </w:tc>
      </w:tr>
      <w:tr w14:paraId="7501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43" w:type="dxa"/>
            <w:tcBorders>
              <w:top w:val="nil"/>
              <w:bottom w:val="nil"/>
            </w:tcBorders>
          </w:tcPr>
          <w:p w14:paraId="3DAD3918">
            <w:pPr>
              <w:pStyle w:val="8"/>
              <w:rPr>
                <w:rFonts w:ascii="Times New Roman"/>
                <w:sz w:val="20"/>
              </w:rPr>
            </w:pPr>
          </w:p>
        </w:tc>
        <w:tc>
          <w:tcPr>
            <w:tcW w:w="3402" w:type="dxa"/>
            <w:tcBorders>
              <w:top w:val="nil"/>
              <w:bottom w:val="nil"/>
            </w:tcBorders>
          </w:tcPr>
          <w:p w14:paraId="358D4451">
            <w:pPr>
              <w:pStyle w:val="8"/>
              <w:spacing w:before="4" w:line="252" w:lineRule="exact"/>
              <w:ind w:left="107"/>
              <w:rPr>
                <w:sz w:val="21"/>
              </w:rPr>
            </w:pPr>
            <w:r>
              <w:rPr>
                <w:sz w:val="21"/>
              </w:rPr>
              <w:t>特种设备安装、改造、修理竣工验</w:t>
            </w:r>
          </w:p>
        </w:tc>
        <w:tc>
          <w:tcPr>
            <w:tcW w:w="5838" w:type="dxa"/>
            <w:tcBorders>
              <w:top w:val="nil"/>
              <w:bottom w:val="nil"/>
            </w:tcBorders>
          </w:tcPr>
          <w:p w14:paraId="5C1EB1E6">
            <w:pPr>
              <w:pStyle w:val="8"/>
              <w:spacing w:before="4" w:line="252" w:lineRule="exact"/>
              <w:ind w:left="108"/>
              <w:rPr>
                <w:sz w:val="21"/>
              </w:rPr>
            </w:pPr>
            <w:r>
              <w:rPr>
                <w:sz w:val="21"/>
              </w:rPr>
              <w:t>装、改造、修理竣工后，安装、改造、修理的施工单位应当在</w:t>
            </w:r>
          </w:p>
        </w:tc>
        <w:tc>
          <w:tcPr>
            <w:tcW w:w="4162" w:type="dxa"/>
            <w:tcBorders>
              <w:top w:val="nil"/>
              <w:bottom w:val="nil"/>
            </w:tcBorders>
          </w:tcPr>
          <w:p w14:paraId="0E347AF6">
            <w:pPr>
              <w:pStyle w:val="8"/>
              <w:rPr>
                <w:rFonts w:ascii="Times New Roman"/>
                <w:sz w:val="20"/>
              </w:rPr>
            </w:pPr>
          </w:p>
        </w:tc>
      </w:tr>
      <w:tr w14:paraId="51F5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43" w:type="dxa"/>
            <w:tcBorders>
              <w:top w:val="nil"/>
              <w:bottom w:val="nil"/>
            </w:tcBorders>
          </w:tcPr>
          <w:p w14:paraId="022748C5">
            <w:pPr>
              <w:pStyle w:val="8"/>
              <w:spacing w:before="22"/>
              <w:ind w:left="139" w:right="133"/>
              <w:jc w:val="center"/>
              <w:rPr>
                <w:rFonts w:ascii="Times New Roman"/>
                <w:sz w:val="21"/>
              </w:rPr>
            </w:pPr>
            <w:r>
              <w:rPr>
                <w:rFonts w:ascii="Times New Roman"/>
                <w:sz w:val="21"/>
              </w:rPr>
              <w:t>17</w:t>
            </w:r>
          </w:p>
        </w:tc>
        <w:tc>
          <w:tcPr>
            <w:tcW w:w="3402" w:type="dxa"/>
            <w:tcBorders>
              <w:top w:val="nil"/>
              <w:bottom w:val="nil"/>
            </w:tcBorders>
          </w:tcPr>
          <w:p w14:paraId="10470A9E">
            <w:pPr>
              <w:pStyle w:val="8"/>
              <w:spacing w:before="9" w:line="263" w:lineRule="exact"/>
              <w:ind w:left="107"/>
              <w:rPr>
                <w:sz w:val="21"/>
              </w:rPr>
            </w:pPr>
            <w:r>
              <w:rPr>
                <w:sz w:val="21"/>
              </w:rPr>
              <w:t>收后未及时将相关技术资料和文件</w:t>
            </w:r>
          </w:p>
        </w:tc>
        <w:tc>
          <w:tcPr>
            <w:tcW w:w="5838" w:type="dxa"/>
            <w:tcBorders>
              <w:top w:val="nil"/>
              <w:bottom w:val="nil"/>
            </w:tcBorders>
          </w:tcPr>
          <w:p w14:paraId="0DA00390">
            <w:pPr>
              <w:pStyle w:val="8"/>
              <w:spacing w:before="9" w:line="263" w:lineRule="exact"/>
              <w:ind w:left="108"/>
              <w:rPr>
                <w:sz w:val="21"/>
              </w:rPr>
            </w:pPr>
            <w:r>
              <w:rPr>
                <w:sz w:val="21"/>
              </w:rPr>
              <w:t>验收后三十日内将相关技术资料和文件移交特种设备使用单</w:t>
            </w:r>
          </w:p>
        </w:tc>
        <w:tc>
          <w:tcPr>
            <w:tcW w:w="4162" w:type="dxa"/>
            <w:tcBorders>
              <w:top w:val="nil"/>
              <w:bottom w:val="nil"/>
            </w:tcBorders>
          </w:tcPr>
          <w:p w14:paraId="68F14469">
            <w:pPr>
              <w:pStyle w:val="8"/>
              <w:spacing w:before="9" w:line="263" w:lineRule="exact"/>
              <w:ind w:left="107"/>
              <w:rPr>
                <w:sz w:val="21"/>
              </w:rPr>
            </w:pPr>
            <w:r>
              <w:rPr>
                <w:sz w:val="21"/>
              </w:rPr>
              <w:t>责令限期改正后及时改正</w:t>
            </w:r>
          </w:p>
        </w:tc>
      </w:tr>
      <w:tr w14:paraId="58A66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43" w:type="dxa"/>
            <w:tcBorders>
              <w:top w:val="nil"/>
              <w:bottom w:val="nil"/>
            </w:tcBorders>
          </w:tcPr>
          <w:p w14:paraId="3C29B36B">
            <w:pPr>
              <w:pStyle w:val="8"/>
              <w:rPr>
                <w:rFonts w:ascii="Times New Roman"/>
                <w:sz w:val="20"/>
              </w:rPr>
            </w:pPr>
          </w:p>
        </w:tc>
        <w:tc>
          <w:tcPr>
            <w:tcW w:w="3402" w:type="dxa"/>
            <w:tcBorders>
              <w:top w:val="nil"/>
              <w:bottom w:val="nil"/>
            </w:tcBorders>
          </w:tcPr>
          <w:p w14:paraId="5F5703C6">
            <w:pPr>
              <w:pStyle w:val="8"/>
              <w:spacing w:line="252" w:lineRule="exact"/>
              <w:ind w:left="107"/>
              <w:rPr>
                <w:sz w:val="21"/>
              </w:rPr>
            </w:pPr>
            <w:r>
              <w:rPr>
                <w:sz w:val="21"/>
              </w:rPr>
              <w:t>移交特种设备使用单位的</w:t>
            </w:r>
          </w:p>
        </w:tc>
        <w:tc>
          <w:tcPr>
            <w:tcW w:w="5838" w:type="dxa"/>
            <w:tcBorders>
              <w:top w:val="nil"/>
              <w:bottom w:val="nil"/>
            </w:tcBorders>
          </w:tcPr>
          <w:p w14:paraId="3EA929FD">
            <w:pPr>
              <w:pStyle w:val="8"/>
              <w:spacing w:line="252" w:lineRule="exact"/>
              <w:ind w:left="108"/>
              <w:rPr>
                <w:sz w:val="21"/>
              </w:rPr>
            </w:pPr>
            <w:r>
              <w:rPr>
                <w:sz w:val="21"/>
              </w:rPr>
              <w:t>位。特种设备使用单位应当将其存入该特种设备的安全技术档</w:t>
            </w:r>
          </w:p>
        </w:tc>
        <w:tc>
          <w:tcPr>
            <w:tcW w:w="4162" w:type="dxa"/>
            <w:tcBorders>
              <w:top w:val="nil"/>
              <w:bottom w:val="nil"/>
            </w:tcBorders>
          </w:tcPr>
          <w:p w14:paraId="02D652D8">
            <w:pPr>
              <w:pStyle w:val="8"/>
              <w:rPr>
                <w:rFonts w:ascii="Times New Roman"/>
                <w:sz w:val="20"/>
              </w:rPr>
            </w:pPr>
          </w:p>
        </w:tc>
      </w:tr>
      <w:tr w14:paraId="4D72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43" w:type="dxa"/>
            <w:tcBorders>
              <w:top w:val="nil"/>
            </w:tcBorders>
          </w:tcPr>
          <w:p w14:paraId="26306CE4">
            <w:pPr>
              <w:pStyle w:val="8"/>
              <w:rPr>
                <w:rFonts w:ascii="Times New Roman"/>
                <w:sz w:val="20"/>
              </w:rPr>
            </w:pPr>
          </w:p>
        </w:tc>
        <w:tc>
          <w:tcPr>
            <w:tcW w:w="3402" w:type="dxa"/>
            <w:tcBorders>
              <w:top w:val="nil"/>
            </w:tcBorders>
          </w:tcPr>
          <w:p w14:paraId="0298013D">
            <w:pPr>
              <w:pStyle w:val="8"/>
              <w:rPr>
                <w:rFonts w:ascii="Times New Roman"/>
                <w:sz w:val="20"/>
              </w:rPr>
            </w:pPr>
          </w:p>
        </w:tc>
        <w:tc>
          <w:tcPr>
            <w:tcW w:w="5838" w:type="dxa"/>
            <w:tcBorders>
              <w:top w:val="nil"/>
            </w:tcBorders>
          </w:tcPr>
          <w:p w14:paraId="637A03AA">
            <w:pPr>
              <w:pStyle w:val="8"/>
              <w:spacing w:before="4" w:line="247" w:lineRule="exact"/>
              <w:ind w:left="108"/>
              <w:rPr>
                <w:sz w:val="21"/>
              </w:rPr>
            </w:pPr>
            <w:r>
              <w:rPr>
                <w:sz w:val="21"/>
              </w:rPr>
              <w:t>案。</w:t>
            </w:r>
          </w:p>
        </w:tc>
        <w:tc>
          <w:tcPr>
            <w:tcW w:w="4162" w:type="dxa"/>
            <w:tcBorders>
              <w:top w:val="nil"/>
            </w:tcBorders>
          </w:tcPr>
          <w:p w14:paraId="7402F708">
            <w:pPr>
              <w:pStyle w:val="8"/>
              <w:rPr>
                <w:rFonts w:ascii="Times New Roman"/>
                <w:sz w:val="20"/>
              </w:rPr>
            </w:pPr>
          </w:p>
        </w:tc>
      </w:tr>
      <w:tr w14:paraId="34AF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43" w:type="dxa"/>
            <w:tcBorders>
              <w:bottom w:val="nil"/>
            </w:tcBorders>
          </w:tcPr>
          <w:p w14:paraId="6875CE1F">
            <w:pPr>
              <w:pStyle w:val="8"/>
              <w:rPr>
                <w:rFonts w:ascii="Times New Roman"/>
                <w:sz w:val="20"/>
              </w:rPr>
            </w:pPr>
          </w:p>
        </w:tc>
        <w:tc>
          <w:tcPr>
            <w:tcW w:w="3402" w:type="dxa"/>
            <w:tcBorders>
              <w:bottom w:val="nil"/>
            </w:tcBorders>
          </w:tcPr>
          <w:p w14:paraId="78E8D51A">
            <w:pPr>
              <w:pStyle w:val="8"/>
              <w:rPr>
                <w:rFonts w:ascii="Times New Roman"/>
                <w:sz w:val="20"/>
              </w:rPr>
            </w:pPr>
          </w:p>
        </w:tc>
        <w:tc>
          <w:tcPr>
            <w:tcW w:w="5838" w:type="dxa"/>
            <w:tcBorders>
              <w:bottom w:val="nil"/>
            </w:tcBorders>
          </w:tcPr>
          <w:p w14:paraId="3E4F02F1">
            <w:pPr>
              <w:pStyle w:val="8"/>
              <w:spacing w:before="169" w:line="254" w:lineRule="exact"/>
              <w:ind w:left="108"/>
              <w:rPr>
                <w:sz w:val="21"/>
              </w:rPr>
            </w:pPr>
            <w:r>
              <w:rPr>
                <w:sz w:val="21"/>
              </w:rPr>
              <w:t>《中华人民共和国特种设备安全法》第三十三条：特种设备使</w:t>
            </w:r>
          </w:p>
        </w:tc>
        <w:tc>
          <w:tcPr>
            <w:tcW w:w="4162" w:type="dxa"/>
            <w:tcBorders>
              <w:bottom w:val="nil"/>
            </w:tcBorders>
          </w:tcPr>
          <w:p w14:paraId="424A4DC4">
            <w:pPr>
              <w:pStyle w:val="8"/>
              <w:rPr>
                <w:rFonts w:ascii="Times New Roman"/>
                <w:sz w:val="20"/>
              </w:rPr>
            </w:pPr>
          </w:p>
        </w:tc>
      </w:tr>
      <w:tr w14:paraId="2CD5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43" w:type="dxa"/>
            <w:tcBorders>
              <w:top w:val="nil"/>
              <w:bottom w:val="nil"/>
            </w:tcBorders>
          </w:tcPr>
          <w:p w14:paraId="02D86951">
            <w:pPr>
              <w:pStyle w:val="8"/>
              <w:spacing w:before="160"/>
              <w:ind w:left="139" w:right="133"/>
              <w:jc w:val="center"/>
              <w:rPr>
                <w:rFonts w:ascii="Times New Roman"/>
                <w:sz w:val="21"/>
              </w:rPr>
            </w:pPr>
            <w:r>
              <w:rPr>
                <w:rFonts w:ascii="Times New Roman"/>
                <w:sz w:val="21"/>
              </w:rPr>
              <w:t>18</w:t>
            </w:r>
          </w:p>
        </w:tc>
        <w:tc>
          <w:tcPr>
            <w:tcW w:w="3402" w:type="dxa"/>
            <w:tcBorders>
              <w:top w:val="nil"/>
              <w:bottom w:val="nil"/>
            </w:tcBorders>
          </w:tcPr>
          <w:p w14:paraId="068F21B0">
            <w:pPr>
              <w:pStyle w:val="8"/>
              <w:spacing w:before="4"/>
              <w:ind w:left="107"/>
              <w:rPr>
                <w:sz w:val="21"/>
              </w:rPr>
            </w:pPr>
            <w:r>
              <w:rPr>
                <w:sz w:val="21"/>
              </w:rPr>
              <w:t>特种设备使用单位未及时办理使用</w:t>
            </w:r>
          </w:p>
          <w:p w14:paraId="0EBE0D88">
            <w:pPr>
              <w:pStyle w:val="8"/>
              <w:spacing w:before="12" w:line="255" w:lineRule="exact"/>
              <w:ind w:left="107"/>
              <w:rPr>
                <w:sz w:val="21"/>
              </w:rPr>
            </w:pPr>
            <w:r>
              <w:rPr>
                <w:sz w:val="21"/>
              </w:rPr>
              <w:t>登记的</w:t>
            </w:r>
          </w:p>
        </w:tc>
        <w:tc>
          <w:tcPr>
            <w:tcW w:w="5838" w:type="dxa"/>
            <w:tcBorders>
              <w:top w:val="nil"/>
              <w:bottom w:val="nil"/>
            </w:tcBorders>
          </w:tcPr>
          <w:p w14:paraId="1FA84F15">
            <w:pPr>
              <w:pStyle w:val="8"/>
              <w:spacing w:before="4"/>
              <w:ind w:left="108"/>
              <w:rPr>
                <w:sz w:val="21"/>
              </w:rPr>
            </w:pPr>
            <w:r>
              <w:rPr>
                <w:sz w:val="21"/>
              </w:rPr>
              <w:t>用单位应当在特种设备投入使用前或者投入使用后三十日内，</w:t>
            </w:r>
          </w:p>
          <w:p w14:paraId="504E94FE">
            <w:pPr>
              <w:pStyle w:val="8"/>
              <w:spacing w:before="12" w:line="255" w:lineRule="exact"/>
              <w:ind w:left="108"/>
              <w:rPr>
                <w:sz w:val="21"/>
              </w:rPr>
            </w:pPr>
            <w:r>
              <w:rPr>
                <w:sz w:val="21"/>
              </w:rPr>
              <w:t>向负责特种设备安全监督管理的部门办理使用登记，取得使用</w:t>
            </w:r>
          </w:p>
        </w:tc>
        <w:tc>
          <w:tcPr>
            <w:tcW w:w="4162" w:type="dxa"/>
            <w:tcBorders>
              <w:top w:val="nil"/>
              <w:bottom w:val="nil"/>
            </w:tcBorders>
          </w:tcPr>
          <w:p w14:paraId="3C9B7115">
            <w:pPr>
              <w:pStyle w:val="8"/>
              <w:spacing w:before="146"/>
              <w:ind w:left="107"/>
              <w:rPr>
                <w:sz w:val="21"/>
              </w:rPr>
            </w:pPr>
            <w:r>
              <w:rPr>
                <w:sz w:val="21"/>
              </w:rPr>
              <w:t>责令限期改正后及时改正</w:t>
            </w:r>
          </w:p>
        </w:tc>
      </w:tr>
      <w:tr w14:paraId="513E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43" w:type="dxa"/>
            <w:tcBorders>
              <w:top w:val="nil"/>
            </w:tcBorders>
          </w:tcPr>
          <w:p w14:paraId="4723DB0B">
            <w:pPr>
              <w:pStyle w:val="8"/>
              <w:rPr>
                <w:rFonts w:ascii="Times New Roman"/>
                <w:sz w:val="20"/>
              </w:rPr>
            </w:pPr>
          </w:p>
        </w:tc>
        <w:tc>
          <w:tcPr>
            <w:tcW w:w="3402" w:type="dxa"/>
            <w:tcBorders>
              <w:top w:val="nil"/>
            </w:tcBorders>
          </w:tcPr>
          <w:p w14:paraId="144EDF56">
            <w:pPr>
              <w:pStyle w:val="8"/>
              <w:rPr>
                <w:rFonts w:ascii="Times New Roman"/>
                <w:sz w:val="20"/>
              </w:rPr>
            </w:pPr>
          </w:p>
        </w:tc>
        <w:tc>
          <w:tcPr>
            <w:tcW w:w="5838" w:type="dxa"/>
            <w:tcBorders>
              <w:top w:val="nil"/>
            </w:tcBorders>
          </w:tcPr>
          <w:p w14:paraId="7825D4D0">
            <w:pPr>
              <w:pStyle w:val="8"/>
              <w:spacing w:before="5"/>
              <w:ind w:left="108"/>
              <w:rPr>
                <w:sz w:val="21"/>
              </w:rPr>
            </w:pPr>
            <w:r>
              <w:rPr>
                <w:sz w:val="21"/>
              </w:rPr>
              <w:t>登记证书。登记标志应当置于该特种设备的显著位置。</w:t>
            </w:r>
          </w:p>
        </w:tc>
        <w:tc>
          <w:tcPr>
            <w:tcW w:w="4162" w:type="dxa"/>
            <w:tcBorders>
              <w:top w:val="nil"/>
            </w:tcBorders>
          </w:tcPr>
          <w:p w14:paraId="0AD2E41A">
            <w:pPr>
              <w:pStyle w:val="8"/>
              <w:rPr>
                <w:rFonts w:ascii="Times New Roman"/>
                <w:sz w:val="20"/>
              </w:rPr>
            </w:pPr>
          </w:p>
        </w:tc>
      </w:tr>
      <w:tr w14:paraId="22671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43" w:type="dxa"/>
            <w:tcBorders>
              <w:bottom w:val="nil"/>
            </w:tcBorders>
          </w:tcPr>
          <w:p w14:paraId="2C652219">
            <w:pPr>
              <w:pStyle w:val="8"/>
              <w:rPr>
                <w:rFonts w:ascii="Times New Roman"/>
                <w:sz w:val="20"/>
              </w:rPr>
            </w:pPr>
          </w:p>
        </w:tc>
        <w:tc>
          <w:tcPr>
            <w:tcW w:w="3402" w:type="dxa"/>
            <w:tcBorders>
              <w:bottom w:val="nil"/>
            </w:tcBorders>
          </w:tcPr>
          <w:p w14:paraId="5962C570">
            <w:pPr>
              <w:pStyle w:val="8"/>
              <w:rPr>
                <w:rFonts w:ascii="Times New Roman"/>
                <w:sz w:val="20"/>
              </w:rPr>
            </w:pPr>
          </w:p>
        </w:tc>
        <w:tc>
          <w:tcPr>
            <w:tcW w:w="5838" w:type="dxa"/>
            <w:tcBorders>
              <w:bottom w:val="nil"/>
            </w:tcBorders>
          </w:tcPr>
          <w:p w14:paraId="763B2E6C">
            <w:pPr>
              <w:pStyle w:val="8"/>
              <w:spacing w:before="15" w:line="254" w:lineRule="exact"/>
              <w:ind w:left="108"/>
              <w:rPr>
                <w:sz w:val="21"/>
              </w:rPr>
            </w:pPr>
            <w:r>
              <w:rPr>
                <w:sz w:val="21"/>
              </w:rPr>
              <w:t>《商品条码管理办法》第二十一条第一款：任何单位和个人未</w:t>
            </w:r>
          </w:p>
        </w:tc>
        <w:tc>
          <w:tcPr>
            <w:tcW w:w="4162" w:type="dxa"/>
            <w:tcBorders>
              <w:bottom w:val="nil"/>
            </w:tcBorders>
          </w:tcPr>
          <w:p w14:paraId="5F19A8E1">
            <w:pPr>
              <w:pStyle w:val="8"/>
              <w:rPr>
                <w:rFonts w:ascii="Times New Roman"/>
                <w:sz w:val="20"/>
              </w:rPr>
            </w:pPr>
          </w:p>
        </w:tc>
      </w:tr>
      <w:tr w14:paraId="4A28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43" w:type="dxa"/>
            <w:tcBorders>
              <w:top w:val="nil"/>
              <w:bottom w:val="nil"/>
            </w:tcBorders>
          </w:tcPr>
          <w:p w14:paraId="476B94F4">
            <w:pPr>
              <w:pStyle w:val="8"/>
              <w:rPr>
                <w:rFonts w:ascii="Times New Roman"/>
                <w:sz w:val="20"/>
              </w:rPr>
            </w:pPr>
          </w:p>
        </w:tc>
        <w:tc>
          <w:tcPr>
            <w:tcW w:w="3402" w:type="dxa"/>
            <w:tcBorders>
              <w:top w:val="nil"/>
              <w:bottom w:val="nil"/>
            </w:tcBorders>
          </w:tcPr>
          <w:p w14:paraId="221DA651">
            <w:pPr>
              <w:pStyle w:val="8"/>
              <w:spacing w:before="4" w:line="252" w:lineRule="exact"/>
              <w:ind w:left="107"/>
              <w:rPr>
                <w:sz w:val="21"/>
              </w:rPr>
            </w:pPr>
            <w:r>
              <w:rPr>
                <w:sz w:val="21"/>
              </w:rPr>
              <w:t>未经核准注册使用厂商识别代码和</w:t>
            </w:r>
          </w:p>
        </w:tc>
        <w:tc>
          <w:tcPr>
            <w:tcW w:w="5838" w:type="dxa"/>
            <w:tcBorders>
              <w:top w:val="nil"/>
              <w:bottom w:val="nil"/>
            </w:tcBorders>
          </w:tcPr>
          <w:p w14:paraId="5A0FD304">
            <w:pPr>
              <w:pStyle w:val="8"/>
              <w:spacing w:before="4" w:line="252" w:lineRule="exact"/>
              <w:ind w:left="108"/>
              <w:rPr>
                <w:sz w:val="21"/>
              </w:rPr>
            </w:pPr>
            <w:r>
              <w:rPr>
                <w:sz w:val="21"/>
              </w:rPr>
              <w:t>经核准注册不得使用厂商识别代码和相应的条码。</w:t>
            </w:r>
          </w:p>
        </w:tc>
        <w:tc>
          <w:tcPr>
            <w:tcW w:w="4162" w:type="dxa"/>
            <w:tcBorders>
              <w:top w:val="nil"/>
              <w:bottom w:val="nil"/>
            </w:tcBorders>
          </w:tcPr>
          <w:p w14:paraId="69399597">
            <w:pPr>
              <w:pStyle w:val="8"/>
              <w:rPr>
                <w:rFonts w:ascii="Times New Roman"/>
                <w:sz w:val="20"/>
              </w:rPr>
            </w:pPr>
          </w:p>
        </w:tc>
      </w:tr>
      <w:tr w14:paraId="7B88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43" w:type="dxa"/>
            <w:tcBorders>
              <w:top w:val="nil"/>
              <w:bottom w:val="nil"/>
            </w:tcBorders>
          </w:tcPr>
          <w:p w14:paraId="60DB7015">
            <w:pPr>
              <w:pStyle w:val="8"/>
              <w:spacing w:before="22"/>
              <w:ind w:left="139" w:right="133"/>
              <w:jc w:val="center"/>
              <w:rPr>
                <w:rFonts w:ascii="Times New Roman"/>
                <w:sz w:val="21"/>
              </w:rPr>
            </w:pPr>
            <w:r>
              <w:rPr>
                <w:rFonts w:ascii="Times New Roman"/>
                <w:sz w:val="21"/>
              </w:rPr>
              <w:t>19</w:t>
            </w:r>
          </w:p>
        </w:tc>
        <w:tc>
          <w:tcPr>
            <w:tcW w:w="3402" w:type="dxa"/>
            <w:tcBorders>
              <w:top w:val="nil"/>
              <w:bottom w:val="nil"/>
            </w:tcBorders>
          </w:tcPr>
          <w:p w14:paraId="00D9C905">
            <w:pPr>
              <w:pStyle w:val="8"/>
              <w:spacing w:before="9" w:line="263" w:lineRule="exact"/>
              <w:ind w:left="107"/>
              <w:rPr>
                <w:sz w:val="21"/>
              </w:rPr>
            </w:pPr>
            <w:r>
              <w:rPr>
                <w:sz w:val="21"/>
              </w:rPr>
              <w:t>相应商品条码的，或使用已经注销</w:t>
            </w:r>
          </w:p>
        </w:tc>
        <w:tc>
          <w:tcPr>
            <w:tcW w:w="5838" w:type="dxa"/>
            <w:tcBorders>
              <w:top w:val="nil"/>
              <w:bottom w:val="nil"/>
            </w:tcBorders>
          </w:tcPr>
          <w:p w14:paraId="06DF9076">
            <w:pPr>
              <w:pStyle w:val="8"/>
              <w:spacing w:before="9" w:line="263" w:lineRule="exact"/>
              <w:ind w:left="108"/>
              <w:rPr>
                <w:sz w:val="21"/>
              </w:rPr>
            </w:pPr>
            <w:r>
              <w:rPr>
                <w:sz w:val="21"/>
              </w:rPr>
              <w:t>第三十一条：已被注销厂商识别代码的生产者、销售者和服务</w:t>
            </w:r>
          </w:p>
        </w:tc>
        <w:tc>
          <w:tcPr>
            <w:tcW w:w="4162" w:type="dxa"/>
            <w:tcBorders>
              <w:top w:val="nil"/>
              <w:bottom w:val="nil"/>
            </w:tcBorders>
          </w:tcPr>
          <w:p w14:paraId="38BFB88C">
            <w:pPr>
              <w:pStyle w:val="8"/>
              <w:spacing w:before="9" w:line="263" w:lineRule="exact"/>
              <w:ind w:left="107"/>
              <w:rPr>
                <w:sz w:val="21"/>
              </w:rPr>
            </w:pPr>
            <w:r>
              <w:rPr>
                <w:sz w:val="21"/>
              </w:rPr>
              <w:t>初次违法且危害后果轻微并及时改正</w:t>
            </w:r>
          </w:p>
        </w:tc>
      </w:tr>
      <w:tr w14:paraId="41F32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43" w:type="dxa"/>
            <w:tcBorders>
              <w:top w:val="nil"/>
              <w:bottom w:val="nil"/>
            </w:tcBorders>
          </w:tcPr>
          <w:p w14:paraId="5C22F8DF">
            <w:pPr>
              <w:pStyle w:val="8"/>
              <w:rPr>
                <w:rFonts w:ascii="Times New Roman"/>
                <w:sz w:val="20"/>
              </w:rPr>
            </w:pPr>
          </w:p>
        </w:tc>
        <w:tc>
          <w:tcPr>
            <w:tcW w:w="3402" w:type="dxa"/>
            <w:tcBorders>
              <w:top w:val="nil"/>
              <w:bottom w:val="nil"/>
            </w:tcBorders>
          </w:tcPr>
          <w:p w14:paraId="13C64C7F">
            <w:pPr>
              <w:pStyle w:val="8"/>
              <w:spacing w:line="252" w:lineRule="exact"/>
              <w:ind w:left="107"/>
              <w:rPr>
                <w:sz w:val="21"/>
              </w:rPr>
            </w:pPr>
            <w:r>
              <w:rPr>
                <w:sz w:val="21"/>
              </w:rPr>
              <w:t>的厂商识别代码和相应商品条码的</w:t>
            </w:r>
          </w:p>
        </w:tc>
        <w:tc>
          <w:tcPr>
            <w:tcW w:w="5838" w:type="dxa"/>
            <w:tcBorders>
              <w:top w:val="nil"/>
              <w:bottom w:val="nil"/>
            </w:tcBorders>
          </w:tcPr>
          <w:p w14:paraId="7D88204B">
            <w:pPr>
              <w:pStyle w:val="8"/>
              <w:spacing w:line="252" w:lineRule="exact"/>
              <w:ind w:left="108"/>
              <w:rPr>
                <w:sz w:val="21"/>
              </w:rPr>
            </w:pPr>
            <w:r>
              <w:rPr>
                <w:sz w:val="21"/>
              </w:rPr>
              <w:t>提供者，需要使用商品条码时，应当重新申请注册厂商识别代</w:t>
            </w:r>
          </w:p>
        </w:tc>
        <w:tc>
          <w:tcPr>
            <w:tcW w:w="4162" w:type="dxa"/>
            <w:tcBorders>
              <w:top w:val="nil"/>
              <w:bottom w:val="nil"/>
            </w:tcBorders>
          </w:tcPr>
          <w:p w14:paraId="0EC6AC8D">
            <w:pPr>
              <w:pStyle w:val="8"/>
              <w:rPr>
                <w:rFonts w:ascii="Times New Roman"/>
                <w:sz w:val="20"/>
              </w:rPr>
            </w:pPr>
          </w:p>
        </w:tc>
      </w:tr>
      <w:tr w14:paraId="23BA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743" w:type="dxa"/>
            <w:tcBorders>
              <w:top w:val="nil"/>
            </w:tcBorders>
          </w:tcPr>
          <w:p w14:paraId="0D148CBD">
            <w:pPr>
              <w:pStyle w:val="8"/>
              <w:rPr>
                <w:rFonts w:ascii="Times New Roman"/>
                <w:sz w:val="18"/>
              </w:rPr>
            </w:pPr>
          </w:p>
        </w:tc>
        <w:tc>
          <w:tcPr>
            <w:tcW w:w="3402" w:type="dxa"/>
            <w:tcBorders>
              <w:top w:val="nil"/>
            </w:tcBorders>
          </w:tcPr>
          <w:p w14:paraId="4ACFEA5E">
            <w:pPr>
              <w:pStyle w:val="8"/>
              <w:rPr>
                <w:rFonts w:ascii="Times New Roman"/>
                <w:sz w:val="18"/>
              </w:rPr>
            </w:pPr>
          </w:p>
        </w:tc>
        <w:tc>
          <w:tcPr>
            <w:tcW w:w="5838" w:type="dxa"/>
            <w:tcBorders>
              <w:top w:val="nil"/>
            </w:tcBorders>
          </w:tcPr>
          <w:p w14:paraId="20E98091">
            <w:pPr>
              <w:pStyle w:val="8"/>
              <w:spacing w:before="4" w:line="245" w:lineRule="exact"/>
              <w:ind w:left="108"/>
              <w:rPr>
                <w:sz w:val="21"/>
              </w:rPr>
            </w:pPr>
            <w:r>
              <w:rPr>
                <w:sz w:val="21"/>
              </w:rPr>
              <w:t>码。</w:t>
            </w:r>
          </w:p>
        </w:tc>
        <w:tc>
          <w:tcPr>
            <w:tcW w:w="4162" w:type="dxa"/>
            <w:tcBorders>
              <w:top w:val="nil"/>
            </w:tcBorders>
          </w:tcPr>
          <w:p w14:paraId="38075EF9">
            <w:pPr>
              <w:pStyle w:val="8"/>
              <w:rPr>
                <w:rFonts w:ascii="Times New Roman"/>
                <w:sz w:val="18"/>
              </w:rPr>
            </w:pPr>
          </w:p>
        </w:tc>
      </w:tr>
    </w:tbl>
    <w:p w14:paraId="58DFF59A">
      <w:pPr>
        <w:spacing w:after="0"/>
        <w:rPr>
          <w:rFonts w:ascii="Times New Roman"/>
          <w:sz w:val="18"/>
        </w:rPr>
        <w:sectPr>
          <w:pgSz w:w="16840" w:h="11910" w:orient="landscape"/>
          <w:pgMar w:top="1100" w:right="1060" w:bottom="1260" w:left="1120" w:header="0" w:footer="1080" w:gutter="0"/>
          <w:pgNumType w:fmt="decimal"/>
          <w:cols w:space="720" w:num="1"/>
        </w:sectPr>
      </w:pPr>
    </w:p>
    <w:p w14:paraId="6CFDD91D">
      <w:pPr>
        <w:pStyle w:val="3"/>
        <w:rPr>
          <w:rFonts w:ascii="Times New Roman"/>
          <w:sz w:val="20"/>
        </w:rPr>
      </w:pPr>
    </w:p>
    <w:p w14:paraId="4E156F03">
      <w:pPr>
        <w:pStyle w:val="3"/>
        <w:rPr>
          <w:rFonts w:ascii="Times New Roman"/>
          <w:sz w:val="20"/>
        </w:rPr>
      </w:pPr>
    </w:p>
    <w:p w14:paraId="488449B0">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3FEA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37088087">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6B07A303">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487BDC8D">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44972FCF">
            <w:pPr>
              <w:pStyle w:val="8"/>
              <w:spacing w:before="165"/>
              <w:ind w:left="1638" w:right="1633"/>
              <w:jc w:val="center"/>
              <w:rPr>
                <w:rFonts w:hint="eastAsia" w:ascii="黑体" w:eastAsia="黑体"/>
                <w:sz w:val="21"/>
              </w:rPr>
            </w:pPr>
            <w:r>
              <w:rPr>
                <w:rFonts w:hint="eastAsia" w:ascii="黑体" w:eastAsia="黑体"/>
                <w:sz w:val="21"/>
              </w:rPr>
              <w:t>免罚情形</w:t>
            </w:r>
          </w:p>
        </w:tc>
      </w:tr>
      <w:tr w14:paraId="5066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743" w:type="dxa"/>
          </w:tcPr>
          <w:p w14:paraId="3CFB31C9">
            <w:pPr>
              <w:pStyle w:val="8"/>
              <w:rPr>
                <w:rFonts w:ascii="Times New Roman"/>
                <w:sz w:val="22"/>
              </w:rPr>
            </w:pPr>
          </w:p>
          <w:p w14:paraId="35DD738B">
            <w:pPr>
              <w:pStyle w:val="8"/>
              <w:rPr>
                <w:rFonts w:ascii="Times New Roman"/>
                <w:sz w:val="22"/>
              </w:rPr>
            </w:pPr>
          </w:p>
          <w:p w14:paraId="59FD08E4">
            <w:pPr>
              <w:pStyle w:val="8"/>
              <w:spacing w:before="132"/>
              <w:ind w:left="139" w:right="133"/>
              <w:jc w:val="center"/>
              <w:rPr>
                <w:rFonts w:ascii="Times New Roman"/>
                <w:sz w:val="21"/>
              </w:rPr>
            </w:pPr>
            <w:r>
              <w:rPr>
                <w:rFonts w:ascii="Times New Roman"/>
                <w:sz w:val="21"/>
              </w:rPr>
              <w:t>20</w:t>
            </w:r>
          </w:p>
        </w:tc>
        <w:tc>
          <w:tcPr>
            <w:tcW w:w="3402" w:type="dxa"/>
          </w:tcPr>
          <w:p w14:paraId="6D761E69">
            <w:pPr>
              <w:pStyle w:val="8"/>
              <w:rPr>
                <w:rFonts w:ascii="Times New Roman"/>
                <w:sz w:val="20"/>
              </w:rPr>
            </w:pPr>
          </w:p>
          <w:p w14:paraId="0C9223CB">
            <w:pPr>
              <w:pStyle w:val="8"/>
              <w:spacing w:before="2"/>
              <w:rPr>
                <w:rFonts w:ascii="Times New Roman"/>
                <w:sz w:val="22"/>
              </w:rPr>
            </w:pPr>
          </w:p>
          <w:p w14:paraId="60C389D4">
            <w:pPr>
              <w:pStyle w:val="8"/>
              <w:spacing w:line="247" w:lineRule="auto"/>
              <w:ind w:left="107" w:right="97"/>
              <w:rPr>
                <w:sz w:val="21"/>
              </w:rPr>
            </w:pPr>
            <w:r>
              <w:rPr>
                <w:sz w:val="21"/>
              </w:rPr>
              <w:t>市场主体变更登记事项，未按规定办理变更登记的</w:t>
            </w:r>
          </w:p>
        </w:tc>
        <w:tc>
          <w:tcPr>
            <w:tcW w:w="5838" w:type="dxa"/>
          </w:tcPr>
          <w:p w14:paraId="37DE09E0">
            <w:pPr>
              <w:pStyle w:val="8"/>
              <w:spacing w:before="10"/>
              <w:rPr>
                <w:rFonts w:ascii="Times New Roman"/>
                <w:sz w:val="29"/>
              </w:rPr>
            </w:pPr>
          </w:p>
          <w:p w14:paraId="1D049DB8">
            <w:pPr>
              <w:pStyle w:val="8"/>
              <w:spacing w:line="249" w:lineRule="auto"/>
              <w:ind w:left="108" w:right="99"/>
              <w:jc w:val="both"/>
              <w:rPr>
                <w:sz w:val="21"/>
              </w:rPr>
            </w:pPr>
            <w:r>
              <w:rPr>
                <w:spacing w:val="5"/>
                <w:w w:val="95"/>
                <w:sz w:val="21"/>
              </w:rPr>
              <w:t xml:space="preserve">《中华人民共和国市场主体登记管理条例》第二十四条第一 </w:t>
            </w:r>
            <w:r>
              <w:rPr>
                <w:spacing w:val="-6"/>
                <w:w w:val="95"/>
                <w:sz w:val="21"/>
              </w:rPr>
              <w:t xml:space="preserve">款：市场主体变更登记事项，应当自作出变更决议、决定或者 </w:t>
            </w:r>
            <w:r>
              <w:rPr>
                <w:spacing w:val="-11"/>
                <w:sz w:val="21"/>
              </w:rPr>
              <w:t xml:space="preserve">法定变更事项发生之日起 </w:t>
            </w:r>
            <w:r>
              <w:rPr>
                <w:rFonts w:ascii="Times New Roman" w:eastAsia="Times New Roman"/>
                <w:sz w:val="21"/>
              </w:rPr>
              <w:t xml:space="preserve">30 </w:t>
            </w:r>
            <w:r>
              <w:rPr>
                <w:sz w:val="21"/>
              </w:rPr>
              <w:t>日内向登记机关申请变更登记。</w:t>
            </w:r>
          </w:p>
        </w:tc>
        <w:tc>
          <w:tcPr>
            <w:tcW w:w="4162" w:type="dxa"/>
          </w:tcPr>
          <w:p w14:paraId="2A13B309">
            <w:pPr>
              <w:pStyle w:val="8"/>
              <w:rPr>
                <w:rFonts w:ascii="Times New Roman"/>
                <w:sz w:val="20"/>
              </w:rPr>
            </w:pPr>
          </w:p>
          <w:p w14:paraId="51809151">
            <w:pPr>
              <w:pStyle w:val="8"/>
              <w:rPr>
                <w:rFonts w:ascii="Times New Roman"/>
                <w:sz w:val="20"/>
              </w:rPr>
            </w:pPr>
          </w:p>
          <w:p w14:paraId="444F4A02">
            <w:pPr>
              <w:pStyle w:val="8"/>
              <w:spacing w:before="164"/>
              <w:ind w:left="107"/>
              <w:rPr>
                <w:sz w:val="21"/>
              </w:rPr>
            </w:pPr>
            <w:r>
              <w:rPr>
                <w:sz w:val="21"/>
              </w:rPr>
              <w:t>责令限期改正后及时改正</w:t>
            </w:r>
          </w:p>
        </w:tc>
      </w:tr>
      <w:tr w14:paraId="15CA1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743" w:type="dxa"/>
          </w:tcPr>
          <w:p w14:paraId="7014E763">
            <w:pPr>
              <w:pStyle w:val="8"/>
              <w:rPr>
                <w:rFonts w:ascii="Times New Roman"/>
                <w:sz w:val="22"/>
              </w:rPr>
            </w:pPr>
          </w:p>
          <w:p w14:paraId="7EEF3575">
            <w:pPr>
              <w:pStyle w:val="8"/>
              <w:rPr>
                <w:rFonts w:ascii="Times New Roman"/>
                <w:sz w:val="22"/>
              </w:rPr>
            </w:pPr>
          </w:p>
          <w:p w14:paraId="7E593909">
            <w:pPr>
              <w:pStyle w:val="8"/>
              <w:rPr>
                <w:rFonts w:ascii="Times New Roman"/>
                <w:sz w:val="22"/>
              </w:rPr>
            </w:pPr>
          </w:p>
          <w:p w14:paraId="35A62B2A">
            <w:pPr>
              <w:pStyle w:val="8"/>
              <w:rPr>
                <w:rFonts w:ascii="Times New Roman"/>
                <w:sz w:val="22"/>
              </w:rPr>
            </w:pPr>
          </w:p>
          <w:p w14:paraId="08DD65F8">
            <w:pPr>
              <w:pStyle w:val="8"/>
              <w:rPr>
                <w:rFonts w:ascii="Times New Roman"/>
                <w:sz w:val="22"/>
              </w:rPr>
            </w:pPr>
          </w:p>
          <w:p w14:paraId="3AA1EBCB">
            <w:pPr>
              <w:pStyle w:val="8"/>
              <w:rPr>
                <w:rFonts w:ascii="Times New Roman"/>
                <w:sz w:val="22"/>
              </w:rPr>
            </w:pPr>
          </w:p>
          <w:p w14:paraId="73D86C4B">
            <w:pPr>
              <w:pStyle w:val="8"/>
              <w:rPr>
                <w:rFonts w:ascii="Times New Roman"/>
                <w:sz w:val="22"/>
              </w:rPr>
            </w:pPr>
          </w:p>
          <w:p w14:paraId="5141DC00">
            <w:pPr>
              <w:pStyle w:val="8"/>
              <w:rPr>
                <w:rFonts w:ascii="Times New Roman"/>
                <w:sz w:val="22"/>
              </w:rPr>
            </w:pPr>
          </w:p>
          <w:p w14:paraId="41140F83">
            <w:pPr>
              <w:pStyle w:val="8"/>
              <w:spacing w:before="135"/>
              <w:ind w:left="139" w:right="133"/>
              <w:jc w:val="center"/>
              <w:rPr>
                <w:rFonts w:ascii="Times New Roman"/>
                <w:sz w:val="21"/>
              </w:rPr>
            </w:pPr>
            <w:r>
              <w:rPr>
                <w:rFonts w:ascii="Times New Roman"/>
                <w:sz w:val="21"/>
              </w:rPr>
              <w:t>21</w:t>
            </w:r>
          </w:p>
        </w:tc>
        <w:tc>
          <w:tcPr>
            <w:tcW w:w="3402" w:type="dxa"/>
          </w:tcPr>
          <w:p w14:paraId="102E3124">
            <w:pPr>
              <w:pStyle w:val="8"/>
              <w:rPr>
                <w:rFonts w:ascii="Times New Roman"/>
                <w:sz w:val="20"/>
              </w:rPr>
            </w:pPr>
          </w:p>
          <w:p w14:paraId="4C8385B7">
            <w:pPr>
              <w:pStyle w:val="8"/>
              <w:rPr>
                <w:rFonts w:ascii="Times New Roman"/>
                <w:sz w:val="20"/>
              </w:rPr>
            </w:pPr>
          </w:p>
          <w:p w14:paraId="0850EC31">
            <w:pPr>
              <w:pStyle w:val="8"/>
              <w:rPr>
                <w:rFonts w:ascii="Times New Roman"/>
                <w:sz w:val="20"/>
              </w:rPr>
            </w:pPr>
          </w:p>
          <w:p w14:paraId="31006147">
            <w:pPr>
              <w:pStyle w:val="8"/>
              <w:rPr>
                <w:rFonts w:ascii="Times New Roman"/>
                <w:sz w:val="20"/>
              </w:rPr>
            </w:pPr>
          </w:p>
          <w:p w14:paraId="10189CF6">
            <w:pPr>
              <w:pStyle w:val="8"/>
              <w:rPr>
                <w:rFonts w:ascii="Times New Roman"/>
                <w:sz w:val="20"/>
              </w:rPr>
            </w:pPr>
          </w:p>
          <w:p w14:paraId="2F0FAFA7">
            <w:pPr>
              <w:pStyle w:val="8"/>
              <w:rPr>
                <w:rFonts w:ascii="Times New Roman"/>
                <w:sz w:val="20"/>
              </w:rPr>
            </w:pPr>
          </w:p>
          <w:p w14:paraId="158D73E7">
            <w:pPr>
              <w:pStyle w:val="8"/>
              <w:rPr>
                <w:rFonts w:ascii="Times New Roman"/>
                <w:sz w:val="20"/>
              </w:rPr>
            </w:pPr>
          </w:p>
          <w:p w14:paraId="64D20693">
            <w:pPr>
              <w:pStyle w:val="8"/>
              <w:rPr>
                <w:rFonts w:ascii="Times New Roman"/>
                <w:sz w:val="20"/>
              </w:rPr>
            </w:pPr>
          </w:p>
          <w:p w14:paraId="1B6F4AE7">
            <w:pPr>
              <w:pStyle w:val="8"/>
              <w:spacing w:before="6"/>
              <w:rPr>
                <w:rFonts w:ascii="Times New Roman"/>
                <w:sz w:val="26"/>
              </w:rPr>
            </w:pPr>
          </w:p>
          <w:p w14:paraId="5AF4A3C2">
            <w:pPr>
              <w:pStyle w:val="8"/>
              <w:ind w:left="107"/>
              <w:rPr>
                <w:sz w:val="21"/>
              </w:rPr>
            </w:pPr>
            <w:r>
              <w:rPr>
                <w:sz w:val="21"/>
              </w:rPr>
              <w:t>市场主体未按规定办理备案的</w:t>
            </w:r>
          </w:p>
        </w:tc>
        <w:tc>
          <w:tcPr>
            <w:tcW w:w="5838" w:type="dxa"/>
          </w:tcPr>
          <w:p w14:paraId="136CB667">
            <w:pPr>
              <w:pStyle w:val="8"/>
              <w:spacing w:before="3"/>
              <w:rPr>
                <w:rFonts w:ascii="Times New Roman"/>
                <w:sz w:val="16"/>
              </w:rPr>
            </w:pPr>
          </w:p>
          <w:p w14:paraId="1DFD614A">
            <w:pPr>
              <w:pStyle w:val="8"/>
              <w:spacing w:line="249" w:lineRule="auto"/>
              <w:ind w:left="108" w:right="-15"/>
              <w:rPr>
                <w:sz w:val="21"/>
              </w:rPr>
            </w:pPr>
            <w:r>
              <w:rPr>
                <w:spacing w:val="-3"/>
                <w:sz w:val="21"/>
              </w:rPr>
              <w:t>《中华人民共和国市场主体登记管理条例》第九条：市场主体</w:t>
            </w:r>
            <w:r>
              <w:rPr>
                <w:spacing w:val="-5"/>
                <w:w w:val="99"/>
                <w:sz w:val="21"/>
              </w:rPr>
              <w:t>的下列事项应当向登记机关办理备案：</w:t>
            </w:r>
            <w:r>
              <w:rPr>
                <w:spacing w:val="2"/>
                <w:w w:val="99"/>
                <w:sz w:val="21"/>
              </w:rPr>
              <w:t>（</w:t>
            </w:r>
            <w:r>
              <w:rPr>
                <w:spacing w:val="4"/>
                <w:w w:val="99"/>
                <w:sz w:val="21"/>
              </w:rPr>
              <w:t>一</w:t>
            </w:r>
            <w:r>
              <w:rPr>
                <w:spacing w:val="2"/>
                <w:w w:val="99"/>
                <w:sz w:val="21"/>
              </w:rPr>
              <w:t>）</w:t>
            </w:r>
            <w:r>
              <w:rPr>
                <w:spacing w:val="1"/>
                <w:w w:val="99"/>
                <w:sz w:val="21"/>
              </w:rPr>
              <w:t>章程或者合伙协</w:t>
            </w:r>
            <w:r>
              <w:rPr>
                <w:spacing w:val="-59"/>
                <w:w w:val="99"/>
                <w:sz w:val="21"/>
              </w:rPr>
              <w:t>议；</w:t>
            </w:r>
            <w:r>
              <w:rPr>
                <w:spacing w:val="-1"/>
                <w:w w:val="99"/>
                <w:sz w:val="21"/>
              </w:rPr>
              <w:t>（</w:t>
            </w:r>
            <w:r>
              <w:rPr>
                <w:spacing w:val="2"/>
                <w:w w:val="99"/>
                <w:sz w:val="21"/>
              </w:rPr>
              <w:t>二</w:t>
            </w:r>
            <w:r>
              <w:rPr>
                <w:spacing w:val="-13"/>
                <w:w w:val="99"/>
                <w:sz w:val="21"/>
              </w:rPr>
              <w:t>）</w:t>
            </w:r>
            <w:r>
              <w:rPr>
                <w:spacing w:val="-12"/>
                <w:w w:val="99"/>
                <w:sz w:val="21"/>
              </w:rPr>
              <w:t>经营期限或者合伙期限；</w:t>
            </w:r>
            <w:r>
              <w:rPr>
                <w:spacing w:val="2"/>
                <w:w w:val="99"/>
                <w:sz w:val="21"/>
              </w:rPr>
              <w:t>（</w:t>
            </w:r>
            <w:r>
              <w:rPr>
                <w:spacing w:val="-1"/>
                <w:w w:val="99"/>
                <w:sz w:val="21"/>
              </w:rPr>
              <w:t>三</w:t>
            </w:r>
            <w:r>
              <w:rPr>
                <w:spacing w:val="-10"/>
                <w:w w:val="99"/>
                <w:sz w:val="21"/>
              </w:rPr>
              <w:t>）</w:t>
            </w:r>
            <w:r>
              <w:rPr>
                <w:spacing w:val="-1"/>
                <w:w w:val="99"/>
                <w:sz w:val="21"/>
              </w:rPr>
              <w:t>有限责任公司股东或</w:t>
            </w:r>
            <w:r>
              <w:rPr>
                <w:spacing w:val="-4"/>
                <w:sz w:val="21"/>
              </w:rPr>
              <w:t>者股份有限公司发起人认缴的出资数额，合伙企业合伙人认缴</w:t>
            </w:r>
            <w:r>
              <w:rPr>
                <w:spacing w:val="-3"/>
                <w:w w:val="99"/>
                <w:sz w:val="21"/>
              </w:rPr>
              <w:t>或者实际缴付的出资数额、缴付期限和出资方式；</w:t>
            </w:r>
            <w:r>
              <w:rPr>
                <w:spacing w:val="2"/>
                <w:w w:val="99"/>
                <w:sz w:val="21"/>
              </w:rPr>
              <w:t>（</w:t>
            </w:r>
            <w:r>
              <w:rPr>
                <w:spacing w:val="4"/>
                <w:w w:val="99"/>
                <w:sz w:val="21"/>
              </w:rPr>
              <w:t>四</w:t>
            </w:r>
            <w:r>
              <w:rPr>
                <w:spacing w:val="2"/>
                <w:w w:val="99"/>
                <w:sz w:val="21"/>
              </w:rPr>
              <w:t>）公司</w:t>
            </w:r>
            <w:r>
              <w:rPr>
                <w:spacing w:val="-14"/>
                <w:w w:val="99"/>
                <w:sz w:val="21"/>
              </w:rPr>
              <w:t>董事、监事、高级管理人员；</w:t>
            </w:r>
            <w:r>
              <w:rPr>
                <w:spacing w:val="2"/>
                <w:w w:val="99"/>
                <w:sz w:val="21"/>
              </w:rPr>
              <w:t>（</w:t>
            </w:r>
            <w:r>
              <w:rPr>
                <w:spacing w:val="-1"/>
                <w:w w:val="99"/>
                <w:sz w:val="21"/>
              </w:rPr>
              <w:t>五</w:t>
            </w:r>
            <w:r>
              <w:rPr>
                <w:spacing w:val="-8"/>
                <w:w w:val="99"/>
                <w:sz w:val="21"/>
              </w:rPr>
              <w:t>）</w:t>
            </w:r>
            <w:r>
              <w:rPr>
                <w:spacing w:val="-3"/>
                <w:w w:val="99"/>
                <w:sz w:val="21"/>
              </w:rPr>
              <w:t>农民专业合作社</w:t>
            </w:r>
            <w:r>
              <w:rPr>
                <w:spacing w:val="2"/>
                <w:w w:val="99"/>
                <w:sz w:val="21"/>
              </w:rPr>
              <w:t>（</w:t>
            </w:r>
            <w:r>
              <w:rPr>
                <w:spacing w:val="-1"/>
                <w:w w:val="99"/>
                <w:sz w:val="21"/>
              </w:rPr>
              <w:t>联合社</w:t>
            </w:r>
            <w:r>
              <w:rPr>
                <w:w w:val="99"/>
                <w:sz w:val="21"/>
              </w:rPr>
              <w:t>）</w:t>
            </w:r>
            <w:r>
              <w:rPr>
                <w:spacing w:val="-40"/>
                <w:w w:val="99"/>
                <w:sz w:val="21"/>
              </w:rPr>
              <w:t>成员；</w:t>
            </w:r>
            <w:r>
              <w:rPr>
                <w:spacing w:val="2"/>
                <w:w w:val="99"/>
                <w:sz w:val="21"/>
              </w:rPr>
              <w:t>（</w:t>
            </w:r>
            <w:r>
              <w:rPr>
                <w:spacing w:val="-1"/>
                <w:w w:val="99"/>
                <w:sz w:val="21"/>
              </w:rPr>
              <w:t>六</w:t>
            </w:r>
            <w:r>
              <w:rPr>
                <w:spacing w:val="-10"/>
                <w:w w:val="99"/>
                <w:sz w:val="21"/>
              </w:rPr>
              <w:t>）</w:t>
            </w:r>
            <w:r>
              <w:rPr>
                <w:spacing w:val="-1"/>
                <w:w w:val="99"/>
                <w:sz w:val="21"/>
              </w:rPr>
              <w:t>参加经营的个体工商户家庭成员姓名</w:t>
            </w:r>
            <w:r>
              <w:rPr>
                <w:spacing w:val="-116"/>
                <w:w w:val="99"/>
                <w:sz w:val="21"/>
              </w:rPr>
              <w:t>；</w:t>
            </w:r>
            <w:r>
              <w:rPr>
                <w:spacing w:val="-1"/>
                <w:w w:val="99"/>
                <w:sz w:val="21"/>
              </w:rPr>
              <w:t>（</w:t>
            </w:r>
            <w:r>
              <w:rPr>
                <w:spacing w:val="2"/>
                <w:w w:val="99"/>
                <w:sz w:val="21"/>
              </w:rPr>
              <w:t>七</w:t>
            </w:r>
            <w:r>
              <w:rPr>
                <w:spacing w:val="-13"/>
                <w:w w:val="99"/>
                <w:sz w:val="21"/>
              </w:rPr>
              <w:t>）</w:t>
            </w:r>
            <w:r>
              <w:rPr>
                <w:spacing w:val="-1"/>
                <w:w w:val="99"/>
                <w:sz w:val="21"/>
              </w:rPr>
              <w:t>市场</w:t>
            </w:r>
            <w:r>
              <w:rPr>
                <w:spacing w:val="-3"/>
                <w:w w:val="99"/>
                <w:sz w:val="21"/>
              </w:rPr>
              <w:t>主体登记联络员、外商投资企业法律文件送达接受人；</w:t>
            </w:r>
            <w:r>
              <w:rPr>
                <w:spacing w:val="2"/>
                <w:w w:val="99"/>
                <w:sz w:val="21"/>
              </w:rPr>
              <w:t>（</w:t>
            </w:r>
            <w:r>
              <w:rPr>
                <w:spacing w:val="4"/>
                <w:w w:val="99"/>
                <w:sz w:val="21"/>
              </w:rPr>
              <w:t>八</w:t>
            </w:r>
            <w:r>
              <w:rPr>
                <w:w w:val="99"/>
                <w:sz w:val="21"/>
              </w:rPr>
              <w:t>）</w:t>
            </w:r>
            <w:r>
              <w:rPr>
                <w:spacing w:val="-3"/>
                <w:w w:val="99"/>
                <w:sz w:val="21"/>
              </w:rPr>
              <w:t>公司、合伙企业等市场主体受益所有人相关信息</w:t>
            </w:r>
            <w:r>
              <w:rPr>
                <w:spacing w:val="-121"/>
                <w:w w:val="99"/>
                <w:sz w:val="21"/>
              </w:rPr>
              <w:t>；</w:t>
            </w:r>
            <w:r>
              <w:rPr>
                <w:spacing w:val="-1"/>
                <w:w w:val="99"/>
                <w:sz w:val="21"/>
              </w:rPr>
              <w:t>（</w:t>
            </w:r>
            <w:r>
              <w:rPr>
                <w:spacing w:val="2"/>
                <w:w w:val="99"/>
                <w:sz w:val="21"/>
              </w:rPr>
              <w:t>九</w:t>
            </w:r>
            <w:r>
              <w:rPr>
                <w:spacing w:val="-17"/>
                <w:w w:val="99"/>
                <w:sz w:val="21"/>
              </w:rPr>
              <w:t>）</w:t>
            </w:r>
            <w:r>
              <w:rPr>
                <w:w w:val="99"/>
                <w:sz w:val="21"/>
              </w:rPr>
              <w:t>法律、</w:t>
            </w:r>
            <w:r>
              <w:rPr>
                <w:sz w:val="21"/>
              </w:rPr>
              <w:t>行政法规规定的其他事项。</w:t>
            </w:r>
          </w:p>
          <w:p w14:paraId="4EE5DC1D">
            <w:pPr>
              <w:pStyle w:val="8"/>
              <w:spacing w:line="249" w:lineRule="auto"/>
              <w:ind w:left="108" w:right="48"/>
              <w:jc w:val="both"/>
              <w:rPr>
                <w:sz w:val="21"/>
              </w:rPr>
            </w:pPr>
            <w:r>
              <w:rPr>
                <w:w w:val="95"/>
                <w:sz w:val="21"/>
              </w:rPr>
              <w:t xml:space="preserve">第二十九条：市场主体变更本条例第九条规定的备案事项的， </w:t>
            </w:r>
            <w:r>
              <w:rPr>
                <w:sz w:val="21"/>
              </w:rPr>
              <w:t xml:space="preserve">应当自作出变更决议、决定或者法定变更事项发生之日起 </w:t>
            </w:r>
            <w:r>
              <w:rPr>
                <w:rFonts w:ascii="Times New Roman" w:eastAsia="Times New Roman"/>
                <w:sz w:val="21"/>
              </w:rPr>
              <w:t xml:space="preserve">30 </w:t>
            </w:r>
            <w:r>
              <w:rPr>
                <w:spacing w:val="-3"/>
                <w:sz w:val="21"/>
              </w:rPr>
              <w:t>日内向登记机关办理备案。农民专业合作社</w:t>
            </w:r>
            <w:r>
              <w:rPr>
                <w:sz w:val="21"/>
              </w:rPr>
              <w:t>（联合社</w:t>
            </w:r>
            <w:r>
              <w:rPr>
                <w:spacing w:val="-15"/>
                <w:sz w:val="21"/>
              </w:rPr>
              <w:t>）</w:t>
            </w:r>
            <w:r>
              <w:rPr>
                <w:sz w:val="21"/>
              </w:rPr>
              <w:t>成员发</w:t>
            </w:r>
            <w:r>
              <w:rPr>
                <w:spacing w:val="-3"/>
                <w:sz w:val="21"/>
              </w:rPr>
              <w:t xml:space="preserve">生变更的，应当自本会计年度终了之日起 </w:t>
            </w:r>
            <w:r>
              <w:rPr>
                <w:rFonts w:ascii="Times New Roman" w:eastAsia="Times New Roman"/>
                <w:sz w:val="21"/>
              </w:rPr>
              <w:t>90</w:t>
            </w:r>
            <w:r>
              <w:rPr>
                <w:rFonts w:ascii="Times New Roman" w:eastAsia="Times New Roman"/>
                <w:spacing w:val="3"/>
                <w:sz w:val="21"/>
              </w:rPr>
              <w:t xml:space="preserve"> </w:t>
            </w:r>
            <w:r>
              <w:rPr>
                <w:sz w:val="21"/>
              </w:rPr>
              <w:t>日内向登记机关办理备案。</w:t>
            </w:r>
          </w:p>
        </w:tc>
        <w:tc>
          <w:tcPr>
            <w:tcW w:w="4162" w:type="dxa"/>
          </w:tcPr>
          <w:p w14:paraId="5B16FC15">
            <w:pPr>
              <w:pStyle w:val="8"/>
              <w:rPr>
                <w:rFonts w:ascii="Times New Roman"/>
                <w:sz w:val="20"/>
              </w:rPr>
            </w:pPr>
          </w:p>
          <w:p w14:paraId="78EC9191">
            <w:pPr>
              <w:pStyle w:val="8"/>
              <w:rPr>
                <w:rFonts w:ascii="Times New Roman"/>
                <w:sz w:val="20"/>
              </w:rPr>
            </w:pPr>
          </w:p>
          <w:p w14:paraId="4BD1BB18">
            <w:pPr>
              <w:pStyle w:val="8"/>
              <w:rPr>
                <w:rFonts w:ascii="Times New Roman"/>
                <w:sz w:val="20"/>
              </w:rPr>
            </w:pPr>
          </w:p>
          <w:p w14:paraId="519CCF81">
            <w:pPr>
              <w:pStyle w:val="8"/>
              <w:rPr>
                <w:rFonts w:ascii="Times New Roman"/>
                <w:sz w:val="20"/>
              </w:rPr>
            </w:pPr>
          </w:p>
          <w:p w14:paraId="33809F39">
            <w:pPr>
              <w:pStyle w:val="8"/>
              <w:rPr>
                <w:rFonts w:ascii="Times New Roman"/>
                <w:sz w:val="20"/>
              </w:rPr>
            </w:pPr>
          </w:p>
          <w:p w14:paraId="0AE643F3">
            <w:pPr>
              <w:pStyle w:val="8"/>
              <w:rPr>
                <w:rFonts w:ascii="Times New Roman"/>
                <w:sz w:val="20"/>
              </w:rPr>
            </w:pPr>
          </w:p>
          <w:p w14:paraId="54F4F936">
            <w:pPr>
              <w:pStyle w:val="8"/>
              <w:rPr>
                <w:rFonts w:ascii="Times New Roman"/>
                <w:sz w:val="20"/>
              </w:rPr>
            </w:pPr>
          </w:p>
          <w:p w14:paraId="2ABAEAFC">
            <w:pPr>
              <w:pStyle w:val="8"/>
              <w:rPr>
                <w:rFonts w:ascii="Times New Roman"/>
                <w:sz w:val="20"/>
              </w:rPr>
            </w:pPr>
          </w:p>
          <w:p w14:paraId="3E63BA8E">
            <w:pPr>
              <w:pStyle w:val="8"/>
              <w:spacing w:before="6"/>
              <w:rPr>
                <w:rFonts w:ascii="Times New Roman"/>
                <w:sz w:val="26"/>
              </w:rPr>
            </w:pPr>
          </w:p>
          <w:p w14:paraId="342023C3">
            <w:pPr>
              <w:pStyle w:val="8"/>
              <w:ind w:left="107"/>
              <w:rPr>
                <w:sz w:val="21"/>
              </w:rPr>
            </w:pPr>
            <w:r>
              <w:rPr>
                <w:sz w:val="21"/>
              </w:rPr>
              <w:t>责令限期改正后及时改正</w:t>
            </w:r>
          </w:p>
        </w:tc>
      </w:tr>
      <w:tr w14:paraId="2109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43" w:type="dxa"/>
          </w:tcPr>
          <w:p w14:paraId="360A373A">
            <w:pPr>
              <w:pStyle w:val="8"/>
              <w:rPr>
                <w:rFonts w:ascii="Times New Roman"/>
                <w:sz w:val="22"/>
              </w:rPr>
            </w:pPr>
          </w:p>
          <w:p w14:paraId="14492C6A">
            <w:pPr>
              <w:pStyle w:val="8"/>
              <w:spacing w:before="8"/>
              <w:rPr>
                <w:rFonts w:ascii="Times New Roman"/>
                <w:sz w:val="28"/>
              </w:rPr>
            </w:pPr>
          </w:p>
          <w:p w14:paraId="785E42D6">
            <w:pPr>
              <w:pStyle w:val="8"/>
              <w:ind w:left="139" w:right="133"/>
              <w:jc w:val="center"/>
              <w:rPr>
                <w:rFonts w:ascii="Times New Roman"/>
                <w:sz w:val="21"/>
              </w:rPr>
            </w:pPr>
            <w:r>
              <w:rPr>
                <w:rFonts w:ascii="Times New Roman"/>
                <w:sz w:val="21"/>
              </w:rPr>
              <w:t>22</w:t>
            </w:r>
          </w:p>
        </w:tc>
        <w:tc>
          <w:tcPr>
            <w:tcW w:w="3402" w:type="dxa"/>
          </w:tcPr>
          <w:p w14:paraId="77941D03">
            <w:pPr>
              <w:pStyle w:val="8"/>
              <w:rPr>
                <w:rFonts w:ascii="Times New Roman"/>
                <w:sz w:val="20"/>
              </w:rPr>
            </w:pPr>
          </w:p>
          <w:p w14:paraId="093766BB">
            <w:pPr>
              <w:pStyle w:val="8"/>
              <w:spacing w:before="4"/>
              <w:rPr>
                <w:rFonts w:ascii="Times New Roman"/>
                <w:sz w:val="17"/>
              </w:rPr>
            </w:pPr>
          </w:p>
          <w:p w14:paraId="0EA29477">
            <w:pPr>
              <w:pStyle w:val="8"/>
              <w:spacing w:line="247" w:lineRule="auto"/>
              <w:ind w:left="107" w:right="97"/>
              <w:rPr>
                <w:sz w:val="21"/>
              </w:rPr>
            </w:pPr>
            <w:r>
              <w:rPr>
                <w:sz w:val="21"/>
              </w:rPr>
              <w:t>未将营业执照置于住所或者主要经营场所醒目位置的</w:t>
            </w:r>
          </w:p>
        </w:tc>
        <w:tc>
          <w:tcPr>
            <w:tcW w:w="5838" w:type="dxa"/>
          </w:tcPr>
          <w:p w14:paraId="498F58F5">
            <w:pPr>
              <w:pStyle w:val="8"/>
              <w:spacing w:before="149" w:line="249" w:lineRule="auto"/>
              <w:ind w:left="108" w:right="48"/>
              <w:jc w:val="both"/>
              <w:rPr>
                <w:sz w:val="21"/>
              </w:rPr>
            </w:pPr>
            <w:r>
              <w:rPr>
                <w:spacing w:val="-3"/>
                <w:sz w:val="21"/>
              </w:rPr>
              <w:t>《中华人民共和国市场主体登记管理条例》第三十六条：市场</w:t>
            </w:r>
            <w:r>
              <w:rPr>
                <w:spacing w:val="-3"/>
                <w:w w:val="95"/>
                <w:sz w:val="21"/>
              </w:rPr>
              <w:t xml:space="preserve">主体应当将营业执照置于住所或者主要经营场所的醒目位置。 </w:t>
            </w:r>
            <w:r>
              <w:rPr>
                <w:spacing w:val="6"/>
                <w:sz w:val="21"/>
              </w:rPr>
              <w:t>从事电子商务经营的市场主体应当在其首页显著位置持续公示营业执照信息或者相关链接标识。</w:t>
            </w:r>
          </w:p>
        </w:tc>
        <w:tc>
          <w:tcPr>
            <w:tcW w:w="4162" w:type="dxa"/>
          </w:tcPr>
          <w:p w14:paraId="1FBCBD6D">
            <w:pPr>
              <w:pStyle w:val="8"/>
              <w:rPr>
                <w:rFonts w:ascii="Times New Roman"/>
                <w:sz w:val="20"/>
              </w:rPr>
            </w:pPr>
          </w:p>
          <w:p w14:paraId="40CE3496">
            <w:pPr>
              <w:pStyle w:val="8"/>
              <w:spacing w:before="5"/>
              <w:rPr>
                <w:rFonts w:ascii="Times New Roman"/>
                <w:sz w:val="29"/>
              </w:rPr>
            </w:pPr>
          </w:p>
          <w:p w14:paraId="379763F6">
            <w:pPr>
              <w:pStyle w:val="8"/>
              <w:ind w:left="107"/>
              <w:rPr>
                <w:sz w:val="21"/>
              </w:rPr>
            </w:pPr>
            <w:r>
              <w:rPr>
                <w:sz w:val="21"/>
              </w:rPr>
              <w:t>责令限期改正后及时改正</w:t>
            </w:r>
          </w:p>
        </w:tc>
      </w:tr>
    </w:tbl>
    <w:p w14:paraId="7F68E534">
      <w:pPr>
        <w:spacing w:after="0"/>
        <w:rPr>
          <w:sz w:val="21"/>
        </w:rPr>
        <w:sectPr>
          <w:pgSz w:w="16840" w:h="11910" w:orient="landscape"/>
          <w:pgMar w:top="1100" w:right="1060" w:bottom="1260" w:left="1120" w:header="0" w:footer="1080" w:gutter="0"/>
          <w:pgNumType w:fmt="decimal"/>
          <w:cols w:space="720" w:num="1"/>
        </w:sectPr>
      </w:pPr>
    </w:p>
    <w:p w14:paraId="50AEDF31">
      <w:pPr>
        <w:pStyle w:val="3"/>
        <w:rPr>
          <w:rFonts w:ascii="Times New Roman"/>
          <w:sz w:val="20"/>
        </w:rPr>
      </w:pPr>
    </w:p>
    <w:p w14:paraId="7EA140FE">
      <w:pPr>
        <w:pStyle w:val="3"/>
        <w:rPr>
          <w:rFonts w:ascii="Times New Roman"/>
          <w:sz w:val="20"/>
        </w:rPr>
      </w:pPr>
    </w:p>
    <w:p w14:paraId="3EC01F02">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5A9B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5BB84F5E">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20648B93">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40B79E65">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4C708C72">
            <w:pPr>
              <w:pStyle w:val="8"/>
              <w:spacing w:before="165"/>
              <w:ind w:left="1638" w:right="1633"/>
              <w:jc w:val="center"/>
              <w:rPr>
                <w:rFonts w:hint="eastAsia" w:ascii="黑体" w:eastAsia="黑体"/>
                <w:sz w:val="21"/>
              </w:rPr>
            </w:pPr>
            <w:r>
              <w:rPr>
                <w:rFonts w:hint="eastAsia" w:ascii="黑体" w:eastAsia="黑体"/>
                <w:sz w:val="21"/>
              </w:rPr>
              <w:t>免罚情形</w:t>
            </w:r>
          </w:p>
        </w:tc>
      </w:tr>
      <w:tr w14:paraId="309D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743" w:type="dxa"/>
          </w:tcPr>
          <w:p w14:paraId="1E8C9EDD">
            <w:pPr>
              <w:pStyle w:val="8"/>
              <w:rPr>
                <w:rFonts w:ascii="Times New Roman"/>
                <w:sz w:val="22"/>
              </w:rPr>
            </w:pPr>
          </w:p>
          <w:p w14:paraId="38081704">
            <w:pPr>
              <w:pStyle w:val="8"/>
              <w:rPr>
                <w:rFonts w:ascii="Times New Roman"/>
                <w:sz w:val="22"/>
              </w:rPr>
            </w:pPr>
          </w:p>
          <w:p w14:paraId="03E051FC">
            <w:pPr>
              <w:pStyle w:val="8"/>
              <w:spacing w:before="8"/>
              <w:rPr>
                <w:rFonts w:ascii="Times New Roman"/>
                <w:sz w:val="31"/>
              </w:rPr>
            </w:pPr>
          </w:p>
          <w:p w14:paraId="5A70D173">
            <w:pPr>
              <w:pStyle w:val="8"/>
              <w:ind w:left="139" w:right="133"/>
              <w:jc w:val="center"/>
              <w:rPr>
                <w:rFonts w:ascii="Times New Roman"/>
                <w:sz w:val="21"/>
              </w:rPr>
            </w:pPr>
            <w:r>
              <w:rPr>
                <w:rFonts w:ascii="Times New Roman"/>
                <w:sz w:val="21"/>
              </w:rPr>
              <w:t>23</w:t>
            </w:r>
          </w:p>
        </w:tc>
        <w:tc>
          <w:tcPr>
            <w:tcW w:w="3402" w:type="dxa"/>
          </w:tcPr>
          <w:p w14:paraId="252E7E3D">
            <w:pPr>
              <w:pStyle w:val="8"/>
              <w:rPr>
                <w:rFonts w:ascii="Times New Roman"/>
                <w:sz w:val="20"/>
              </w:rPr>
            </w:pPr>
          </w:p>
          <w:p w14:paraId="5CEC7021">
            <w:pPr>
              <w:pStyle w:val="8"/>
              <w:rPr>
                <w:rFonts w:ascii="Times New Roman"/>
                <w:sz w:val="20"/>
              </w:rPr>
            </w:pPr>
          </w:p>
          <w:p w14:paraId="6EDA4E8B">
            <w:pPr>
              <w:pStyle w:val="8"/>
              <w:spacing w:before="2"/>
              <w:rPr>
                <w:rFonts w:ascii="Times New Roman"/>
                <w:sz w:val="22"/>
              </w:rPr>
            </w:pPr>
          </w:p>
          <w:p w14:paraId="0C016F93">
            <w:pPr>
              <w:pStyle w:val="8"/>
              <w:spacing w:line="249" w:lineRule="auto"/>
              <w:ind w:left="107" w:right="97"/>
              <w:rPr>
                <w:sz w:val="21"/>
              </w:rPr>
            </w:pPr>
            <w:r>
              <w:rPr>
                <w:sz w:val="21"/>
              </w:rPr>
              <w:t>合伙企业登记事项发生变更时，未按规定办理有关变更登记的</w:t>
            </w:r>
          </w:p>
        </w:tc>
        <w:tc>
          <w:tcPr>
            <w:tcW w:w="5838" w:type="dxa"/>
          </w:tcPr>
          <w:p w14:paraId="015BF0B6">
            <w:pPr>
              <w:pStyle w:val="8"/>
              <w:rPr>
                <w:rFonts w:ascii="Times New Roman"/>
                <w:sz w:val="20"/>
              </w:rPr>
            </w:pPr>
          </w:p>
          <w:p w14:paraId="361FD98F">
            <w:pPr>
              <w:pStyle w:val="8"/>
              <w:rPr>
                <w:rFonts w:ascii="Times New Roman"/>
                <w:sz w:val="18"/>
              </w:rPr>
            </w:pPr>
          </w:p>
          <w:p w14:paraId="0BBB29BC">
            <w:pPr>
              <w:pStyle w:val="8"/>
              <w:spacing w:line="249" w:lineRule="auto"/>
              <w:ind w:left="108" w:right="96"/>
              <w:jc w:val="both"/>
              <w:rPr>
                <w:sz w:val="21"/>
              </w:rPr>
            </w:pPr>
            <w:r>
              <w:rPr>
                <w:spacing w:val="-4"/>
                <w:w w:val="95"/>
                <w:sz w:val="21"/>
              </w:rPr>
              <w:t xml:space="preserve">《中华人民共和国合伙企业法》第十三条：合伙企业登记事项 </w:t>
            </w:r>
            <w:r>
              <w:rPr>
                <w:spacing w:val="-8"/>
                <w:w w:val="95"/>
                <w:sz w:val="21"/>
              </w:rPr>
              <w:t xml:space="preserve">发生变更的，执行合伙事务的合伙人应当自作出变更决定或者 </w:t>
            </w:r>
            <w:r>
              <w:rPr>
                <w:spacing w:val="-11"/>
                <w:w w:val="95"/>
                <w:sz w:val="21"/>
              </w:rPr>
              <w:t xml:space="preserve">发生变更事由之日起十五日内，向企业登记机关申请办理变更 </w:t>
            </w:r>
            <w:r>
              <w:rPr>
                <w:spacing w:val="-11"/>
                <w:sz w:val="21"/>
              </w:rPr>
              <w:t>登记。</w:t>
            </w:r>
          </w:p>
        </w:tc>
        <w:tc>
          <w:tcPr>
            <w:tcW w:w="4162" w:type="dxa"/>
          </w:tcPr>
          <w:p w14:paraId="5A6D5AEA">
            <w:pPr>
              <w:pStyle w:val="8"/>
              <w:rPr>
                <w:rFonts w:ascii="Times New Roman"/>
                <w:sz w:val="20"/>
              </w:rPr>
            </w:pPr>
          </w:p>
          <w:p w14:paraId="7005DDBF">
            <w:pPr>
              <w:pStyle w:val="8"/>
              <w:rPr>
                <w:rFonts w:ascii="Times New Roman"/>
                <w:sz w:val="20"/>
              </w:rPr>
            </w:pPr>
          </w:p>
          <w:p w14:paraId="33ADB3CA">
            <w:pPr>
              <w:pStyle w:val="8"/>
              <w:rPr>
                <w:rFonts w:ascii="Times New Roman"/>
                <w:sz w:val="20"/>
              </w:rPr>
            </w:pPr>
          </w:p>
          <w:p w14:paraId="323850FF">
            <w:pPr>
              <w:pStyle w:val="8"/>
              <w:spacing w:before="167"/>
              <w:ind w:left="107"/>
              <w:rPr>
                <w:sz w:val="21"/>
              </w:rPr>
            </w:pPr>
            <w:r>
              <w:rPr>
                <w:sz w:val="21"/>
              </w:rPr>
              <w:t>责令限期登记后及时登记</w:t>
            </w:r>
          </w:p>
        </w:tc>
      </w:tr>
      <w:tr w14:paraId="55F6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43" w:type="dxa"/>
          </w:tcPr>
          <w:p w14:paraId="624E6DED">
            <w:pPr>
              <w:pStyle w:val="8"/>
              <w:rPr>
                <w:rFonts w:ascii="Times New Roman"/>
                <w:sz w:val="22"/>
              </w:rPr>
            </w:pPr>
          </w:p>
          <w:p w14:paraId="4FFBB721">
            <w:pPr>
              <w:pStyle w:val="8"/>
              <w:spacing w:before="3"/>
              <w:rPr>
                <w:rFonts w:ascii="Times New Roman"/>
                <w:sz w:val="22"/>
              </w:rPr>
            </w:pPr>
          </w:p>
          <w:p w14:paraId="2476FE85">
            <w:pPr>
              <w:pStyle w:val="8"/>
              <w:spacing w:before="1"/>
              <w:ind w:left="139" w:right="133"/>
              <w:jc w:val="center"/>
              <w:rPr>
                <w:rFonts w:ascii="Times New Roman"/>
                <w:sz w:val="21"/>
              </w:rPr>
            </w:pPr>
            <w:r>
              <w:rPr>
                <w:rFonts w:ascii="Times New Roman"/>
                <w:sz w:val="21"/>
              </w:rPr>
              <w:t>24</w:t>
            </w:r>
          </w:p>
        </w:tc>
        <w:tc>
          <w:tcPr>
            <w:tcW w:w="3402" w:type="dxa"/>
          </w:tcPr>
          <w:p w14:paraId="3A01BBA1">
            <w:pPr>
              <w:pStyle w:val="8"/>
              <w:rPr>
                <w:rFonts w:ascii="Times New Roman"/>
                <w:sz w:val="20"/>
              </w:rPr>
            </w:pPr>
          </w:p>
          <w:p w14:paraId="77AA83D6">
            <w:pPr>
              <w:pStyle w:val="8"/>
              <w:spacing w:before="127" w:line="247" w:lineRule="auto"/>
              <w:ind w:left="107" w:right="97"/>
              <w:rPr>
                <w:sz w:val="21"/>
              </w:rPr>
            </w:pPr>
            <w:r>
              <w:rPr>
                <w:w w:val="95"/>
                <w:sz w:val="21"/>
              </w:rPr>
              <w:t>个人独资企业登记事项发生变更</w:t>
            </w:r>
            <w:r>
              <w:rPr>
                <w:sz w:val="21"/>
              </w:rPr>
              <w:t>时，未按规定办理有关变更登记</w:t>
            </w:r>
          </w:p>
        </w:tc>
        <w:tc>
          <w:tcPr>
            <w:tcW w:w="5838" w:type="dxa"/>
          </w:tcPr>
          <w:p w14:paraId="4FC2E85D">
            <w:pPr>
              <w:pStyle w:val="8"/>
              <w:spacing w:before="8"/>
              <w:rPr>
                <w:rFonts w:ascii="Times New Roman"/>
                <w:sz w:val="18"/>
              </w:rPr>
            </w:pPr>
          </w:p>
          <w:p w14:paraId="3CB473AD">
            <w:pPr>
              <w:pStyle w:val="8"/>
              <w:spacing w:line="249" w:lineRule="auto"/>
              <w:ind w:left="108" w:right="96"/>
              <w:jc w:val="both"/>
              <w:rPr>
                <w:sz w:val="21"/>
              </w:rPr>
            </w:pPr>
            <w:r>
              <w:rPr>
                <w:spacing w:val="-4"/>
                <w:w w:val="95"/>
                <w:sz w:val="21"/>
              </w:rPr>
              <w:t xml:space="preserve">《中华人民共和国个人独资企业法》第十五条：个人独资企业 </w:t>
            </w:r>
            <w:r>
              <w:rPr>
                <w:spacing w:val="-8"/>
                <w:w w:val="95"/>
                <w:sz w:val="21"/>
              </w:rPr>
              <w:t xml:space="preserve">存续期间登记事项发生变更的，应当在作出变更决定之日起的 </w:t>
            </w:r>
            <w:r>
              <w:rPr>
                <w:spacing w:val="-8"/>
                <w:sz w:val="21"/>
              </w:rPr>
              <w:t>十五日内依法向登记机关申请办理变更登记。</w:t>
            </w:r>
          </w:p>
        </w:tc>
        <w:tc>
          <w:tcPr>
            <w:tcW w:w="4162" w:type="dxa"/>
          </w:tcPr>
          <w:p w14:paraId="03C5AA40">
            <w:pPr>
              <w:pStyle w:val="8"/>
              <w:rPr>
                <w:rFonts w:ascii="Times New Roman"/>
                <w:sz w:val="20"/>
              </w:rPr>
            </w:pPr>
          </w:p>
          <w:p w14:paraId="6FAEA98D">
            <w:pPr>
              <w:pStyle w:val="8"/>
              <w:spacing w:before="1"/>
              <w:rPr>
                <w:rFonts w:ascii="Times New Roman"/>
                <w:sz w:val="23"/>
              </w:rPr>
            </w:pPr>
          </w:p>
          <w:p w14:paraId="6FF6B7E3">
            <w:pPr>
              <w:pStyle w:val="8"/>
              <w:ind w:left="107"/>
              <w:rPr>
                <w:sz w:val="21"/>
              </w:rPr>
            </w:pPr>
            <w:r>
              <w:rPr>
                <w:sz w:val="21"/>
              </w:rPr>
              <w:t>责令限期登记后及时登记</w:t>
            </w:r>
          </w:p>
        </w:tc>
      </w:tr>
      <w:tr w14:paraId="22A6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43" w:type="dxa"/>
          </w:tcPr>
          <w:p w14:paraId="370C726B">
            <w:pPr>
              <w:pStyle w:val="8"/>
              <w:rPr>
                <w:rFonts w:ascii="Times New Roman"/>
                <w:sz w:val="22"/>
              </w:rPr>
            </w:pPr>
          </w:p>
          <w:p w14:paraId="5F60347C">
            <w:pPr>
              <w:pStyle w:val="8"/>
              <w:spacing w:before="4"/>
              <w:rPr>
                <w:rFonts w:ascii="Times New Roman"/>
                <w:sz w:val="23"/>
              </w:rPr>
            </w:pPr>
          </w:p>
          <w:p w14:paraId="660E7751">
            <w:pPr>
              <w:pStyle w:val="8"/>
              <w:ind w:left="139" w:right="133"/>
              <w:jc w:val="center"/>
              <w:rPr>
                <w:rFonts w:ascii="Times New Roman"/>
                <w:sz w:val="21"/>
              </w:rPr>
            </w:pPr>
            <w:r>
              <w:rPr>
                <w:rFonts w:ascii="Times New Roman"/>
                <w:sz w:val="21"/>
              </w:rPr>
              <w:t>25</w:t>
            </w:r>
          </w:p>
        </w:tc>
        <w:tc>
          <w:tcPr>
            <w:tcW w:w="3402" w:type="dxa"/>
          </w:tcPr>
          <w:p w14:paraId="0B9C179A">
            <w:pPr>
              <w:pStyle w:val="8"/>
              <w:spacing w:before="8"/>
              <w:rPr>
                <w:rFonts w:ascii="Times New Roman"/>
                <w:sz w:val="19"/>
              </w:rPr>
            </w:pPr>
          </w:p>
          <w:p w14:paraId="29C45972">
            <w:pPr>
              <w:pStyle w:val="8"/>
              <w:spacing w:before="1" w:line="249" w:lineRule="auto"/>
              <w:ind w:left="107" w:right="97"/>
              <w:jc w:val="both"/>
              <w:rPr>
                <w:sz w:val="21"/>
              </w:rPr>
            </w:pPr>
            <w:r>
              <w:rPr>
                <w:sz w:val="21"/>
              </w:rPr>
              <w:t>被许可使用他人注册商标，未在使用该注册商标商品上标注被许可人的名称和商品产地的</w:t>
            </w:r>
          </w:p>
        </w:tc>
        <w:tc>
          <w:tcPr>
            <w:tcW w:w="5838" w:type="dxa"/>
          </w:tcPr>
          <w:p w14:paraId="197A0E28">
            <w:pPr>
              <w:pStyle w:val="8"/>
              <w:spacing w:before="8"/>
              <w:rPr>
                <w:rFonts w:ascii="Times New Roman"/>
                <w:sz w:val="19"/>
              </w:rPr>
            </w:pPr>
          </w:p>
          <w:p w14:paraId="21AB83BE">
            <w:pPr>
              <w:pStyle w:val="8"/>
              <w:spacing w:before="1" w:line="249" w:lineRule="auto"/>
              <w:ind w:left="108" w:right="99"/>
              <w:jc w:val="both"/>
              <w:rPr>
                <w:sz w:val="21"/>
              </w:rPr>
            </w:pPr>
            <w:r>
              <w:rPr>
                <w:spacing w:val="-4"/>
                <w:w w:val="95"/>
                <w:sz w:val="21"/>
              </w:rPr>
              <w:t xml:space="preserve">《中华人民共和国商标法》第四十三条第二款：经许可使用他 </w:t>
            </w:r>
            <w:r>
              <w:rPr>
                <w:spacing w:val="-9"/>
                <w:w w:val="95"/>
                <w:sz w:val="21"/>
              </w:rPr>
              <w:t xml:space="preserve">人注册商标的，必须在使用该注册商标的商品上标明被许可人 </w:t>
            </w:r>
            <w:r>
              <w:rPr>
                <w:spacing w:val="-9"/>
                <w:sz w:val="21"/>
              </w:rPr>
              <w:t>的名称和商品产地。</w:t>
            </w:r>
          </w:p>
        </w:tc>
        <w:tc>
          <w:tcPr>
            <w:tcW w:w="4162" w:type="dxa"/>
          </w:tcPr>
          <w:p w14:paraId="6F6790AC">
            <w:pPr>
              <w:pStyle w:val="8"/>
              <w:rPr>
                <w:rFonts w:ascii="Times New Roman"/>
                <w:sz w:val="20"/>
              </w:rPr>
            </w:pPr>
          </w:p>
          <w:p w14:paraId="7FA4B07A">
            <w:pPr>
              <w:pStyle w:val="8"/>
              <w:spacing w:before="2"/>
              <w:rPr>
                <w:rFonts w:ascii="Times New Roman"/>
                <w:sz w:val="24"/>
              </w:rPr>
            </w:pPr>
          </w:p>
          <w:p w14:paraId="55E25AEF">
            <w:pPr>
              <w:pStyle w:val="8"/>
              <w:ind w:left="107"/>
              <w:rPr>
                <w:sz w:val="21"/>
              </w:rPr>
            </w:pPr>
            <w:r>
              <w:rPr>
                <w:sz w:val="21"/>
              </w:rPr>
              <w:t>责令限期改正后及时改正的</w:t>
            </w:r>
          </w:p>
        </w:tc>
      </w:tr>
      <w:tr w14:paraId="5C76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743" w:type="dxa"/>
          </w:tcPr>
          <w:p w14:paraId="4782192E">
            <w:pPr>
              <w:pStyle w:val="8"/>
              <w:rPr>
                <w:rFonts w:ascii="Times New Roman"/>
                <w:sz w:val="22"/>
              </w:rPr>
            </w:pPr>
          </w:p>
          <w:p w14:paraId="1E9464D5">
            <w:pPr>
              <w:pStyle w:val="8"/>
              <w:spacing w:before="4"/>
              <w:rPr>
                <w:rFonts w:ascii="Times New Roman"/>
                <w:sz w:val="23"/>
              </w:rPr>
            </w:pPr>
          </w:p>
          <w:p w14:paraId="032E557C">
            <w:pPr>
              <w:pStyle w:val="8"/>
              <w:ind w:left="139" w:right="133"/>
              <w:jc w:val="center"/>
              <w:rPr>
                <w:rFonts w:ascii="Times New Roman"/>
                <w:sz w:val="21"/>
              </w:rPr>
            </w:pPr>
            <w:r>
              <w:rPr>
                <w:rFonts w:ascii="Times New Roman"/>
                <w:sz w:val="21"/>
              </w:rPr>
              <w:t>26</w:t>
            </w:r>
          </w:p>
        </w:tc>
        <w:tc>
          <w:tcPr>
            <w:tcW w:w="3402" w:type="dxa"/>
          </w:tcPr>
          <w:p w14:paraId="4AD5C6AA">
            <w:pPr>
              <w:pStyle w:val="8"/>
              <w:rPr>
                <w:rFonts w:ascii="Times New Roman"/>
                <w:sz w:val="20"/>
              </w:rPr>
            </w:pPr>
          </w:p>
          <w:p w14:paraId="3E5DA188">
            <w:pPr>
              <w:pStyle w:val="8"/>
              <w:spacing w:before="139" w:line="249" w:lineRule="auto"/>
              <w:ind w:left="107" w:right="97"/>
              <w:rPr>
                <w:sz w:val="21"/>
              </w:rPr>
            </w:pPr>
            <w:r>
              <w:rPr>
                <w:sz w:val="21"/>
              </w:rPr>
              <w:t>未正确、清晰地标注定量包装商品的净含量的</w:t>
            </w:r>
          </w:p>
        </w:tc>
        <w:tc>
          <w:tcPr>
            <w:tcW w:w="5838" w:type="dxa"/>
          </w:tcPr>
          <w:p w14:paraId="41C0DE1E">
            <w:pPr>
              <w:pStyle w:val="8"/>
              <w:spacing w:before="11"/>
              <w:rPr>
                <w:rFonts w:ascii="Times New Roman"/>
                <w:sz w:val="19"/>
              </w:rPr>
            </w:pPr>
          </w:p>
          <w:p w14:paraId="13D0811C">
            <w:pPr>
              <w:pStyle w:val="8"/>
              <w:spacing w:line="249" w:lineRule="auto"/>
              <w:ind w:left="108" w:right="48"/>
              <w:jc w:val="both"/>
              <w:rPr>
                <w:sz w:val="21"/>
              </w:rPr>
            </w:pPr>
            <w:r>
              <w:rPr>
                <w:w w:val="95"/>
                <w:sz w:val="21"/>
              </w:rPr>
              <w:t xml:space="preserve">《定量包装商品计量监督管理办法》第五条第一款：生产者、 </w:t>
            </w:r>
            <w:r>
              <w:rPr>
                <w:spacing w:val="-3"/>
                <w:sz w:val="21"/>
              </w:rPr>
              <w:t>销售者应当在其商品包装的显著位置正确、清晰地标注定量包装商品的净含量。</w:t>
            </w:r>
          </w:p>
        </w:tc>
        <w:tc>
          <w:tcPr>
            <w:tcW w:w="4162" w:type="dxa"/>
          </w:tcPr>
          <w:p w14:paraId="74D41899">
            <w:pPr>
              <w:pStyle w:val="8"/>
              <w:rPr>
                <w:rFonts w:ascii="Times New Roman"/>
                <w:sz w:val="20"/>
              </w:rPr>
            </w:pPr>
          </w:p>
          <w:p w14:paraId="0ED10F90">
            <w:pPr>
              <w:pStyle w:val="8"/>
              <w:spacing w:before="2"/>
              <w:rPr>
                <w:rFonts w:ascii="Times New Roman"/>
                <w:sz w:val="24"/>
              </w:rPr>
            </w:pPr>
          </w:p>
          <w:p w14:paraId="4BE38744">
            <w:pPr>
              <w:pStyle w:val="8"/>
              <w:ind w:left="107"/>
              <w:rPr>
                <w:sz w:val="21"/>
              </w:rPr>
            </w:pPr>
            <w:r>
              <w:rPr>
                <w:sz w:val="21"/>
              </w:rPr>
              <w:t>责令限期改正后及时改正</w:t>
            </w:r>
          </w:p>
        </w:tc>
      </w:tr>
      <w:tr w14:paraId="6943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743" w:type="dxa"/>
          </w:tcPr>
          <w:p w14:paraId="56C6632C">
            <w:pPr>
              <w:pStyle w:val="8"/>
              <w:spacing w:before="9"/>
              <w:rPr>
                <w:rFonts w:ascii="Times New Roman"/>
                <w:sz w:val="32"/>
              </w:rPr>
            </w:pPr>
          </w:p>
          <w:p w14:paraId="5664DE4F">
            <w:pPr>
              <w:pStyle w:val="8"/>
              <w:ind w:left="139" w:right="133"/>
              <w:jc w:val="center"/>
              <w:rPr>
                <w:rFonts w:ascii="Times New Roman"/>
                <w:sz w:val="21"/>
              </w:rPr>
            </w:pPr>
            <w:r>
              <w:rPr>
                <w:rFonts w:ascii="Times New Roman"/>
                <w:sz w:val="21"/>
              </w:rPr>
              <w:t>27</w:t>
            </w:r>
          </w:p>
        </w:tc>
        <w:tc>
          <w:tcPr>
            <w:tcW w:w="3402" w:type="dxa"/>
          </w:tcPr>
          <w:p w14:paraId="72C33A43">
            <w:pPr>
              <w:pStyle w:val="8"/>
              <w:spacing w:before="3"/>
              <w:rPr>
                <w:rFonts w:ascii="Times New Roman"/>
                <w:sz w:val="19"/>
              </w:rPr>
            </w:pPr>
          </w:p>
          <w:p w14:paraId="59D389F9">
            <w:pPr>
              <w:pStyle w:val="8"/>
              <w:spacing w:line="249" w:lineRule="auto"/>
              <w:ind w:left="107" w:right="97"/>
              <w:rPr>
                <w:sz w:val="21"/>
              </w:rPr>
            </w:pPr>
            <w:r>
              <w:rPr>
                <w:sz w:val="21"/>
              </w:rPr>
              <w:t>定量包装商品净含量标注字符最小高度不符合规定的</w:t>
            </w:r>
          </w:p>
        </w:tc>
        <w:tc>
          <w:tcPr>
            <w:tcW w:w="5838" w:type="dxa"/>
          </w:tcPr>
          <w:p w14:paraId="00299FD8">
            <w:pPr>
              <w:pStyle w:val="8"/>
              <w:spacing w:before="3"/>
              <w:rPr>
                <w:rFonts w:ascii="Times New Roman"/>
                <w:sz w:val="19"/>
              </w:rPr>
            </w:pPr>
          </w:p>
          <w:p w14:paraId="7ED3F2D8">
            <w:pPr>
              <w:pStyle w:val="8"/>
              <w:spacing w:line="249" w:lineRule="auto"/>
              <w:ind w:left="108" w:right="19"/>
              <w:rPr>
                <w:sz w:val="21"/>
              </w:rPr>
            </w:pPr>
            <w:r>
              <w:rPr>
                <w:w w:val="95"/>
                <w:sz w:val="21"/>
              </w:rPr>
              <w:t xml:space="preserve">《定量包装商品计量监督管理办法》第六条：定量包装商品净 </w:t>
            </w:r>
            <w:r>
              <w:rPr>
                <w:sz w:val="21"/>
              </w:rPr>
              <w:t xml:space="preserve">含量标注字符的最小高度应当符合本办法附表 </w:t>
            </w:r>
            <w:r>
              <w:rPr>
                <w:rFonts w:ascii="Times New Roman" w:eastAsia="Times New Roman"/>
                <w:sz w:val="21"/>
              </w:rPr>
              <w:t xml:space="preserve">2 </w:t>
            </w:r>
            <w:r>
              <w:rPr>
                <w:sz w:val="21"/>
              </w:rPr>
              <w:t>的规定。</w:t>
            </w:r>
          </w:p>
        </w:tc>
        <w:tc>
          <w:tcPr>
            <w:tcW w:w="4162" w:type="dxa"/>
          </w:tcPr>
          <w:p w14:paraId="06E2016E">
            <w:pPr>
              <w:pStyle w:val="8"/>
              <w:rPr>
                <w:rFonts w:ascii="Times New Roman"/>
                <w:sz w:val="20"/>
              </w:rPr>
            </w:pPr>
          </w:p>
          <w:p w14:paraId="62A3C3B7">
            <w:pPr>
              <w:pStyle w:val="8"/>
              <w:spacing w:before="133"/>
              <w:ind w:left="107"/>
              <w:rPr>
                <w:sz w:val="21"/>
              </w:rPr>
            </w:pPr>
            <w:r>
              <w:rPr>
                <w:sz w:val="21"/>
              </w:rPr>
              <w:t>责令限期改正后及时改正</w:t>
            </w:r>
          </w:p>
        </w:tc>
      </w:tr>
      <w:tr w14:paraId="4E4A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743" w:type="dxa"/>
          </w:tcPr>
          <w:p w14:paraId="25F9C0EF">
            <w:pPr>
              <w:pStyle w:val="8"/>
              <w:spacing w:before="7"/>
              <w:rPr>
                <w:rFonts w:ascii="Times New Roman"/>
                <w:sz w:val="26"/>
              </w:rPr>
            </w:pPr>
          </w:p>
          <w:p w14:paraId="43DE89A7">
            <w:pPr>
              <w:pStyle w:val="8"/>
              <w:spacing w:before="1"/>
              <w:ind w:left="139" w:right="133"/>
              <w:jc w:val="center"/>
              <w:rPr>
                <w:rFonts w:ascii="Times New Roman"/>
                <w:sz w:val="21"/>
              </w:rPr>
            </w:pPr>
            <w:r>
              <w:rPr>
                <w:rFonts w:ascii="Times New Roman"/>
                <w:sz w:val="21"/>
              </w:rPr>
              <w:t>28</w:t>
            </w:r>
          </w:p>
        </w:tc>
        <w:tc>
          <w:tcPr>
            <w:tcW w:w="3402" w:type="dxa"/>
          </w:tcPr>
          <w:p w14:paraId="63409DEB">
            <w:pPr>
              <w:pStyle w:val="8"/>
              <w:spacing w:before="14" w:line="247" w:lineRule="auto"/>
              <w:ind w:left="107" w:right="97"/>
              <w:rPr>
                <w:sz w:val="21"/>
              </w:rPr>
            </w:pPr>
            <w:r>
              <w:rPr>
                <w:sz w:val="21"/>
              </w:rPr>
              <w:t>同一包装内含有多件同种或不同种定量包装商品未依法标注的</w:t>
            </w:r>
          </w:p>
        </w:tc>
        <w:tc>
          <w:tcPr>
            <w:tcW w:w="5838" w:type="dxa"/>
          </w:tcPr>
          <w:p w14:paraId="1726C025">
            <w:pPr>
              <w:pStyle w:val="8"/>
              <w:spacing w:before="14" w:line="247" w:lineRule="auto"/>
              <w:ind w:left="108" w:right="25"/>
              <w:rPr>
                <w:sz w:val="21"/>
              </w:rPr>
            </w:pPr>
            <w:r>
              <w:rPr>
                <w:w w:val="95"/>
                <w:sz w:val="21"/>
              </w:rPr>
              <w:t>《定量包装商品计量监督管理办法》第七条：同一包装内含有 多件同种定量包装商品的，应当标注单件定量包装商品的净含</w:t>
            </w:r>
          </w:p>
          <w:p w14:paraId="27CF6884">
            <w:pPr>
              <w:pStyle w:val="8"/>
              <w:spacing w:before="5" w:line="244" w:lineRule="exact"/>
              <w:ind w:left="108"/>
              <w:rPr>
                <w:sz w:val="21"/>
              </w:rPr>
            </w:pPr>
            <w:r>
              <w:rPr>
                <w:sz w:val="21"/>
              </w:rPr>
              <w:t>量和总件数，或者标注总净含量。</w:t>
            </w:r>
          </w:p>
        </w:tc>
        <w:tc>
          <w:tcPr>
            <w:tcW w:w="4162" w:type="dxa"/>
          </w:tcPr>
          <w:p w14:paraId="1A36413F">
            <w:pPr>
              <w:pStyle w:val="8"/>
              <w:spacing w:before="5"/>
              <w:rPr>
                <w:rFonts w:ascii="Times New Roman"/>
                <w:sz w:val="25"/>
              </w:rPr>
            </w:pPr>
          </w:p>
          <w:p w14:paraId="4BD38B69">
            <w:pPr>
              <w:pStyle w:val="8"/>
              <w:ind w:left="107"/>
              <w:rPr>
                <w:sz w:val="21"/>
              </w:rPr>
            </w:pPr>
            <w:r>
              <w:rPr>
                <w:sz w:val="21"/>
              </w:rPr>
              <w:t>责令限期改正后及时改正的</w:t>
            </w:r>
          </w:p>
        </w:tc>
      </w:tr>
    </w:tbl>
    <w:p w14:paraId="08E6E089">
      <w:pPr>
        <w:spacing w:after="0"/>
        <w:rPr>
          <w:sz w:val="21"/>
        </w:rPr>
        <w:sectPr>
          <w:pgSz w:w="16840" w:h="11910" w:orient="landscape"/>
          <w:pgMar w:top="1100" w:right="1060" w:bottom="1260" w:left="1120" w:header="0" w:footer="1080" w:gutter="0"/>
          <w:pgNumType w:fmt="decimal"/>
          <w:cols w:space="720" w:num="1"/>
        </w:sectPr>
      </w:pPr>
    </w:p>
    <w:p w14:paraId="65DF6917">
      <w:pPr>
        <w:pStyle w:val="3"/>
        <w:rPr>
          <w:rFonts w:ascii="Times New Roman"/>
          <w:sz w:val="20"/>
        </w:rPr>
      </w:pPr>
    </w:p>
    <w:p w14:paraId="7EDACF4D">
      <w:pPr>
        <w:pStyle w:val="3"/>
        <w:rPr>
          <w:rFonts w:ascii="Times New Roman"/>
          <w:sz w:val="20"/>
        </w:rPr>
      </w:pPr>
    </w:p>
    <w:p w14:paraId="7EED18CC">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60A0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628A4884">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287AFA80">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4D43B390">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11C6013B">
            <w:pPr>
              <w:pStyle w:val="8"/>
              <w:spacing w:before="165"/>
              <w:ind w:left="1638" w:right="1633"/>
              <w:jc w:val="center"/>
              <w:rPr>
                <w:rFonts w:hint="eastAsia" w:ascii="黑体" w:eastAsia="黑体"/>
                <w:sz w:val="21"/>
              </w:rPr>
            </w:pPr>
            <w:r>
              <w:rPr>
                <w:rFonts w:hint="eastAsia" w:ascii="黑体" w:eastAsia="黑体"/>
                <w:sz w:val="21"/>
              </w:rPr>
              <w:t>免罚情形</w:t>
            </w:r>
          </w:p>
        </w:tc>
      </w:tr>
      <w:tr w14:paraId="0B68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743" w:type="dxa"/>
          </w:tcPr>
          <w:p w14:paraId="5EAA531A">
            <w:pPr>
              <w:pStyle w:val="8"/>
              <w:rPr>
                <w:rFonts w:ascii="Times New Roman"/>
                <w:sz w:val="22"/>
              </w:rPr>
            </w:pPr>
          </w:p>
          <w:p w14:paraId="53D3E970">
            <w:pPr>
              <w:pStyle w:val="8"/>
              <w:rPr>
                <w:rFonts w:ascii="Times New Roman"/>
                <w:sz w:val="22"/>
              </w:rPr>
            </w:pPr>
          </w:p>
          <w:p w14:paraId="183E353F">
            <w:pPr>
              <w:pStyle w:val="8"/>
              <w:rPr>
                <w:rFonts w:ascii="Times New Roman"/>
                <w:sz w:val="22"/>
              </w:rPr>
            </w:pPr>
          </w:p>
          <w:p w14:paraId="7D44AE03">
            <w:pPr>
              <w:pStyle w:val="8"/>
              <w:spacing w:before="179"/>
              <w:ind w:left="139" w:right="133"/>
              <w:jc w:val="center"/>
              <w:rPr>
                <w:rFonts w:ascii="Times New Roman"/>
                <w:sz w:val="21"/>
              </w:rPr>
            </w:pPr>
            <w:r>
              <w:rPr>
                <w:rFonts w:ascii="Times New Roman"/>
                <w:sz w:val="21"/>
              </w:rPr>
              <w:t>29</w:t>
            </w:r>
          </w:p>
        </w:tc>
        <w:tc>
          <w:tcPr>
            <w:tcW w:w="3402" w:type="dxa"/>
          </w:tcPr>
          <w:p w14:paraId="40783C22">
            <w:pPr>
              <w:pStyle w:val="8"/>
              <w:rPr>
                <w:rFonts w:ascii="Times New Roman"/>
                <w:sz w:val="20"/>
              </w:rPr>
            </w:pPr>
          </w:p>
          <w:p w14:paraId="5099516C">
            <w:pPr>
              <w:pStyle w:val="8"/>
              <w:rPr>
                <w:rFonts w:ascii="Times New Roman"/>
                <w:sz w:val="20"/>
              </w:rPr>
            </w:pPr>
          </w:p>
          <w:p w14:paraId="0FB8221C">
            <w:pPr>
              <w:pStyle w:val="8"/>
              <w:spacing w:before="3"/>
              <w:rPr>
                <w:rFonts w:ascii="Times New Roman"/>
                <w:sz w:val="28"/>
              </w:rPr>
            </w:pPr>
          </w:p>
          <w:p w14:paraId="6370F825">
            <w:pPr>
              <w:pStyle w:val="8"/>
              <w:spacing w:line="247" w:lineRule="auto"/>
              <w:ind w:left="107" w:right="97"/>
              <w:rPr>
                <w:sz w:val="21"/>
              </w:rPr>
            </w:pPr>
            <w:r>
              <w:rPr>
                <w:sz w:val="21"/>
              </w:rPr>
              <w:t>批量定量包装商品的平均实际含量小于其标注净含量</w:t>
            </w:r>
          </w:p>
        </w:tc>
        <w:tc>
          <w:tcPr>
            <w:tcW w:w="5838" w:type="dxa"/>
          </w:tcPr>
          <w:p w14:paraId="7C3A1D97">
            <w:pPr>
              <w:pStyle w:val="8"/>
              <w:spacing w:before="5"/>
              <w:rPr>
                <w:rFonts w:ascii="Times New Roman"/>
                <w:sz w:val="19"/>
              </w:rPr>
            </w:pPr>
          </w:p>
          <w:p w14:paraId="202DFDC7">
            <w:pPr>
              <w:pStyle w:val="8"/>
              <w:spacing w:line="249" w:lineRule="auto"/>
              <w:ind w:left="108" w:right="19"/>
              <w:rPr>
                <w:sz w:val="21"/>
              </w:rPr>
            </w:pPr>
            <w:r>
              <w:rPr>
                <w:w w:val="95"/>
                <w:sz w:val="21"/>
              </w:rPr>
              <w:t xml:space="preserve">《定量包装商品计量监督管理办法》第九条：批量定量包装商 </w:t>
            </w:r>
            <w:r>
              <w:rPr>
                <w:sz w:val="21"/>
              </w:rPr>
              <w:t>品的平均实际含量应当大于或者等于其标注净含量。</w:t>
            </w:r>
          </w:p>
          <w:p w14:paraId="7413EDCD">
            <w:pPr>
              <w:pStyle w:val="8"/>
              <w:spacing w:before="2" w:line="249" w:lineRule="auto"/>
              <w:ind w:left="108" w:right="96"/>
              <w:jc w:val="both"/>
              <w:rPr>
                <w:sz w:val="21"/>
              </w:rPr>
            </w:pPr>
            <w:r>
              <w:rPr>
                <w:spacing w:val="-3"/>
                <w:w w:val="95"/>
                <w:sz w:val="21"/>
              </w:rPr>
              <w:t xml:space="preserve">用抽样的方法评定一个检验批的定量包装商品，应当按照本办 </w:t>
            </w:r>
            <w:r>
              <w:rPr>
                <w:spacing w:val="-18"/>
                <w:sz w:val="21"/>
              </w:rPr>
              <w:t xml:space="preserve">法附表 </w:t>
            </w:r>
            <w:r>
              <w:rPr>
                <w:rFonts w:ascii="Times New Roman" w:eastAsia="Times New Roman"/>
                <w:sz w:val="21"/>
              </w:rPr>
              <w:t xml:space="preserve">4 </w:t>
            </w:r>
            <w:r>
              <w:rPr>
                <w:spacing w:val="-4"/>
                <w:sz w:val="21"/>
              </w:rPr>
              <w:t>中的规定进行抽样检验和计算。样本中单件定量包装</w:t>
            </w:r>
            <w:r>
              <w:rPr>
                <w:spacing w:val="6"/>
                <w:w w:val="95"/>
                <w:sz w:val="21"/>
              </w:rPr>
              <w:t xml:space="preserve">商品的标注净含量与其实际含量之差大于允许短缺量的件数 </w:t>
            </w:r>
            <w:r>
              <w:rPr>
                <w:spacing w:val="-3"/>
                <w:sz w:val="21"/>
              </w:rPr>
              <w:t xml:space="preserve">以及样本的平均实际含量应当符合本办法附表 </w:t>
            </w:r>
            <w:r>
              <w:rPr>
                <w:rFonts w:ascii="Times New Roman" w:eastAsia="Times New Roman"/>
                <w:sz w:val="21"/>
              </w:rPr>
              <w:t xml:space="preserve">4 </w:t>
            </w:r>
            <w:r>
              <w:rPr>
                <w:sz w:val="21"/>
              </w:rPr>
              <w:t>的规定。</w:t>
            </w:r>
          </w:p>
        </w:tc>
        <w:tc>
          <w:tcPr>
            <w:tcW w:w="4162" w:type="dxa"/>
          </w:tcPr>
          <w:p w14:paraId="385E148B">
            <w:pPr>
              <w:pStyle w:val="8"/>
              <w:rPr>
                <w:rFonts w:ascii="Times New Roman"/>
                <w:sz w:val="20"/>
              </w:rPr>
            </w:pPr>
          </w:p>
          <w:p w14:paraId="5DDBE823">
            <w:pPr>
              <w:pStyle w:val="8"/>
              <w:rPr>
                <w:rFonts w:ascii="Times New Roman"/>
                <w:sz w:val="20"/>
              </w:rPr>
            </w:pPr>
          </w:p>
          <w:p w14:paraId="59B1941E">
            <w:pPr>
              <w:pStyle w:val="8"/>
              <w:spacing w:before="3"/>
              <w:rPr>
                <w:rFonts w:ascii="Times New Roman"/>
                <w:sz w:val="28"/>
              </w:rPr>
            </w:pPr>
          </w:p>
          <w:p w14:paraId="7574F4BE">
            <w:pPr>
              <w:pStyle w:val="8"/>
              <w:ind w:left="107"/>
              <w:rPr>
                <w:sz w:val="21"/>
              </w:rPr>
            </w:pPr>
            <w:r>
              <w:rPr>
                <w:sz w:val="21"/>
              </w:rPr>
              <w:t>初次违法且危害后果轻微并及时改正</w:t>
            </w:r>
          </w:p>
        </w:tc>
      </w:tr>
      <w:tr w14:paraId="205DE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5" w:hRule="atLeast"/>
        </w:trPr>
        <w:tc>
          <w:tcPr>
            <w:tcW w:w="743" w:type="dxa"/>
          </w:tcPr>
          <w:p w14:paraId="263A6A42">
            <w:pPr>
              <w:pStyle w:val="8"/>
              <w:rPr>
                <w:rFonts w:ascii="Times New Roman"/>
                <w:sz w:val="22"/>
              </w:rPr>
            </w:pPr>
          </w:p>
          <w:p w14:paraId="3B50F289">
            <w:pPr>
              <w:pStyle w:val="8"/>
              <w:rPr>
                <w:rFonts w:ascii="Times New Roman"/>
                <w:sz w:val="22"/>
              </w:rPr>
            </w:pPr>
          </w:p>
          <w:p w14:paraId="2D9A28D6">
            <w:pPr>
              <w:pStyle w:val="8"/>
              <w:rPr>
                <w:rFonts w:ascii="Times New Roman"/>
                <w:sz w:val="22"/>
              </w:rPr>
            </w:pPr>
          </w:p>
          <w:p w14:paraId="687A24F2">
            <w:pPr>
              <w:pStyle w:val="8"/>
              <w:rPr>
                <w:rFonts w:ascii="Times New Roman"/>
                <w:sz w:val="22"/>
              </w:rPr>
            </w:pPr>
          </w:p>
          <w:p w14:paraId="73C652E5">
            <w:pPr>
              <w:pStyle w:val="8"/>
              <w:spacing w:before="139"/>
              <w:ind w:left="139" w:right="133"/>
              <w:jc w:val="center"/>
              <w:rPr>
                <w:rFonts w:ascii="Times New Roman"/>
                <w:sz w:val="21"/>
              </w:rPr>
            </w:pPr>
            <w:r>
              <w:rPr>
                <w:rFonts w:ascii="Times New Roman"/>
                <w:sz w:val="21"/>
              </w:rPr>
              <w:t>30</w:t>
            </w:r>
          </w:p>
        </w:tc>
        <w:tc>
          <w:tcPr>
            <w:tcW w:w="3402" w:type="dxa"/>
          </w:tcPr>
          <w:p w14:paraId="7DF87AC0">
            <w:pPr>
              <w:pStyle w:val="8"/>
              <w:rPr>
                <w:rFonts w:ascii="Times New Roman"/>
                <w:sz w:val="20"/>
              </w:rPr>
            </w:pPr>
          </w:p>
          <w:p w14:paraId="3A3EE937">
            <w:pPr>
              <w:pStyle w:val="8"/>
              <w:rPr>
                <w:rFonts w:ascii="Times New Roman"/>
                <w:sz w:val="20"/>
              </w:rPr>
            </w:pPr>
          </w:p>
          <w:p w14:paraId="0ED4F5C5">
            <w:pPr>
              <w:pStyle w:val="8"/>
              <w:spacing w:before="4"/>
              <w:rPr>
                <w:rFonts w:ascii="Times New Roman"/>
                <w:sz w:val="22"/>
              </w:rPr>
            </w:pPr>
          </w:p>
          <w:p w14:paraId="38DA5D86">
            <w:pPr>
              <w:pStyle w:val="8"/>
              <w:spacing w:line="249" w:lineRule="auto"/>
              <w:ind w:left="107" w:right="97"/>
              <w:jc w:val="both"/>
              <w:rPr>
                <w:sz w:val="21"/>
              </w:rPr>
            </w:pPr>
            <w:r>
              <w:rPr>
                <w:spacing w:val="-1"/>
                <w:sz w:val="21"/>
              </w:rPr>
              <w:t>获得《定量包装商品生产企业计量</w:t>
            </w:r>
            <w:r>
              <w:rPr>
                <w:spacing w:val="-15"/>
                <w:w w:val="95"/>
                <w:sz w:val="21"/>
              </w:rPr>
              <w:t>保证能力证书》的生产者，违反《定</w:t>
            </w:r>
            <w:r>
              <w:rPr>
                <w:spacing w:val="-1"/>
                <w:sz w:val="21"/>
              </w:rPr>
              <w:t>量包装商品生产企业计量保证能力</w:t>
            </w:r>
            <w:r>
              <w:rPr>
                <w:sz w:val="21"/>
              </w:rPr>
              <w:t>评价规范》要求的</w:t>
            </w:r>
          </w:p>
        </w:tc>
        <w:tc>
          <w:tcPr>
            <w:tcW w:w="5838" w:type="dxa"/>
          </w:tcPr>
          <w:p w14:paraId="02E35E88">
            <w:pPr>
              <w:pStyle w:val="8"/>
              <w:rPr>
                <w:rFonts w:ascii="Times New Roman"/>
                <w:sz w:val="20"/>
              </w:rPr>
            </w:pPr>
          </w:p>
          <w:p w14:paraId="45E7B361">
            <w:pPr>
              <w:pStyle w:val="8"/>
              <w:spacing w:before="11"/>
              <w:rPr>
                <w:rFonts w:ascii="Times New Roman"/>
                <w:sz w:val="17"/>
              </w:rPr>
            </w:pPr>
          </w:p>
          <w:p w14:paraId="3DA7A730">
            <w:pPr>
              <w:pStyle w:val="8"/>
              <w:spacing w:line="249" w:lineRule="auto"/>
              <w:ind w:left="108" w:right="-15"/>
              <w:rPr>
                <w:sz w:val="21"/>
              </w:rPr>
            </w:pPr>
            <w:r>
              <w:rPr>
                <w:spacing w:val="-3"/>
                <w:sz w:val="21"/>
              </w:rPr>
              <w:t>《定量包装商品计量监督管理办法》第十六条：获得《定量包</w:t>
            </w:r>
            <w:r>
              <w:rPr>
                <w:spacing w:val="-6"/>
                <w:sz w:val="21"/>
              </w:rPr>
              <w:t>装商品生产企业计量保证能力证书》的生产者，违反《定量包</w:t>
            </w:r>
            <w:r>
              <w:rPr>
                <w:spacing w:val="-13"/>
                <w:w w:val="95"/>
                <w:sz w:val="21"/>
              </w:rPr>
              <w:t xml:space="preserve">装商品生产企业计量保证能力评价规范》要求的，责令其整改， </w:t>
            </w:r>
            <w:r>
              <w:rPr>
                <w:spacing w:val="-4"/>
                <w:sz w:val="21"/>
              </w:rPr>
              <w:t xml:space="preserve">停止使用计量保证能力合格标志，可处 </w:t>
            </w:r>
            <w:r>
              <w:rPr>
                <w:rFonts w:ascii="Times New Roman" w:eastAsia="Times New Roman"/>
                <w:sz w:val="21"/>
              </w:rPr>
              <w:t xml:space="preserve">5000 </w:t>
            </w:r>
            <w:r>
              <w:rPr>
                <w:sz w:val="21"/>
              </w:rPr>
              <w:t xml:space="preserve">元以下的罚款； </w:t>
            </w:r>
            <w:r>
              <w:rPr>
                <w:spacing w:val="6"/>
                <w:sz w:val="21"/>
              </w:rPr>
              <w:t>整改后仍不符合要求的或者拒绝整改的，由发证机关吊销其</w:t>
            </w:r>
          </w:p>
          <w:p w14:paraId="3CF90AEF">
            <w:pPr>
              <w:pStyle w:val="8"/>
              <w:ind w:left="108"/>
              <w:rPr>
                <w:sz w:val="21"/>
              </w:rPr>
            </w:pPr>
            <w:r>
              <w:rPr>
                <w:sz w:val="21"/>
              </w:rPr>
              <w:t>《定量包装商品生产企业计量保证能力证书》。</w:t>
            </w:r>
          </w:p>
        </w:tc>
        <w:tc>
          <w:tcPr>
            <w:tcW w:w="4162" w:type="dxa"/>
          </w:tcPr>
          <w:p w14:paraId="53248DDF">
            <w:pPr>
              <w:pStyle w:val="8"/>
              <w:rPr>
                <w:rFonts w:ascii="Times New Roman"/>
                <w:sz w:val="20"/>
              </w:rPr>
            </w:pPr>
          </w:p>
          <w:p w14:paraId="128DE713">
            <w:pPr>
              <w:pStyle w:val="8"/>
              <w:rPr>
                <w:rFonts w:ascii="Times New Roman"/>
                <w:sz w:val="20"/>
              </w:rPr>
            </w:pPr>
          </w:p>
          <w:p w14:paraId="09B302D2">
            <w:pPr>
              <w:pStyle w:val="8"/>
              <w:rPr>
                <w:rFonts w:ascii="Times New Roman"/>
                <w:sz w:val="20"/>
              </w:rPr>
            </w:pPr>
          </w:p>
          <w:p w14:paraId="6A66F408">
            <w:pPr>
              <w:pStyle w:val="8"/>
              <w:rPr>
                <w:rFonts w:ascii="Times New Roman"/>
                <w:sz w:val="20"/>
              </w:rPr>
            </w:pPr>
          </w:p>
          <w:p w14:paraId="1AF5CE88">
            <w:pPr>
              <w:pStyle w:val="8"/>
              <w:spacing w:before="10"/>
              <w:rPr>
                <w:rFonts w:ascii="Times New Roman"/>
                <w:sz w:val="18"/>
              </w:rPr>
            </w:pPr>
          </w:p>
          <w:p w14:paraId="3C1CB234">
            <w:pPr>
              <w:pStyle w:val="8"/>
              <w:ind w:left="107"/>
              <w:rPr>
                <w:sz w:val="21"/>
              </w:rPr>
            </w:pPr>
            <w:r>
              <w:rPr>
                <w:sz w:val="21"/>
              </w:rPr>
              <w:t>初次违法且危害后果轻微并及时改正</w:t>
            </w:r>
          </w:p>
        </w:tc>
      </w:tr>
      <w:tr w14:paraId="5C253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743" w:type="dxa"/>
          </w:tcPr>
          <w:p w14:paraId="7C483536">
            <w:pPr>
              <w:pStyle w:val="8"/>
              <w:rPr>
                <w:rFonts w:ascii="Times New Roman"/>
                <w:sz w:val="22"/>
              </w:rPr>
            </w:pPr>
          </w:p>
          <w:p w14:paraId="4B665160">
            <w:pPr>
              <w:pStyle w:val="8"/>
              <w:rPr>
                <w:rFonts w:ascii="Times New Roman"/>
                <w:sz w:val="22"/>
              </w:rPr>
            </w:pPr>
          </w:p>
          <w:p w14:paraId="27868B37">
            <w:pPr>
              <w:pStyle w:val="8"/>
              <w:spacing w:before="164"/>
              <w:ind w:left="139" w:right="133"/>
              <w:jc w:val="center"/>
              <w:rPr>
                <w:rFonts w:ascii="Times New Roman"/>
                <w:sz w:val="21"/>
              </w:rPr>
            </w:pPr>
            <w:r>
              <w:rPr>
                <w:rFonts w:ascii="Times New Roman"/>
                <w:sz w:val="21"/>
              </w:rPr>
              <w:t>31</w:t>
            </w:r>
          </w:p>
        </w:tc>
        <w:tc>
          <w:tcPr>
            <w:tcW w:w="3402" w:type="dxa"/>
          </w:tcPr>
          <w:p w14:paraId="4E58D099">
            <w:pPr>
              <w:pStyle w:val="8"/>
              <w:rPr>
                <w:rFonts w:ascii="Times New Roman"/>
                <w:sz w:val="20"/>
              </w:rPr>
            </w:pPr>
          </w:p>
          <w:p w14:paraId="4847CECE">
            <w:pPr>
              <w:pStyle w:val="8"/>
              <w:spacing w:before="147" w:line="249" w:lineRule="auto"/>
              <w:ind w:left="107" w:right="97"/>
              <w:jc w:val="both"/>
              <w:rPr>
                <w:sz w:val="21"/>
              </w:rPr>
            </w:pPr>
            <w:r>
              <w:rPr>
                <w:sz w:val="21"/>
              </w:rPr>
              <w:t>企事业单位最高计量标准未经有关人民政府计量行政部门考核合格开展工作的</w:t>
            </w:r>
          </w:p>
        </w:tc>
        <w:tc>
          <w:tcPr>
            <w:tcW w:w="5838" w:type="dxa"/>
          </w:tcPr>
          <w:p w14:paraId="4C02FEB2">
            <w:pPr>
              <w:pStyle w:val="8"/>
              <w:rPr>
                <w:rFonts w:ascii="Times New Roman"/>
                <w:sz w:val="20"/>
              </w:rPr>
            </w:pPr>
          </w:p>
          <w:p w14:paraId="4A2B4B91">
            <w:pPr>
              <w:pStyle w:val="8"/>
              <w:spacing w:before="147" w:line="249" w:lineRule="auto"/>
              <w:ind w:left="108" w:right="-15"/>
              <w:rPr>
                <w:sz w:val="21"/>
              </w:rPr>
            </w:pPr>
            <w:r>
              <w:rPr>
                <w:spacing w:val="-11"/>
                <w:sz w:val="21"/>
              </w:rPr>
              <w:t xml:space="preserve">《中华人民共和国计量法》第八条：企业、事业单位根据需要， </w:t>
            </w:r>
            <w:r>
              <w:rPr>
                <w:spacing w:val="-14"/>
                <w:sz w:val="21"/>
              </w:rPr>
              <w:t>可以建立本单位使用的计量标准器具，其各项最高计量标准器具经有关人民政府计量行政部门主持考核合格后使用。</w:t>
            </w:r>
          </w:p>
        </w:tc>
        <w:tc>
          <w:tcPr>
            <w:tcW w:w="4162" w:type="dxa"/>
          </w:tcPr>
          <w:p w14:paraId="5708775A">
            <w:pPr>
              <w:pStyle w:val="8"/>
              <w:rPr>
                <w:rFonts w:ascii="Times New Roman"/>
                <w:sz w:val="20"/>
              </w:rPr>
            </w:pPr>
          </w:p>
          <w:p w14:paraId="40AF1C06">
            <w:pPr>
              <w:pStyle w:val="8"/>
              <w:spacing w:before="10"/>
              <w:rPr>
                <w:rFonts w:ascii="Times New Roman"/>
                <w:sz w:val="24"/>
              </w:rPr>
            </w:pPr>
          </w:p>
          <w:p w14:paraId="28D9D223">
            <w:pPr>
              <w:pStyle w:val="8"/>
              <w:spacing w:before="1"/>
              <w:ind w:left="107"/>
              <w:rPr>
                <w:sz w:val="21"/>
              </w:rPr>
            </w:pPr>
            <w:r>
              <w:rPr>
                <w:sz w:val="21"/>
              </w:rPr>
              <w:t>初次违法且危害后果轻微并及时改正</w:t>
            </w:r>
          </w:p>
        </w:tc>
      </w:tr>
      <w:tr w14:paraId="0BD2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743" w:type="dxa"/>
          </w:tcPr>
          <w:p w14:paraId="6B09111D">
            <w:pPr>
              <w:pStyle w:val="8"/>
              <w:rPr>
                <w:rFonts w:ascii="Times New Roman"/>
                <w:sz w:val="22"/>
              </w:rPr>
            </w:pPr>
          </w:p>
          <w:p w14:paraId="33B63CAA">
            <w:pPr>
              <w:pStyle w:val="8"/>
              <w:spacing w:before="11"/>
              <w:rPr>
                <w:rFonts w:ascii="Times New Roman"/>
                <w:sz w:val="22"/>
              </w:rPr>
            </w:pPr>
          </w:p>
          <w:p w14:paraId="2B26E19F">
            <w:pPr>
              <w:pStyle w:val="8"/>
              <w:ind w:left="139" w:right="133"/>
              <w:jc w:val="center"/>
              <w:rPr>
                <w:rFonts w:ascii="Times New Roman"/>
                <w:sz w:val="21"/>
              </w:rPr>
            </w:pPr>
            <w:r>
              <w:rPr>
                <w:rFonts w:ascii="Times New Roman"/>
                <w:sz w:val="21"/>
              </w:rPr>
              <w:t>32</w:t>
            </w:r>
          </w:p>
        </w:tc>
        <w:tc>
          <w:tcPr>
            <w:tcW w:w="3402" w:type="dxa"/>
          </w:tcPr>
          <w:p w14:paraId="70465A09">
            <w:pPr>
              <w:pStyle w:val="8"/>
              <w:spacing w:before="3"/>
              <w:rPr>
                <w:rFonts w:ascii="Times New Roman"/>
                <w:sz w:val="19"/>
              </w:rPr>
            </w:pPr>
          </w:p>
          <w:p w14:paraId="5EB560C7">
            <w:pPr>
              <w:pStyle w:val="8"/>
              <w:spacing w:before="1" w:line="249" w:lineRule="auto"/>
              <w:ind w:left="107" w:right="97"/>
              <w:jc w:val="both"/>
              <w:rPr>
                <w:sz w:val="21"/>
              </w:rPr>
            </w:pPr>
            <w:r>
              <w:rPr>
                <w:sz w:val="21"/>
              </w:rPr>
              <w:t>属于非强制检定范围的计量器具未自行定期检定或者送其他计量检定机构定期检定</w:t>
            </w:r>
          </w:p>
        </w:tc>
        <w:tc>
          <w:tcPr>
            <w:tcW w:w="5838" w:type="dxa"/>
          </w:tcPr>
          <w:p w14:paraId="7D591A27">
            <w:pPr>
              <w:pStyle w:val="8"/>
              <w:spacing w:before="3"/>
              <w:rPr>
                <w:rFonts w:ascii="Times New Roman"/>
                <w:sz w:val="19"/>
              </w:rPr>
            </w:pPr>
          </w:p>
          <w:p w14:paraId="0006A53C">
            <w:pPr>
              <w:pStyle w:val="8"/>
              <w:spacing w:before="1" w:line="249" w:lineRule="auto"/>
              <w:ind w:left="108" w:right="96"/>
              <w:jc w:val="both"/>
              <w:rPr>
                <w:sz w:val="21"/>
              </w:rPr>
            </w:pPr>
            <w:r>
              <w:rPr>
                <w:spacing w:val="-4"/>
                <w:w w:val="95"/>
                <w:sz w:val="21"/>
              </w:rPr>
              <w:t xml:space="preserve">《中华人民共和国计量法》第九条第二款：对前款规定以外的 </w:t>
            </w:r>
            <w:r>
              <w:rPr>
                <w:spacing w:val="-7"/>
                <w:w w:val="95"/>
                <w:sz w:val="21"/>
              </w:rPr>
              <w:t xml:space="preserve">其他计量标准器具和工作计量器具，使用单位应当自行定期检 </w:t>
            </w:r>
            <w:r>
              <w:rPr>
                <w:spacing w:val="-7"/>
                <w:sz w:val="21"/>
              </w:rPr>
              <w:t>定或者送其他计量检定机构检定。</w:t>
            </w:r>
          </w:p>
        </w:tc>
        <w:tc>
          <w:tcPr>
            <w:tcW w:w="4162" w:type="dxa"/>
          </w:tcPr>
          <w:p w14:paraId="3E443B8C">
            <w:pPr>
              <w:pStyle w:val="8"/>
              <w:rPr>
                <w:rFonts w:ascii="Times New Roman"/>
                <w:sz w:val="20"/>
              </w:rPr>
            </w:pPr>
          </w:p>
          <w:p w14:paraId="4087263F">
            <w:pPr>
              <w:pStyle w:val="8"/>
              <w:spacing w:before="8"/>
              <w:rPr>
                <w:rFonts w:ascii="Times New Roman"/>
                <w:sz w:val="23"/>
              </w:rPr>
            </w:pPr>
          </w:p>
          <w:p w14:paraId="06DB8B7C">
            <w:pPr>
              <w:pStyle w:val="8"/>
              <w:ind w:left="107"/>
              <w:rPr>
                <w:sz w:val="21"/>
              </w:rPr>
            </w:pPr>
            <w:r>
              <w:rPr>
                <w:sz w:val="21"/>
              </w:rPr>
              <w:t>经发现后主动送检且检定合格</w:t>
            </w:r>
          </w:p>
        </w:tc>
      </w:tr>
    </w:tbl>
    <w:p w14:paraId="4D474555">
      <w:pPr>
        <w:spacing w:after="0"/>
        <w:rPr>
          <w:sz w:val="21"/>
        </w:rPr>
        <w:sectPr>
          <w:pgSz w:w="16840" w:h="11910" w:orient="landscape"/>
          <w:pgMar w:top="1100" w:right="1060" w:bottom="1260" w:left="1120" w:header="0" w:footer="1080" w:gutter="0"/>
          <w:pgNumType w:fmt="decimal"/>
          <w:cols w:space="720" w:num="1"/>
        </w:sectPr>
      </w:pPr>
    </w:p>
    <w:p w14:paraId="358A8267">
      <w:pPr>
        <w:pStyle w:val="3"/>
        <w:rPr>
          <w:rFonts w:ascii="Times New Roman"/>
          <w:sz w:val="20"/>
        </w:rPr>
      </w:pPr>
    </w:p>
    <w:p w14:paraId="484A9DF5">
      <w:pPr>
        <w:pStyle w:val="3"/>
        <w:rPr>
          <w:rFonts w:ascii="Times New Roman"/>
          <w:sz w:val="20"/>
        </w:rPr>
      </w:pPr>
    </w:p>
    <w:p w14:paraId="6273A50D">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31C8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64884155">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6AB78FBA">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4F243DA7">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689F9D58">
            <w:pPr>
              <w:pStyle w:val="8"/>
              <w:spacing w:before="165"/>
              <w:ind w:left="1638" w:right="1633"/>
              <w:jc w:val="center"/>
              <w:rPr>
                <w:rFonts w:hint="eastAsia" w:ascii="黑体" w:eastAsia="黑体"/>
                <w:sz w:val="21"/>
              </w:rPr>
            </w:pPr>
            <w:r>
              <w:rPr>
                <w:rFonts w:hint="eastAsia" w:ascii="黑体" w:eastAsia="黑体"/>
                <w:sz w:val="21"/>
              </w:rPr>
              <w:t>免罚情形</w:t>
            </w:r>
          </w:p>
        </w:tc>
      </w:tr>
      <w:tr w14:paraId="09A8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743" w:type="dxa"/>
          </w:tcPr>
          <w:p w14:paraId="05AB9F64">
            <w:pPr>
              <w:pStyle w:val="8"/>
              <w:rPr>
                <w:rFonts w:ascii="Times New Roman"/>
                <w:sz w:val="22"/>
              </w:rPr>
            </w:pPr>
          </w:p>
          <w:p w14:paraId="5E8B8EDE">
            <w:pPr>
              <w:pStyle w:val="8"/>
              <w:spacing w:before="1"/>
              <w:rPr>
                <w:rFonts w:ascii="Times New Roman"/>
                <w:sz w:val="28"/>
              </w:rPr>
            </w:pPr>
          </w:p>
          <w:p w14:paraId="28A91AC2">
            <w:pPr>
              <w:pStyle w:val="8"/>
              <w:ind w:left="139" w:right="133"/>
              <w:jc w:val="center"/>
              <w:rPr>
                <w:rFonts w:ascii="Times New Roman"/>
                <w:sz w:val="21"/>
              </w:rPr>
            </w:pPr>
            <w:r>
              <w:rPr>
                <w:rFonts w:ascii="Times New Roman"/>
                <w:sz w:val="21"/>
              </w:rPr>
              <w:t>33</w:t>
            </w:r>
          </w:p>
        </w:tc>
        <w:tc>
          <w:tcPr>
            <w:tcW w:w="3402" w:type="dxa"/>
          </w:tcPr>
          <w:p w14:paraId="5DBF264A">
            <w:pPr>
              <w:pStyle w:val="8"/>
              <w:rPr>
                <w:rFonts w:ascii="Times New Roman"/>
                <w:sz w:val="20"/>
              </w:rPr>
            </w:pPr>
          </w:p>
          <w:p w14:paraId="56DA9470">
            <w:pPr>
              <w:pStyle w:val="8"/>
              <w:spacing w:before="10"/>
              <w:rPr>
                <w:rFonts w:ascii="Times New Roman"/>
                <w:sz w:val="28"/>
              </w:rPr>
            </w:pPr>
          </w:p>
          <w:p w14:paraId="35A6B89C">
            <w:pPr>
              <w:pStyle w:val="8"/>
              <w:ind w:left="107"/>
              <w:rPr>
                <w:sz w:val="21"/>
              </w:rPr>
            </w:pPr>
            <w:r>
              <w:rPr>
                <w:sz w:val="21"/>
              </w:rPr>
              <w:t>使用非法定计量单位</w:t>
            </w:r>
          </w:p>
        </w:tc>
        <w:tc>
          <w:tcPr>
            <w:tcW w:w="5838" w:type="dxa"/>
          </w:tcPr>
          <w:p w14:paraId="343E1D0D">
            <w:pPr>
              <w:pStyle w:val="8"/>
              <w:spacing w:before="5"/>
              <w:rPr>
                <w:rFonts w:ascii="Times New Roman"/>
                <w:sz w:val="24"/>
              </w:rPr>
            </w:pPr>
          </w:p>
          <w:p w14:paraId="5D816F92">
            <w:pPr>
              <w:pStyle w:val="8"/>
              <w:spacing w:line="249" w:lineRule="auto"/>
              <w:ind w:left="108" w:right="96"/>
              <w:jc w:val="both"/>
              <w:rPr>
                <w:sz w:val="21"/>
              </w:rPr>
            </w:pPr>
            <w:r>
              <w:rPr>
                <w:spacing w:val="-3"/>
                <w:w w:val="95"/>
                <w:sz w:val="21"/>
              </w:rPr>
              <w:t xml:space="preserve">《中华人民共和国计量法实施细则》第二条：国家实行法定计 </w:t>
            </w:r>
            <w:r>
              <w:rPr>
                <w:spacing w:val="-7"/>
                <w:w w:val="95"/>
                <w:sz w:val="21"/>
              </w:rPr>
              <w:t xml:space="preserve">量单位制度。法定计量单位的名称、符号按照国务院关于在我 </w:t>
            </w:r>
            <w:r>
              <w:rPr>
                <w:spacing w:val="-7"/>
                <w:sz w:val="21"/>
              </w:rPr>
              <w:t>国统一实行法定计量单位的有关规定执行。</w:t>
            </w:r>
          </w:p>
        </w:tc>
        <w:tc>
          <w:tcPr>
            <w:tcW w:w="4162" w:type="dxa"/>
          </w:tcPr>
          <w:p w14:paraId="3B18DC9D">
            <w:pPr>
              <w:pStyle w:val="8"/>
              <w:rPr>
                <w:rFonts w:ascii="Times New Roman"/>
                <w:sz w:val="20"/>
              </w:rPr>
            </w:pPr>
          </w:p>
          <w:p w14:paraId="242E24DD">
            <w:pPr>
              <w:pStyle w:val="8"/>
              <w:spacing w:before="10"/>
              <w:rPr>
                <w:rFonts w:ascii="Times New Roman"/>
                <w:sz w:val="28"/>
              </w:rPr>
            </w:pPr>
          </w:p>
          <w:p w14:paraId="1BF9D52E">
            <w:pPr>
              <w:pStyle w:val="8"/>
              <w:ind w:left="107"/>
              <w:rPr>
                <w:sz w:val="21"/>
              </w:rPr>
            </w:pPr>
            <w:r>
              <w:rPr>
                <w:sz w:val="21"/>
              </w:rPr>
              <w:t>责令限期改正后及时改正</w:t>
            </w:r>
          </w:p>
        </w:tc>
      </w:tr>
      <w:tr w14:paraId="4754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43" w:type="dxa"/>
          </w:tcPr>
          <w:p w14:paraId="66712841">
            <w:pPr>
              <w:pStyle w:val="8"/>
              <w:rPr>
                <w:rFonts w:ascii="Times New Roman"/>
                <w:sz w:val="22"/>
              </w:rPr>
            </w:pPr>
          </w:p>
          <w:p w14:paraId="3846F5C9">
            <w:pPr>
              <w:pStyle w:val="8"/>
              <w:spacing w:before="196"/>
              <w:ind w:left="139" w:right="133"/>
              <w:jc w:val="center"/>
              <w:rPr>
                <w:rFonts w:ascii="Times New Roman"/>
                <w:sz w:val="21"/>
              </w:rPr>
            </w:pPr>
            <w:r>
              <w:rPr>
                <w:rFonts w:ascii="Times New Roman"/>
                <w:sz w:val="21"/>
              </w:rPr>
              <w:t>34</w:t>
            </w:r>
          </w:p>
        </w:tc>
        <w:tc>
          <w:tcPr>
            <w:tcW w:w="3402" w:type="dxa"/>
          </w:tcPr>
          <w:p w14:paraId="26243CB4">
            <w:pPr>
              <w:pStyle w:val="8"/>
              <w:spacing w:before="15" w:line="249" w:lineRule="auto"/>
              <w:ind w:left="107" w:right="-15"/>
              <w:rPr>
                <w:sz w:val="21"/>
              </w:rPr>
            </w:pPr>
            <w:r>
              <w:rPr>
                <w:spacing w:val="-6"/>
                <w:sz w:val="21"/>
              </w:rPr>
              <w:t>认证机构从事认证活动增加、减少、</w:t>
            </w:r>
            <w:r>
              <w:rPr>
                <w:sz w:val="21"/>
              </w:rPr>
              <w:t>遗漏程序要求的，情节轻微且不影响认证结论的客观、真实或者认证</w:t>
            </w:r>
          </w:p>
          <w:p w14:paraId="07B47A43">
            <w:pPr>
              <w:pStyle w:val="8"/>
              <w:spacing w:line="245" w:lineRule="exact"/>
              <w:ind w:left="107"/>
              <w:rPr>
                <w:sz w:val="21"/>
              </w:rPr>
            </w:pPr>
            <w:r>
              <w:rPr>
                <w:sz w:val="21"/>
              </w:rPr>
              <w:t>有效性</w:t>
            </w:r>
          </w:p>
        </w:tc>
        <w:tc>
          <w:tcPr>
            <w:tcW w:w="5838" w:type="dxa"/>
          </w:tcPr>
          <w:p w14:paraId="779CA1AF">
            <w:pPr>
              <w:pStyle w:val="8"/>
              <w:spacing w:before="154" w:line="249" w:lineRule="auto"/>
              <w:ind w:left="108" w:right="96"/>
              <w:jc w:val="both"/>
              <w:rPr>
                <w:sz w:val="21"/>
              </w:rPr>
            </w:pPr>
            <w:r>
              <w:rPr>
                <w:spacing w:val="-4"/>
                <w:w w:val="95"/>
                <w:sz w:val="21"/>
              </w:rPr>
              <w:t xml:space="preserve">《认证机构管理办法》第十六条：认证机构从事认证活动，应 </w:t>
            </w:r>
            <w:r>
              <w:rPr>
                <w:spacing w:val="-7"/>
                <w:w w:val="95"/>
                <w:sz w:val="21"/>
              </w:rPr>
              <w:t xml:space="preserve">当符合认证基本规范、认证规则规定的程序要求，确保认证过 </w:t>
            </w:r>
            <w:r>
              <w:rPr>
                <w:spacing w:val="-7"/>
                <w:sz w:val="21"/>
              </w:rPr>
              <w:t>程完整、客观、真实，不得增加、减少或者遗漏程序要求。</w:t>
            </w:r>
          </w:p>
        </w:tc>
        <w:tc>
          <w:tcPr>
            <w:tcW w:w="4162" w:type="dxa"/>
          </w:tcPr>
          <w:p w14:paraId="078F328D">
            <w:pPr>
              <w:pStyle w:val="8"/>
              <w:rPr>
                <w:rFonts w:ascii="Times New Roman"/>
                <w:sz w:val="20"/>
              </w:rPr>
            </w:pPr>
          </w:p>
          <w:p w14:paraId="21040139">
            <w:pPr>
              <w:pStyle w:val="8"/>
              <w:spacing w:before="9"/>
              <w:rPr>
                <w:rFonts w:ascii="Times New Roman"/>
                <w:sz w:val="17"/>
              </w:rPr>
            </w:pPr>
          </w:p>
          <w:p w14:paraId="5E71F681">
            <w:pPr>
              <w:pStyle w:val="8"/>
              <w:ind w:left="107"/>
              <w:rPr>
                <w:sz w:val="21"/>
              </w:rPr>
            </w:pPr>
            <w:r>
              <w:rPr>
                <w:sz w:val="21"/>
              </w:rPr>
              <w:t>责令限期改正后及时改正</w:t>
            </w:r>
          </w:p>
        </w:tc>
      </w:tr>
      <w:tr w14:paraId="5FFD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43" w:type="dxa"/>
          </w:tcPr>
          <w:p w14:paraId="04D82847">
            <w:pPr>
              <w:pStyle w:val="8"/>
              <w:rPr>
                <w:rFonts w:ascii="Times New Roman"/>
                <w:sz w:val="22"/>
              </w:rPr>
            </w:pPr>
          </w:p>
          <w:p w14:paraId="79D028D8">
            <w:pPr>
              <w:pStyle w:val="8"/>
              <w:rPr>
                <w:rFonts w:ascii="Times New Roman"/>
                <w:sz w:val="22"/>
              </w:rPr>
            </w:pPr>
          </w:p>
          <w:p w14:paraId="21CFA080">
            <w:pPr>
              <w:pStyle w:val="8"/>
              <w:spacing w:before="4"/>
              <w:rPr>
                <w:rFonts w:ascii="Times New Roman"/>
                <w:sz w:val="31"/>
              </w:rPr>
            </w:pPr>
          </w:p>
          <w:p w14:paraId="51CD7E79">
            <w:pPr>
              <w:pStyle w:val="8"/>
              <w:ind w:left="139" w:right="133"/>
              <w:jc w:val="center"/>
              <w:rPr>
                <w:rFonts w:ascii="Times New Roman"/>
                <w:sz w:val="21"/>
              </w:rPr>
            </w:pPr>
            <w:r>
              <w:rPr>
                <w:rFonts w:ascii="Times New Roman"/>
                <w:sz w:val="21"/>
              </w:rPr>
              <w:t>35</w:t>
            </w:r>
          </w:p>
        </w:tc>
        <w:tc>
          <w:tcPr>
            <w:tcW w:w="3402" w:type="dxa"/>
          </w:tcPr>
          <w:p w14:paraId="0AC333C7">
            <w:pPr>
              <w:pStyle w:val="8"/>
              <w:spacing w:before="13" w:line="249" w:lineRule="auto"/>
              <w:ind w:left="107" w:right="-15"/>
              <w:rPr>
                <w:sz w:val="21"/>
              </w:rPr>
            </w:pPr>
            <w:r>
              <w:rPr>
                <w:sz w:val="21"/>
              </w:rPr>
              <w:t>利用产品认证证书和相关文字、符号误导公众认为其服务、管理体系通过认证；利用服务认证证书和相</w:t>
            </w:r>
            <w:r>
              <w:rPr>
                <w:spacing w:val="-9"/>
                <w:sz w:val="21"/>
              </w:rPr>
              <w:t>关文字、符号误导公众认为其产品、</w:t>
            </w:r>
            <w:r>
              <w:rPr>
                <w:sz w:val="21"/>
              </w:rPr>
              <w:t>管理体系通过认证；利用管理体系认证证书和相关文字、符号，误导</w:t>
            </w:r>
          </w:p>
          <w:p w14:paraId="10ACFC4C">
            <w:pPr>
              <w:pStyle w:val="8"/>
              <w:spacing w:before="1" w:line="247" w:lineRule="exact"/>
              <w:ind w:left="107"/>
              <w:rPr>
                <w:sz w:val="21"/>
              </w:rPr>
            </w:pPr>
            <w:r>
              <w:rPr>
                <w:sz w:val="21"/>
              </w:rPr>
              <w:t>公众认为其产品、服务通过认证</w:t>
            </w:r>
          </w:p>
        </w:tc>
        <w:tc>
          <w:tcPr>
            <w:tcW w:w="5838" w:type="dxa"/>
          </w:tcPr>
          <w:p w14:paraId="35D1D1AC">
            <w:pPr>
              <w:pStyle w:val="8"/>
              <w:spacing w:before="6"/>
              <w:rPr>
                <w:rFonts w:ascii="Times New Roman"/>
                <w:sz w:val="25"/>
              </w:rPr>
            </w:pPr>
          </w:p>
          <w:p w14:paraId="05DA2C65">
            <w:pPr>
              <w:pStyle w:val="8"/>
              <w:spacing w:line="249" w:lineRule="auto"/>
              <w:ind w:left="108" w:right="96"/>
              <w:jc w:val="both"/>
              <w:rPr>
                <w:sz w:val="21"/>
              </w:rPr>
            </w:pPr>
            <w:r>
              <w:rPr>
                <w:spacing w:val="-3"/>
                <w:w w:val="95"/>
                <w:sz w:val="21"/>
              </w:rPr>
              <w:t xml:space="preserve">《认证证书和认证标志管理办法》第十二条：不得利用产品认 </w:t>
            </w:r>
            <w:r>
              <w:rPr>
                <w:spacing w:val="-7"/>
                <w:w w:val="95"/>
                <w:sz w:val="21"/>
              </w:rPr>
              <w:t xml:space="preserve">证证书和相关文字、符号误导公众认为其服务、管理体系通过 认证；不得利用服务认证证书和相关文字、符号误导公众认为 </w:t>
            </w:r>
            <w:r>
              <w:rPr>
                <w:spacing w:val="-9"/>
                <w:w w:val="95"/>
                <w:sz w:val="21"/>
              </w:rPr>
              <w:t xml:space="preserve">其产品、管理体系通过认证；不得利用管理体系认证证书和相 </w:t>
            </w:r>
            <w:r>
              <w:rPr>
                <w:spacing w:val="-9"/>
                <w:sz w:val="21"/>
              </w:rPr>
              <w:t>关文字、符号，误导公众认为其产品、服务通过认证。</w:t>
            </w:r>
          </w:p>
        </w:tc>
        <w:tc>
          <w:tcPr>
            <w:tcW w:w="4162" w:type="dxa"/>
          </w:tcPr>
          <w:p w14:paraId="1A9EF3DF">
            <w:pPr>
              <w:pStyle w:val="8"/>
              <w:rPr>
                <w:rFonts w:ascii="Times New Roman"/>
                <w:sz w:val="20"/>
              </w:rPr>
            </w:pPr>
          </w:p>
          <w:p w14:paraId="3E1BFE6B">
            <w:pPr>
              <w:pStyle w:val="8"/>
              <w:rPr>
                <w:rFonts w:ascii="Times New Roman"/>
                <w:sz w:val="20"/>
              </w:rPr>
            </w:pPr>
          </w:p>
          <w:p w14:paraId="24C12790">
            <w:pPr>
              <w:pStyle w:val="8"/>
              <w:rPr>
                <w:rFonts w:ascii="Times New Roman"/>
                <w:sz w:val="20"/>
              </w:rPr>
            </w:pPr>
          </w:p>
          <w:p w14:paraId="0B93B737">
            <w:pPr>
              <w:pStyle w:val="8"/>
              <w:spacing w:before="163"/>
              <w:ind w:left="107"/>
              <w:rPr>
                <w:sz w:val="21"/>
              </w:rPr>
            </w:pPr>
            <w:r>
              <w:rPr>
                <w:sz w:val="21"/>
              </w:rPr>
              <w:t>责令限期改正后及时改正</w:t>
            </w:r>
          </w:p>
        </w:tc>
      </w:tr>
      <w:tr w14:paraId="0C03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43" w:type="dxa"/>
          </w:tcPr>
          <w:p w14:paraId="7E8FE062">
            <w:pPr>
              <w:pStyle w:val="8"/>
              <w:rPr>
                <w:rFonts w:ascii="Times New Roman"/>
                <w:sz w:val="22"/>
              </w:rPr>
            </w:pPr>
          </w:p>
          <w:p w14:paraId="08273001">
            <w:pPr>
              <w:pStyle w:val="8"/>
              <w:spacing w:before="194"/>
              <w:ind w:left="139" w:right="133"/>
              <w:jc w:val="center"/>
              <w:rPr>
                <w:rFonts w:ascii="Times New Roman"/>
                <w:sz w:val="21"/>
              </w:rPr>
            </w:pPr>
            <w:r>
              <w:rPr>
                <w:rFonts w:ascii="Times New Roman"/>
                <w:sz w:val="21"/>
              </w:rPr>
              <w:t>36</w:t>
            </w:r>
          </w:p>
        </w:tc>
        <w:tc>
          <w:tcPr>
            <w:tcW w:w="3402" w:type="dxa"/>
          </w:tcPr>
          <w:p w14:paraId="6EEC48F8">
            <w:pPr>
              <w:pStyle w:val="8"/>
              <w:spacing w:before="6"/>
              <w:rPr>
                <w:rFonts w:ascii="Times New Roman"/>
                <w:sz w:val="25"/>
              </w:rPr>
            </w:pPr>
          </w:p>
          <w:p w14:paraId="12FF8D75">
            <w:pPr>
              <w:pStyle w:val="8"/>
              <w:spacing w:line="249" w:lineRule="auto"/>
              <w:ind w:left="107" w:right="97"/>
              <w:rPr>
                <w:sz w:val="21"/>
              </w:rPr>
            </w:pPr>
            <w:r>
              <w:rPr>
                <w:sz w:val="21"/>
              </w:rPr>
              <w:t>取得生产许可证的企业名称发生变化，未依照规定办理变更手续</w:t>
            </w:r>
          </w:p>
        </w:tc>
        <w:tc>
          <w:tcPr>
            <w:tcW w:w="5838" w:type="dxa"/>
          </w:tcPr>
          <w:p w14:paraId="0938A96B">
            <w:pPr>
              <w:pStyle w:val="8"/>
              <w:spacing w:before="13" w:line="249" w:lineRule="auto"/>
              <w:ind w:left="108" w:right="48"/>
              <w:jc w:val="both"/>
              <w:rPr>
                <w:sz w:val="21"/>
              </w:rPr>
            </w:pPr>
            <w:r>
              <w:rPr>
                <w:sz w:val="21"/>
              </w:rPr>
              <w:t>《中华人民共和国工业产品生产许可证管理条例》第二十九</w:t>
            </w:r>
            <w:r>
              <w:rPr>
                <w:w w:val="95"/>
                <w:sz w:val="21"/>
              </w:rPr>
              <w:t xml:space="preserve">条：企业名称发生变化的，企业应当及时向企业所在地的省、 </w:t>
            </w:r>
            <w:r>
              <w:rPr>
                <w:sz w:val="21"/>
              </w:rPr>
              <w:t>自治区、直辖市工业产品生产许可证主管部门提出申请，办理</w:t>
            </w:r>
          </w:p>
          <w:p w14:paraId="47FBD608">
            <w:pPr>
              <w:pStyle w:val="8"/>
              <w:spacing w:before="1" w:line="247" w:lineRule="exact"/>
              <w:ind w:left="108"/>
              <w:rPr>
                <w:sz w:val="21"/>
              </w:rPr>
            </w:pPr>
            <w:r>
              <w:rPr>
                <w:sz w:val="21"/>
              </w:rPr>
              <w:t>变更手续。</w:t>
            </w:r>
          </w:p>
        </w:tc>
        <w:tc>
          <w:tcPr>
            <w:tcW w:w="4162" w:type="dxa"/>
          </w:tcPr>
          <w:p w14:paraId="7CAA0591">
            <w:pPr>
              <w:pStyle w:val="8"/>
              <w:rPr>
                <w:rFonts w:ascii="Times New Roman"/>
                <w:sz w:val="20"/>
              </w:rPr>
            </w:pPr>
          </w:p>
          <w:p w14:paraId="63F9F39D">
            <w:pPr>
              <w:pStyle w:val="8"/>
              <w:spacing w:before="7"/>
              <w:rPr>
                <w:rFonts w:ascii="Times New Roman"/>
                <w:sz w:val="17"/>
              </w:rPr>
            </w:pPr>
          </w:p>
          <w:p w14:paraId="5A1F0DB2">
            <w:pPr>
              <w:pStyle w:val="8"/>
              <w:spacing w:before="1"/>
              <w:ind w:left="107"/>
              <w:rPr>
                <w:sz w:val="21"/>
              </w:rPr>
            </w:pPr>
            <w:r>
              <w:rPr>
                <w:sz w:val="21"/>
              </w:rPr>
              <w:t>责令限期办理相关手续后及时办理</w:t>
            </w:r>
          </w:p>
        </w:tc>
      </w:tr>
      <w:tr w14:paraId="62F8E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743" w:type="dxa"/>
          </w:tcPr>
          <w:p w14:paraId="3222D7CF">
            <w:pPr>
              <w:pStyle w:val="8"/>
              <w:rPr>
                <w:rFonts w:ascii="Times New Roman"/>
                <w:sz w:val="22"/>
              </w:rPr>
            </w:pPr>
          </w:p>
          <w:p w14:paraId="59DA50C4">
            <w:pPr>
              <w:pStyle w:val="8"/>
              <w:rPr>
                <w:rFonts w:ascii="Times New Roman"/>
                <w:sz w:val="22"/>
              </w:rPr>
            </w:pPr>
          </w:p>
          <w:p w14:paraId="12BA3B80">
            <w:pPr>
              <w:pStyle w:val="8"/>
              <w:spacing w:before="9"/>
              <w:rPr>
                <w:rFonts w:ascii="Times New Roman"/>
                <w:sz w:val="30"/>
              </w:rPr>
            </w:pPr>
          </w:p>
          <w:p w14:paraId="1447AC4F">
            <w:pPr>
              <w:pStyle w:val="8"/>
              <w:ind w:left="139" w:right="133"/>
              <w:jc w:val="center"/>
              <w:rPr>
                <w:rFonts w:ascii="Times New Roman"/>
                <w:sz w:val="21"/>
              </w:rPr>
            </w:pPr>
            <w:r>
              <w:rPr>
                <w:rFonts w:ascii="Times New Roman"/>
                <w:sz w:val="21"/>
              </w:rPr>
              <w:t>37</w:t>
            </w:r>
          </w:p>
        </w:tc>
        <w:tc>
          <w:tcPr>
            <w:tcW w:w="3402" w:type="dxa"/>
          </w:tcPr>
          <w:p w14:paraId="34A7DBAB">
            <w:pPr>
              <w:pStyle w:val="8"/>
              <w:rPr>
                <w:rFonts w:ascii="Times New Roman"/>
                <w:sz w:val="20"/>
              </w:rPr>
            </w:pPr>
          </w:p>
          <w:p w14:paraId="4EDC62D7">
            <w:pPr>
              <w:pStyle w:val="8"/>
              <w:spacing w:before="2"/>
              <w:rPr>
                <w:rFonts w:ascii="Times New Roman"/>
                <w:sz w:val="29"/>
              </w:rPr>
            </w:pPr>
          </w:p>
          <w:p w14:paraId="0E6BAA6B">
            <w:pPr>
              <w:pStyle w:val="8"/>
              <w:spacing w:line="249" w:lineRule="auto"/>
              <w:ind w:left="107" w:right="97"/>
              <w:jc w:val="both"/>
              <w:rPr>
                <w:sz w:val="21"/>
              </w:rPr>
            </w:pPr>
            <w:r>
              <w:rPr>
                <w:sz w:val="21"/>
              </w:rPr>
              <w:t>取得生产许可证的企业未依照规定在产品、包装或说明书上标注生产许可证标志和编号</w:t>
            </w:r>
          </w:p>
        </w:tc>
        <w:tc>
          <w:tcPr>
            <w:tcW w:w="5838" w:type="dxa"/>
          </w:tcPr>
          <w:p w14:paraId="1BABA5BC">
            <w:pPr>
              <w:pStyle w:val="8"/>
              <w:rPr>
                <w:rFonts w:ascii="Times New Roman"/>
                <w:sz w:val="20"/>
              </w:rPr>
            </w:pPr>
          </w:p>
          <w:p w14:paraId="7486559B">
            <w:pPr>
              <w:pStyle w:val="8"/>
              <w:spacing w:before="2"/>
              <w:rPr>
                <w:rFonts w:ascii="Times New Roman"/>
                <w:sz w:val="29"/>
              </w:rPr>
            </w:pPr>
          </w:p>
          <w:p w14:paraId="2C936FDF">
            <w:pPr>
              <w:pStyle w:val="8"/>
              <w:spacing w:line="249" w:lineRule="auto"/>
              <w:ind w:left="108" w:right="96"/>
              <w:jc w:val="both"/>
              <w:rPr>
                <w:sz w:val="21"/>
              </w:rPr>
            </w:pPr>
            <w:r>
              <w:rPr>
                <w:spacing w:val="-3"/>
                <w:w w:val="95"/>
                <w:sz w:val="21"/>
              </w:rPr>
              <w:t xml:space="preserve">《中华人民共和国工业产品生产许可证管理条例》第三十三条 </w:t>
            </w:r>
            <w:r>
              <w:rPr>
                <w:spacing w:val="-8"/>
                <w:w w:val="95"/>
                <w:sz w:val="21"/>
              </w:rPr>
              <w:t xml:space="preserve">第一款：企业必须在其产品或者包装、说明书上标注生产许可 </w:t>
            </w:r>
            <w:r>
              <w:rPr>
                <w:spacing w:val="-8"/>
                <w:sz w:val="21"/>
              </w:rPr>
              <w:t>证标志和编号。</w:t>
            </w:r>
          </w:p>
        </w:tc>
        <w:tc>
          <w:tcPr>
            <w:tcW w:w="4162" w:type="dxa"/>
          </w:tcPr>
          <w:p w14:paraId="36CD0C82">
            <w:pPr>
              <w:pStyle w:val="8"/>
              <w:rPr>
                <w:rFonts w:ascii="Times New Roman"/>
                <w:sz w:val="20"/>
              </w:rPr>
            </w:pPr>
          </w:p>
          <w:p w14:paraId="6EA22168">
            <w:pPr>
              <w:pStyle w:val="8"/>
              <w:rPr>
                <w:rFonts w:ascii="Times New Roman"/>
                <w:sz w:val="20"/>
              </w:rPr>
            </w:pPr>
          </w:p>
          <w:p w14:paraId="16A5FB26">
            <w:pPr>
              <w:pStyle w:val="8"/>
              <w:rPr>
                <w:rFonts w:ascii="Times New Roman"/>
                <w:sz w:val="20"/>
              </w:rPr>
            </w:pPr>
          </w:p>
          <w:p w14:paraId="0653E1A9">
            <w:pPr>
              <w:pStyle w:val="8"/>
              <w:spacing w:before="156"/>
              <w:ind w:left="107"/>
              <w:rPr>
                <w:sz w:val="21"/>
              </w:rPr>
            </w:pPr>
            <w:r>
              <w:rPr>
                <w:sz w:val="21"/>
              </w:rPr>
              <w:t>责令限期改正后及时改正</w:t>
            </w:r>
          </w:p>
        </w:tc>
      </w:tr>
    </w:tbl>
    <w:p w14:paraId="1AAB0EE3">
      <w:pPr>
        <w:spacing w:after="0"/>
        <w:rPr>
          <w:sz w:val="21"/>
        </w:rPr>
        <w:sectPr>
          <w:pgSz w:w="16840" w:h="11910" w:orient="landscape"/>
          <w:pgMar w:top="1100" w:right="1060" w:bottom="1260" w:left="1120" w:header="0" w:footer="1080" w:gutter="0"/>
          <w:pgNumType w:fmt="decimal"/>
          <w:cols w:space="720" w:num="1"/>
        </w:sectPr>
      </w:pPr>
    </w:p>
    <w:p w14:paraId="3D42DB59">
      <w:pPr>
        <w:pStyle w:val="3"/>
        <w:rPr>
          <w:rFonts w:ascii="Times New Roman"/>
          <w:sz w:val="20"/>
        </w:rPr>
      </w:pPr>
    </w:p>
    <w:p w14:paraId="0586DB73">
      <w:pPr>
        <w:pStyle w:val="3"/>
        <w:rPr>
          <w:rFonts w:ascii="Times New Roman"/>
          <w:sz w:val="20"/>
        </w:rPr>
      </w:pPr>
    </w:p>
    <w:p w14:paraId="08139B69">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4DDC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3E37DB6C">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5FF0A0F5">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50867C79">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7DDE4556">
            <w:pPr>
              <w:pStyle w:val="8"/>
              <w:spacing w:before="165"/>
              <w:ind w:left="1638" w:right="1633"/>
              <w:jc w:val="center"/>
              <w:rPr>
                <w:rFonts w:hint="eastAsia" w:ascii="黑体" w:eastAsia="黑体"/>
                <w:sz w:val="21"/>
              </w:rPr>
            </w:pPr>
            <w:r>
              <w:rPr>
                <w:rFonts w:hint="eastAsia" w:ascii="黑体" w:eastAsia="黑体"/>
                <w:sz w:val="21"/>
              </w:rPr>
              <w:t>免罚情形</w:t>
            </w:r>
          </w:p>
        </w:tc>
      </w:tr>
      <w:tr w14:paraId="2A05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43" w:type="dxa"/>
          </w:tcPr>
          <w:p w14:paraId="5703E9F5">
            <w:pPr>
              <w:pStyle w:val="8"/>
              <w:rPr>
                <w:rFonts w:ascii="Times New Roman"/>
                <w:sz w:val="22"/>
              </w:rPr>
            </w:pPr>
          </w:p>
          <w:p w14:paraId="5B8E1DCE">
            <w:pPr>
              <w:pStyle w:val="8"/>
              <w:rPr>
                <w:rFonts w:ascii="Times New Roman"/>
                <w:sz w:val="22"/>
              </w:rPr>
            </w:pPr>
          </w:p>
          <w:p w14:paraId="6CC37D7D">
            <w:pPr>
              <w:pStyle w:val="8"/>
              <w:rPr>
                <w:rFonts w:ascii="Times New Roman"/>
                <w:sz w:val="22"/>
              </w:rPr>
            </w:pPr>
          </w:p>
          <w:p w14:paraId="28CDBABC">
            <w:pPr>
              <w:pStyle w:val="8"/>
              <w:spacing w:before="3"/>
              <w:rPr>
                <w:rFonts w:ascii="Times New Roman"/>
                <w:sz w:val="27"/>
              </w:rPr>
            </w:pPr>
          </w:p>
          <w:p w14:paraId="54242ADD">
            <w:pPr>
              <w:pStyle w:val="8"/>
              <w:ind w:left="139" w:right="133"/>
              <w:jc w:val="center"/>
              <w:rPr>
                <w:rFonts w:ascii="Times New Roman"/>
                <w:sz w:val="21"/>
              </w:rPr>
            </w:pPr>
            <w:r>
              <w:rPr>
                <w:rFonts w:ascii="Times New Roman"/>
                <w:sz w:val="21"/>
              </w:rPr>
              <w:t>38</w:t>
            </w:r>
          </w:p>
        </w:tc>
        <w:tc>
          <w:tcPr>
            <w:tcW w:w="3402" w:type="dxa"/>
          </w:tcPr>
          <w:p w14:paraId="4C17CA92">
            <w:pPr>
              <w:pStyle w:val="8"/>
              <w:rPr>
                <w:rFonts w:ascii="Times New Roman"/>
                <w:sz w:val="20"/>
              </w:rPr>
            </w:pPr>
          </w:p>
          <w:p w14:paraId="78064A54">
            <w:pPr>
              <w:pStyle w:val="8"/>
              <w:rPr>
                <w:rFonts w:ascii="Times New Roman"/>
                <w:sz w:val="20"/>
              </w:rPr>
            </w:pPr>
          </w:p>
          <w:p w14:paraId="37A95391">
            <w:pPr>
              <w:pStyle w:val="8"/>
              <w:spacing w:before="7"/>
              <w:rPr>
                <w:rFonts w:ascii="Times New Roman"/>
                <w:sz w:val="27"/>
              </w:rPr>
            </w:pPr>
          </w:p>
          <w:p w14:paraId="31941F91">
            <w:pPr>
              <w:pStyle w:val="8"/>
              <w:spacing w:line="249" w:lineRule="auto"/>
              <w:ind w:left="107" w:right="97"/>
              <w:jc w:val="both"/>
              <w:rPr>
                <w:sz w:val="21"/>
              </w:rPr>
            </w:pPr>
            <w:r>
              <w:rPr>
                <w:sz w:val="21"/>
              </w:rPr>
              <w:t>取得生产许可证的企业未在规定限期内向省、自治区、直辖市工业产品许可证主管部门提交报告的</w:t>
            </w:r>
          </w:p>
        </w:tc>
        <w:tc>
          <w:tcPr>
            <w:tcW w:w="5838" w:type="dxa"/>
          </w:tcPr>
          <w:p w14:paraId="367E49D7">
            <w:pPr>
              <w:pStyle w:val="8"/>
              <w:rPr>
                <w:rFonts w:ascii="Times New Roman"/>
                <w:sz w:val="20"/>
              </w:rPr>
            </w:pPr>
          </w:p>
          <w:p w14:paraId="737E0E47">
            <w:pPr>
              <w:pStyle w:val="8"/>
              <w:rPr>
                <w:rFonts w:ascii="Times New Roman"/>
                <w:sz w:val="20"/>
              </w:rPr>
            </w:pPr>
          </w:p>
          <w:p w14:paraId="7A74FB00">
            <w:pPr>
              <w:pStyle w:val="8"/>
              <w:spacing w:before="179" w:line="249" w:lineRule="auto"/>
              <w:ind w:left="108" w:right="48"/>
              <w:jc w:val="both"/>
              <w:rPr>
                <w:sz w:val="21"/>
              </w:rPr>
            </w:pPr>
            <w:r>
              <w:rPr>
                <w:sz w:val="21"/>
              </w:rPr>
              <w:t>《中华人民共和国工业产品生产许可证管理条例》第三十八</w:t>
            </w:r>
            <w:r>
              <w:rPr>
                <w:w w:val="95"/>
                <w:sz w:val="21"/>
              </w:rPr>
              <w:t>条</w:t>
            </w:r>
            <w:r>
              <w:rPr>
                <w:b/>
                <w:w w:val="95"/>
                <w:sz w:val="21"/>
              </w:rPr>
              <w:t>：</w:t>
            </w:r>
            <w:r>
              <w:rPr>
                <w:w w:val="95"/>
                <w:sz w:val="21"/>
              </w:rPr>
              <w:t xml:space="preserve">企业应当保证产品质量稳定合格，并定期向省、自治区、 </w:t>
            </w:r>
            <w:r>
              <w:rPr>
                <w:sz w:val="21"/>
              </w:rPr>
              <w:t>直辖市工业产品生产许可证主管部门提交报告。企业对报告的真实性负责。</w:t>
            </w:r>
          </w:p>
        </w:tc>
        <w:tc>
          <w:tcPr>
            <w:tcW w:w="4162" w:type="dxa"/>
          </w:tcPr>
          <w:p w14:paraId="497C0569">
            <w:pPr>
              <w:pStyle w:val="8"/>
              <w:rPr>
                <w:rFonts w:ascii="Times New Roman"/>
                <w:sz w:val="20"/>
              </w:rPr>
            </w:pPr>
          </w:p>
          <w:p w14:paraId="105E71BB">
            <w:pPr>
              <w:pStyle w:val="8"/>
              <w:rPr>
                <w:rFonts w:ascii="Times New Roman"/>
                <w:sz w:val="20"/>
              </w:rPr>
            </w:pPr>
          </w:p>
          <w:p w14:paraId="469F69FA">
            <w:pPr>
              <w:pStyle w:val="8"/>
              <w:rPr>
                <w:rFonts w:ascii="Times New Roman"/>
                <w:sz w:val="20"/>
              </w:rPr>
            </w:pPr>
          </w:p>
          <w:p w14:paraId="05BC8E2C">
            <w:pPr>
              <w:pStyle w:val="8"/>
              <w:rPr>
                <w:rFonts w:ascii="Times New Roman"/>
                <w:sz w:val="20"/>
              </w:rPr>
            </w:pPr>
          </w:p>
          <w:p w14:paraId="05D56455">
            <w:pPr>
              <w:pStyle w:val="8"/>
              <w:spacing w:before="139"/>
              <w:ind w:left="107"/>
              <w:rPr>
                <w:sz w:val="21"/>
              </w:rPr>
            </w:pPr>
            <w:r>
              <w:rPr>
                <w:sz w:val="21"/>
              </w:rPr>
              <w:t>责令限期改正后及时改正</w:t>
            </w:r>
          </w:p>
        </w:tc>
      </w:tr>
      <w:tr w14:paraId="3534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43" w:type="dxa"/>
            <w:tcBorders>
              <w:bottom w:val="nil"/>
            </w:tcBorders>
          </w:tcPr>
          <w:p w14:paraId="16C9E666">
            <w:pPr>
              <w:pStyle w:val="8"/>
              <w:rPr>
                <w:rFonts w:ascii="Times New Roman"/>
                <w:sz w:val="20"/>
              </w:rPr>
            </w:pPr>
          </w:p>
        </w:tc>
        <w:tc>
          <w:tcPr>
            <w:tcW w:w="3402" w:type="dxa"/>
            <w:tcBorders>
              <w:bottom w:val="nil"/>
            </w:tcBorders>
          </w:tcPr>
          <w:p w14:paraId="2677B1E3">
            <w:pPr>
              <w:pStyle w:val="8"/>
              <w:rPr>
                <w:rFonts w:ascii="Times New Roman"/>
                <w:sz w:val="20"/>
              </w:rPr>
            </w:pPr>
          </w:p>
        </w:tc>
        <w:tc>
          <w:tcPr>
            <w:tcW w:w="5838" w:type="dxa"/>
            <w:tcBorders>
              <w:bottom w:val="nil"/>
            </w:tcBorders>
          </w:tcPr>
          <w:p w14:paraId="014D8099">
            <w:pPr>
              <w:pStyle w:val="8"/>
              <w:rPr>
                <w:rFonts w:ascii="Times New Roman"/>
                <w:sz w:val="20"/>
              </w:rPr>
            </w:pPr>
          </w:p>
          <w:p w14:paraId="7F31B1F8">
            <w:pPr>
              <w:pStyle w:val="8"/>
              <w:rPr>
                <w:rFonts w:ascii="Times New Roman"/>
                <w:sz w:val="20"/>
              </w:rPr>
            </w:pPr>
          </w:p>
          <w:p w14:paraId="5D57E45C">
            <w:pPr>
              <w:pStyle w:val="8"/>
              <w:spacing w:before="4"/>
              <w:rPr>
                <w:rFonts w:ascii="Times New Roman"/>
                <w:sz w:val="17"/>
              </w:rPr>
            </w:pPr>
          </w:p>
          <w:p w14:paraId="2BBC90E9">
            <w:pPr>
              <w:pStyle w:val="8"/>
              <w:spacing w:line="254" w:lineRule="exact"/>
              <w:ind w:left="108"/>
              <w:rPr>
                <w:sz w:val="21"/>
              </w:rPr>
            </w:pPr>
            <w:r>
              <w:rPr>
                <w:sz w:val="21"/>
              </w:rPr>
              <w:t>《中华人民共和国食品安全法》第七十一条：食品和食品添加</w:t>
            </w:r>
          </w:p>
        </w:tc>
        <w:tc>
          <w:tcPr>
            <w:tcW w:w="4162" w:type="dxa"/>
            <w:tcBorders>
              <w:bottom w:val="nil"/>
            </w:tcBorders>
          </w:tcPr>
          <w:p w14:paraId="16A8EB04">
            <w:pPr>
              <w:pStyle w:val="8"/>
              <w:rPr>
                <w:rFonts w:ascii="Times New Roman"/>
                <w:sz w:val="20"/>
              </w:rPr>
            </w:pPr>
          </w:p>
        </w:tc>
      </w:tr>
      <w:tr w14:paraId="30A3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43" w:type="dxa"/>
            <w:tcBorders>
              <w:top w:val="nil"/>
              <w:bottom w:val="nil"/>
            </w:tcBorders>
          </w:tcPr>
          <w:p w14:paraId="45D6581B">
            <w:pPr>
              <w:pStyle w:val="8"/>
              <w:rPr>
                <w:rFonts w:ascii="Times New Roman"/>
                <w:sz w:val="22"/>
              </w:rPr>
            </w:pPr>
          </w:p>
          <w:p w14:paraId="0AC5FB61">
            <w:pPr>
              <w:pStyle w:val="8"/>
              <w:spacing w:before="185"/>
              <w:ind w:left="139" w:right="133"/>
              <w:jc w:val="center"/>
              <w:rPr>
                <w:rFonts w:ascii="Times New Roman"/>
                <w:sz w:val="21"/>
              </w:rPr>
            </w:pPr>
            <w:r>
              <w:rPr>
                <w:rFonts w:ascii="Times New Roman"/>
                <w:sz w:val="21"/>
              </w:rPr>
              <w:t>39</w:t>
            </w:r>
          </w:p>
        </w:tc>
        <w:tc>
          <w:tcPr>
            <w:tcW w:w="3402" w:type="dxa"/>
            <w:tcBorders>
              <w:top w:val="nil"/>
              <w:bottom w:val="nil"/>
            </w:tcBorders>
          </w:tcPr>
          <w:p w14:paraId="4D87A878">
            <w:pPr>
              <w:pStyle w:val="8"/>
              <w:spacing w:before="146" w:line="249" w:lineRule="auto"/>
              <w:ind w:left="107" w:right="97"/>
              <w:jc w:val="both"/>
              <w:rPr>
                <w:sz w:val="21"/>
              </w:rPr>
            </w:pPr>
            <w:r>
              <w:rPr>
                <w:sz w:val="21"/>
              </w:rPr>
              <w:t>食品、食品添加剂的标签、说明书存在瑕疵但不影响食品安全且不会对消费者造成误导的</w:t>
            </w:r>
          </w:p>
        </w:tc>
        <w:tc>
          <w:tcPr>
            <w:tcW w:w="5838" w:type="dxa"/>
            <w:tcBorders>
              <w:top w:val="nil"/>
              <w:bottom w:val="nil"/>
            </w:tcBorders>
          </w:tcPr>
          <w:p w14:paraId="505A83DF">
            <w:pPr>
              <w:pStyle w:val="8"/>
              <w:spacing w:before="4" w:line="249" w:lineRule="auto"/>
              <w:ind w:left="108" w:right="-15"/>
              <w:jc w:val="both"/>
              <w:rPr>
                <w:sz w:val="21"/>
              </w:rPr>
            </w:pPr>
            <w:r>
              <w:rPr>
                <w:sz w:val="21"/>
              </w:rPr>
              <w:t>剂的标签、说明书，不得含有虚假内容，不得涉及疾病预防、治疗功能。生产经营者对其提供的标签、说明书的内容负责。</w:t>
            </w:r>
            <w:r>
              <w:rPr>
                <w:spacing w:val="-10"/>
                <w:sz w:val="21"/>
              </w:rPr>
              <w:t>食品和食品添加剂的标签、说明书应当清楚、明显，生产日期、</w:t>
            </w:r>
          </w:p>
          <w:p w14:paraId="783F0768">
            <w:pPr>
              <w:pStyle w:val="8"/>
              <w:spacing w:before="1" w:line="255" w:lineRule="exact"/>
              <w:ind w:left="108"/>
              <w:rPr>
                <w:sz w:val="21"/>
              </w:rPr>
            </w:pPr>
            <w:r>
              <w:rPr>
                <w:sz w:val="21"/>
              </w:rPr>
              <w:t>保质期等事项应当显著标注，容易辨识。食品和食品添加剂与</w:t>
            </w:r>
          </w:p>
        </w:tc>
        <w:tc>
          <w:tcPr>
            <w:tcW w:w="4162" w:type="dxa"/>
            <w:tcBorders>
              <w:top w:val="nil"/>
              <w:bottom w:val="nil"/>
            </w:tcBorders>
          </w:tcPr>
          <w:p w14:paraId="594B9363">
            <w:pPr>
              <w:pStyle w:val="8"/>
              <w:rPr>
                <w:rFonts w:ascii="Times New Roman"/>
                <w:sz w:val="20"/>
              </w:rPr>
            </w:pPr>
          </w:p>
          <w:p w14:paraId="5CB42343">
            <w:pPr>
              <w:pStyle w:val="8"/>
              <w:spacing w:before="10"/>
              <w:rPr>
                <w:rFonts w:ascii="Times New Roman"/>
                <w:sz w:val="16"/>
              </w:rPr>
            </w:pPr>
          </w:p>
          <w:p w14:paraId="43828A2D">
            <w:pPr>
              <w:pStyle w:val="8"/>
              <w:ind w:left="107"/>
              <w:rPr>
                <w:sz w:val="21"/>
              </w:rPr>
            </w:pPr>
            <w:r>
              <w:rPr>
                <w:sz w:val="21"/>
              </w:rPr>
              <w:t>责令限期改正后及时改正</w:t>
            </w:r>
          </w:p>
        </w:tc>
      </w:tr>
      <w:tr w14:paraId="55E8F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743" w:type="dxa"/>
            <w:tcBorders>
              <w:top w:val="nil"/>
            </w:tcBorders>
          </w:tcPr>
          <w:p w14:paraId="4BC245CF">
            <w:pPr>
              <w:pStyle w:val="8"/>
              <w:rPr>
                <w:rFonts w:ascii="Times New Roman"/>
                <w:sz w:val="20"/>
              </w:rPr>
            </w:pPr>
          </w:p>
        </w:tc>
        <w:tc>
          <w:tcPr>
            <w:tcW w:w="3402" w:type="dxa"/>
            <w:tcBorders>
              <w:top w:val="nil"/>
            </w:tcBorders>
          </w:tcPr>
          <w:p w14:paraId="684E934E">
            <w:pPr>
              <w:pStyle w:val="8"/>
              <w:rPr>
                <w:rFonts w:ascii="Times New Roman"/>
                <w:sz w:val="20"/>
              </w:rPr>
            </w:pPr>
          </w:p>
        </w:tc>
        <w:tc>
          <w:tcPr>
            <w:tcW w:w="5838" w:type="dxa"/>
            <w:tcBorders>
              <w:top w:val="nil"/>
            </w:tcBorders>
          </w:tcPr>
          <w:p w14:paraId="29E8AC5F">
            <w:pPr>
              <w:pStyle w:val="8"/>
              <w:spacing w:before="5"/>
              <w:ind w:left="108"/>
              <w:rPr>
                <w:sz w:val="21"/>
              </w:rPr>
            </w:pPr>
            <w:r>
              <w:rPr>
                <w:sz w:val="21"/>
              </w:rPr>
              <w:t>其标签、说明书的内容不符的，不得上市销售。</w:t>
            </w:r>
          </w:p>
        </w:tc>
        <w:tc>
          <w:tcPr>
            <w:tcW w:w="4162" w:type="dxa"/>
            <w:tcBorders>
              <w:top w:val="nil"/>
            </w:tcBorders>
          </w:tcPr>
          <w:p w14:paraId="77BC916B">
            <w:pPr>
              <w:pStyle w:val="8"/>
              <w:rPr>
                <w:rFonts w:ascii="Times New Roman"/>
                <w:sz w:val="20"/>
              </w:rPr>
            </w:pPr>
          </w:p>
        </w:tc>
      </w:tr>
      <w:tr w14:paraId="0F6F9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43" w:type="dxa"/>
            <w:tcBorders>
              <w:bottom w:val="nil"/>
            </w:tcBorders>
          </w:tcPr>
          <w:p w14:paraId="15319404">
            <w:pPr>
              <w:pStyle w:val="8"/>
              <w:rPr>
                <w:rFonts w:ascii="Times New Roman"/>
                <w:sz w:val="20"/>
              </w:rPr>
            </w:pPr>
          </w:p>
        </w:tc>
        <w:tc>
          <w:tcPr>
            <w:tcW w:w="3402" w:type="dxa"/>
            <w:tcBorders>
              <w:bottom w:val="nil"/>
            </w:tcBorders>
          </w:tcPr>
          <w:p w14:paraId="14CCC7EB">
            <w:pPr>
              <w:pStyle w:val="8"/>
              <w:rPr>
                <w:rFonts w:ascii="Times New Roman"/>
                <w:sz w:val="20"/>
              </w:rPr>
            </w:pPr>
          </w:p>
        </w:tc>
        <w:tc>
          <w:tcPr>
            <w:tcW w:w="5838" w:type="dxa"/>
            <w:tcBorders>
              <w:bottom w:val="nil"/>
            </w:tcBorders>
          </w:tcPr>
          <w:p w14:paraId="608ECD73">
            <w:pPr>
              <w:pStyle w:val="8"/>
              <w:spacing w:before="156" w:line="255" w:lineRule="exact"/>
              <w:ind w:left="108"/>
              <w:rPr>
                <w:sz w:val="21"/>
              </w:rPr>
            </w:pPr>
            <w:r>
              <w:rPr>
                <w:sz w:val="21"/>
              </w:rPr>
              <w:t>《食品经营许可管理办法》第二十七条第二款：经营场所发生</w:t>
            </w:r>
          </w:p>
        </w:tc>
        <w:tc>
          <w:tcPr>
            <w:tcW w:w="4162" w:type="dxa"/>
            <w:tcBorders>
              <w:bottom w:val="nil"/>
            </w:tcBorders>
          </w:tcPr>
          <w:p w14:paraId="56231B8F">
            <w:pPr>
              <w:pStyle w:val="8"/>
              <w:rPr>
                <w:rFonts w:ascii="Times New Roman"/>
                <w:sz w:val="20"/>
              </w:rPr>
            </w:pPr>
          </w:p>
        </w:tc>
      </w:tr>
      <w:tr w14:paraId="2B8C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43" w:type="dxa"/>
            <w:tcBorders>
              <w:top w:val="nil"/>
              <w:bottom w:val="nil"/>
            </w:tcBorders>
          </w:tcPr>
          <w:p w14:paraId="26F87775">
            <w:pPr>
              <w:pStyle w:val="8"/>
              <w:rPr>
                <w:rFonts w:ascii="Times New Roman"/>
                <w:sz w:val="20"/>
              </w:rPr>
            </w:pPr>
          </w:p>
        </w:tc>
        <w:tc>
          <w:tcPr>
            <w:tcW w:w="3402" w:type="dxa"/>
            <w:tcBorders>
              <w:top w:val="nil"/>
              <w:bottom w:val="nil"/>
            </w:tcBorders>
          </w:tcPr>
          <w:p w14:paraId="33A0E380">
            <w:pPr>
              <w:pStyle w:val="8"/>
              <w:spacing w:before="5" w:line="252" w:lineRule="exact"/>
              <w:ind w:left="88" w:right="81"/>
              <w:jc w:val="center"/>
              <w:rPr>
                <w:sz w:val="21"/>
              </w:rPr>
            </w:pPr>
            <w:r>
              <w:rPr>
                <w:sz w:val="21"/>
              </w:rPr>
              <w:t>食品经营者外设仓库地址发生变</w:t>
            </w:r>
          </w:p>
        </w:tc>
        <w:tc>
          <w:tcPr>
            <w:tcW w:w="5838" w:type="dxa"/>
            <w:tcBorders>
              <w:top w:val="nil"/>
              <w:bottom w:val="nil"/>
            </w:tcBorders>
          </w:tcPr>
          <w:p w14:paraId="2A53885D">
            <w:pPr>
              <w:pStyle w:val="8"/>
              <w:spacing w:before="5" w:line="252" w:lineRule="exact"/>
              <w:ind w:left="108"/>
              <w:rPr>
                <w:sz w:val="21"/>
              </w:rPr>
            </w:pPr>
            <w:r>
              <w:rPr>
                <w:sz w:val="21"/>
              </w:rPr>
              <w:t>变化的，应当重新申请食品经营许可。外设仓库地址发生变化</w:t>
            </w:r>
          </w:p>
        </w:tc>
        <w:tc>
          <w:tcPr>
            <w:tcW w:w="4162" w:type="dxa"/>
            <w:tcBorders>
              <w:top w:val="nil"/>
              <w:bottom w:val="nil"/>
            </w:tcBorders>
          </w:tcPr>
          <w:p w14:paraId="61473A5A">
            <w:pPr>
              <w:pStyle w:val="8"/>
              <w:rPr>
                <w:rFonts w:ascii="Times New Roman"/>
                <w:sz w:val="20"/>
              </w:rPr>
            </w:pPr>
          </w:p>
        </w:tc>
      </w:tr>
      <w:tr w14:paraId="1D2E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43" w:type="dxa"/>
            <w:tcBorders>
              <w:top w:val="nil"/>
              <w:bottom w:val="nil"/>
            </w:tcBorders>
          </w:tcPr>
          <w:p w14:paraId="0AB18F06">
            <w:pPr>
              <w:pStyle w:val="8"/>
              <w:spacing w:before="2"/>
              <w:rPr>
                <w:rFonts w:ascii="Times New Roman"/>
                <w:sz w:val="26"/>
              </w:rPr>
            </w:pPr>
          </w:p>
          <w:p w14:paraId="55911A2A">
            <w:pPr>
              <w:pStyle w:val="8"/>
              <w:ind w:left="139" w:right="133"/>
              <w:jc w:val="center"/>
              <w:rPr>
                <w:rFonts w:ascii="Times New Roman"/>
                <w:sz w:val="21"/>
              </w:rPr>
            </w:pPr>
            <w:r>
              <w:rPr>
                <w:rFonts w:ascii="Times New Roman"/>
                <w:sz w:val="21"/>
              </w:rPr>
              <w:t>40</w:t>
            </w:r>
          </w:p>
        </w:tc>
        <w:tc>
          <w:tcPr>
            <w:tcW w:w="3402" w:type="dxa"/>
            <w:tcBorders>
              <w:top w:val="nil"/>
              <w:bottom w:val="nil"/>
            </w:tcBorders>
          </w:tcPr>
          <w:p w14:paraId="4B7B6C54">
            <w:pPr>
              <w:pStyle w:val="8"/>
              <w:spacing w:before="9"/>
              <w:ind w:left="107"/>
              <w:rPr>
                <w:sz w:val="21"/>
              </w:rPr>
            </w:pPr>
            <w:r>
              <w:rPr>
                <w:w w:val="95"/>
                <w:sz w:val="21"/>
              </w:rPr>
              <w:t>化，未按规定报告，或者食品经营</w:t>
            </w:r>
          </w:p>
          <w:p w14:paraId="327D9D60">
            <w:pPr>
              <w:pStyle w:val="8"/>
              <w:spacing w:before="9" w:line="263" w:lineRule="exact"/>
              <w:ind w:left="107"/>
              <w:rPr>
                <w:sz w:val="21"/>
              </w:rPr>
            </w:pPr>
            <w:r>
              <w:rPr>
                <w:w w:val="95"/>
                <w:sz w:val="21"/>
              </w:rPr>
              <w:t>者终止食品经营，食品经营许可被</w:t>
            </w:r>
          </w:p>
        </w:tc>
        <w:tc>
          <w:tcPr>
            <w:tcW w:w="5838" w:type="dxa"/>
            <w:tcBorders>
              <w:top w:val="nil"/>
              <w:bottom w:val="nil"/>
            </w:tcBorders>
          </w:tcPr>
          <w:p w14:paraId="242D30A8">
            <w:pPr>
              <w:pStyle w:val="8"/>
              <w:spacing w:before="9"/>
              <w:ind w:left="108"/>
              <w:rPr>
                <w:sz w:val="21"/>
              </w:rPr>
            </w:pPr>
            <w:r>
              <w:rPr>
                <w:sz w:val="21"/>
              </w:rPr>
              <w:t xml:space="preserve">的，食品经营者应当在变化后 </w:t>
            </w:r>
            <w:r>
              <w:rPr>
                <w:rFonts w:ascii="Times New Roman" w:eastAsia="Times New Roman"/>
                <w:sz w:val="21"/>
              </w:rPr>
              <w:t xml:space="preserve">10 </w:t>
            </w:r>
            <w:r>
              <w:rPr>
                <w:sz w:val="21"/>
              </w:rPr>
              <w:t>个工作日内向原发证的食品</w:t>
            </w:r>
          </w:p>
          <w:p w14:paraId="327D809C">
            <w:pPr>
              <w:pStyle w:val="8"/>
              <w:spacing w:before="9" w:line="263" w:lineRule="exact"/>
              <w:ind w:left="108"/>
              <w:rPr>
                <w:sz w:val="21"/>
              </w:rPr>
            </w:pPr>
            <w:r>
              <w:rPr>
                <w:sz w:val="21"/>
              </w:rPr>
              <w:t>药品监督管理部门报告。</w:t>
            </w:r>
          </w:p>
        </w:tc>
        <w:tc>
          <w:tcPr>
            <w:tcW w:w="4162" w:type="dxa"/>
            <w:tcBorders>
              <w:top w:val="nil"/>
              <w:bottom w:val="nil"/>
            </w:tcBorders>
          </w:tcPr>
          <w:p w14:paraId="2744F482">
            <w:pPr>
              <w:pStyle w:val="8"/>
              <w:spacing w:before="148"/>
              <w:ind w:left="107"/>
              <w:rPr>
                <w:sz w:val="21"/>
              </w:rPr>
            </w:pPr>
            <w:r>
              <w:rPr>
                <w:sz w:val="21"/>
              </w:rPr>
              <w:t>责令限期改正后及时改正</w:t>
            </w:r>
          </w:p>
        </w:tc>
      </w:tr>
      <w:tr w14:paraId="0D23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3" w:type="dxa"/>
            <w:tcBorders>
              <w:top w:val="nil"/>
              <w:bottom w:val="nil"/>
            </w:tcBorders>
          </w:tcPr>
          <w:p w14:paraId="06CBF214">
            <w:pPr>
              <w:pStyle w:val="8"/>
              <w:rPr>
                <w:rFonts w:ascii="Times New Roman"/>
                <w:sz w:val="18"/>
              </w:rPr>
            </w:pPr>
          </w:p>
        </w:tc>
        <w:tc>
          <w:tcPr>
            <w:tcW w:w="3402" w:type="dxa"/>
            <w:tcBorders>
              <w:top w:val="nil"/>
              <w:bottom w:val="nil"/>
            </w:tcBorders>
          </w:tcPr>
          <w:p w14:paraId="74393981">
            <w:pPr>
              <w:pStyle w:val="8"/>
              <w:spacing w:line="250" w:lineRule="exact"/>
              <w:ind w:left="88" w:right="81"/>
              <w:jc w:val="center"/>
              <w:rPr>
                <w:sz w:val="21"/>
              </w:rPr>
            </w:pPr>
            <w:r>
              <w:rPr>
                <w:sz w:val="21"/>
              </w:rPr>
              <w:t>撤回、撤销或者食品经营许可证被</w:t>
            </w:r>
          </w:p>
        </w:tc>
        <w:tc>
          <w:tcPr>
            <w:tcW w:w="5838" w:type="dxa"/>
            <w:tcBorders>
              <w:top w:val="nil"/>
              <w:bottom w:val="nil"/>
            </w:tcBorders>
          </w:tcPr>
          <w:p w14:paraId="05B1BFA6">
            <w:pPr>
              <w:pStyle w:val="8"/>
              <w:spacing w:line="250" w:lineRule="exact"/>
              <w:ind w:left="108"/>
              <w:rPr>
                <w:sz w:val="21"/>
              </w:rPr>
            </w:pPr>
            <w:r>
              <w:rPr>
                <w:sz w:val="21"/>
              </w:rPr>
              <w:t>第三十六条第一款食品经营者终止食品经营，食品经营许可被</w:t>
            </w:r>
          </w:p>
        </w:tc>
        <w:tc>
          <w:tcPr>
            <w:tcW w:w="4162" w:type="dxa"/>
            <w:tcBorders>
              <w:top w:val="nil"/>
              <w:bottom w:val="nil"/>
            </w:tcBorders>
          </w:tcPr>
          <w:p w14:paraId="1936ABBA">
            <w:pPr>
              <w:pStyle w:val="8"/>
              <w:rPr>
                <w:rFonts w:ascii="Times New Roman"/>
                <w:sz w:val="18"/>
              </w:rPr>
            </w:pPr>
          </w:p>
        </w:tc>
      </w:tr>
      <w:tr w14:paraId="2CB6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43" w:type="dxa"/>
            <w:tcBorders>
              <w:top w:val="nil"/>
            </w:tcBorders>
          </w:tcPr>
          <w:p w14:paraId="5CE1B593">
            <w:pPr>
              <w:pStyle w:val="8"/>
              <w:rPr>
                <w:rFonts w:ascii="Times New Roman"/>
                <w:sz w:val="20"/>
              </w:rPr>
            </w:pPr>
          </w:p>
        </w:tc>
        <w:tc>
          <w:tcPr>
            <w:tcW w:w="3402" w:type="dxa"/>
            <w:tcBorders>
              <w:top w:val="nil"/>
            </w:tcBorders>
          </w:tcPr>
          <w:p w14:paraId="2DB767C9">
            <w:pPr>
              <w:pStyle w:val="8"/>
              <w:spacing w:before="9"/>
              <w:ind w:left="71" w:right="97"/>
              <w:jc w:val="center"/>
              <w:rPr>
                <w:sz w:val="21"/>
              </w:rPr>
            </w:pPr>
            <w:r>
              <w:rPr>
                <w:sz w:val="21"/>
              </w:rPr>
              <w:t>吊销，未按规定申请办理注销手续</w:t>
            </w:r>
          </w:p>
        </w:tc>
        <w:tc>
          <w:tcPr>
            <w:tcW w:w="5838" w:type="dxa"/>
            <w:tcBorders>
              <w:top w:val="nil"/>
            </w:tcBorders>
          </w:tcPr>
          <w:p w14:paraId="4C26D80B">
            <w:pPr>
              <w:pStyle w:val="8"/>
              <w:spacing w:before="9" w:line="247" w:lineRule="auto"/>
              <w:ind w:left="108" w:right="96"/>
              <w:rPr>
                <w:sz w:val="21"/>
              </w:rPr>
            </w:pPr>
            <w:r>
              <w:rPr>
                <w:sz w:val="21"/>
              </w:rPr>
              <w:t xml:space="preserve">撤回、撤销或者食品经营许可证被吊销的，应当在 </w:t>
            </w:r>
            <w:r>
              <w:rPr>
                <w:rFonts w:ascii="Times New Roman" w:eastAsia="Times New Roman"/>
                <w:sz w:val="21"/>
              </w:rPr>
              <w:t xml:space="preserve">30 </w:t>
            </w:r>
            <w:r>
              <w:rPr>
                <w:sz w:val="21"/>
              </w:rPr>
              <w:t>个工作日内向原发证的食品药品监督管理部门申请办理注销手续。</w:t>
            </w:r>
          </w:p>
        </w:tc>
        <w:tc>
          <w:tcPr>
            <w:tcW w:w="4162" w:type="dxa"/>
            <w:tcBorders>
              <w:top w:val="nil"/>
            </w:tcBorders>
          </w:tcPr>
          <w:p w14:paraId="713C902B">
            <w:pPr>
              <w:pStyle w:val="8"/>
              <w:rPr>
                <w:rFonts w:ascii="Times New Roman"/>
                <w:sz w:val="20"/>
              </w:rPr>
            </w:pPr>
          </w:p>
        </w:tc>
      </w:tr>
    </w:tbl>
    <w:p w14:paraId="33F1649A">
      <w:pPr>
        <w:spacing w:after="0"/>
        <w:rPr>
          <w:rFonts w:ascii="Times New Roman"/>
          <w:sz w:val="20"/>
        </w:rPr>
        <w:sectPr>
          <w:pgSz w:w="16840" w:h="11910" w:orient="landscape"/>
          <w:pgMar w:top="1100" w:right="1060" w:bottom="1260" w:left="1120" w:header="0" w:footer="1080" w:gutter="0"/>
          <w:pgNumType w:fmt="decimal"/>
          <w:cols w:space="720" w:num="1"/>
        </w:sectPr>
      </w:pPr>
    </w:p>
    <w:p w14:paraId="7AE2D2DE">
      <w:pPr>
        <w:pStyle w:val="3"/>
        <w:rPr>
          <w:rFonts w:ascii="Times New Roman"/>
          <w:sz w:val="20"/>
        </w:rPr>
      </w:pPr>
    </w:p>
    <w:p w14:paraId="14F95731">
      <w:pPr>
        <w:pStyle w:val="3"/>
        <w:rPr>
          <w:rFonts w:ascii="Times New Roman"/>
          <w:sz w:val="20"/>
        </w:rPr>
      </w:pPr>
    </w:p>
    <w:p w14:paraId="38EA8AD1">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2B79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743" w:type="dxa"/>
          </w:tcPr>
          <w:p w14:paraId="5F512B8F">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5D2D1A5F">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63A648D7">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06C274F1">
            <w:pPr>
              <w:pStyle w:val="8"/>
              <w:spacing w:before="165"/>
              <w:ind w:left="1638" w:right="1633"/>
              <w:jc w:val="center"/>
              <w:rPr>
                <w:rFonts w:hint="eastAsia" w:ascii="黑体" w:eastAsia="黑体"/>
                <w:sz w:val="21"/>
              </w:rPr>
            </w:pPr>
            <w:r>
              <w:rPr>
                <w:rFonts w:hint="eastAsia" w:ascii="黑体" w:eastAsia="黑体"/>
                <w:sz w:val="21"/>
              </w:rPr>
              <w:t>免罚情形</w:t>
            </w:r>
          </w:p>
        </w:tc>
      </w:tr>
      <w:tr w14:paraId="1814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3" w:type="dxa"/>
            <w:tcBorders>
              <w:bottom w:val="nil"/>
            </w:tcBorders>
          </w:tcPr>
          <w:p w14:paraId="5A3E9A85">
            <w:pPr>
              <w:pStyle w:val="8"/>
              <w:rPr>
                <w:rFonts w:ascii="Times New Roman"/>
                <w:sz w:val="20"/>
              </w:rPr>
            </w:pPr>
          </w:p>
        </w:tc>
        <w:tc>
          <w:tcPr>
            <w:tcW w:w="3402" w:type="dxa"/>
            <w:tcBorders>
              <w:bottom w:val="nil"/>
            </w:tcBorders>
          </w:tcPr>
          <w:p w14:paraId="14009EBD">
            <w:pPr>
              <w:pStyle w:val="8"/>
              <w:rPr>
                <w:rFonts w:ascii="Times New Roman"/>
                <w:sz w:val="20"/>
              </w:rPr>
            </w:pPr>
          </w:p>
          <w:p w14:paraId="37F97C18">
            <w:pPr>
              <w:pStyle w:val="8"/>
              <w:spacing w:before="4"/>
              <w:rPr>
                <w:rFonts w:ascii="Times New Roman"/>
                <w:sz w:val="17"/>
              </w:rPr>
            </w:pPr>
          </w:p>
          <w:p w14:paraId="25D5681A">
            <w:pPr>
              <w:pStyle w:val="8"/>
              <w:spacing w:line="249" w:lineRule="exact"/>
              <w:ind w:left="107"/>
              <w:rPr>
                <w:sz w:val="21"/>
              </w:rPr>
            </w:pPr>
            <w:r>
              <w:rPr>
                <w:sz w:val="21"/>
              </w:rPr>
              <w:t>食品生产许可证副本载明的同一食</w:t>
            </w:r>
          </w:p>
        </w:tc>
        <w:tc>
          <w:tcPr>
            <w:tcW w:w="5838" w:type="dxa"/>
            <w:vMerge w:val="restart"/>
          </w:tcPr>
          <w:p w14:paraId="5CB43635">
            <w:pPr>
              <w:pStyle w:val="8"/>
              <w:rPr>
                <w:rFonts w:ascii="Times New Roman"/>
                <w:sz w:val="25"/>
              </w:rPr>
            </w:pPr>
          </w:p>
          <w:p w14:paraId="27D83E75">
            <w:pPr>
              <w:pStyle w:val="8"/>
              <w:spacing w:before="1" w:line="249" w:lineRule="auto"/>
              <w:ind w:left="108" w:right="96"/>
              <w:jc w:val="both"/>
              <w:rPr>
                <w:sz w:val="21"/>
              </w:rPr>
            </w:pPr>
            <w:r>
              <w:rPr>
                <w:spacing w:val="-4"/>
                <w:w w:val="95"/>
                <w:sz w:val="21"/>
              </w:rPr>
              <w:t xml:space="preserve">《食品生产许可管理办法》第三十二条第三款：食品生产许可 </w:t>
            </w:r>
            <w:r>
              <w:rPr>
                <w:spacing w:val="-6"/>
                <w:w w:val="95"/>
                <w:sz w:val="21"/>
              </w:rPr>
              <w:t xml:space="preserve">证副本载明的同一食品类别内的事项发生变化的，食品生产者 </w:t>
            </w:r>
            <w:r>
              <w:rPr>
                <w:spacing w:val="-8"/>
                <w:sz w:val="21"/>
              </w:rPr>
              <w:t xml:space="preserve">应当在变化后 </w:t>
            </w:r>
            <w:r>
              <w:rPr>
                <w:rFonts w:ascii="Times New Roman" w:eastAsia="Times New Roman"/>
                <w:sz w:val="21"/>
              </w:rPr>
              <w:t xml:space="preserve">10 </w:t>
            </w:r>
            <w:r>
              <w:rPr>
                <w:sz w:val="21"/>
              </w:rPr>
              <w:t>个工作日内向原发证的食品药品监督管理部门报告。</w:t>
            </w:r>
          </w:p>
          <w:p w14:paraId="17CA3EB1">
            <w:pPr>
              <w:pStyle w:val="8"/>
              <w:spacing w:before="1" w:line="249" w:lineRule="auto"/>
              <w:ind w:left="108" w:right="99"/>
              <w:jc w:val="both"/>
              <w:rPr>
                <w:sz w:val="21"/>
              </w:rPr>
            </w:pPr>
            <w:r>
              <w:rPr>
                <w:sz w:val="21"/>
              </w:rPr>
              <w:t xml:space="preserve">第四十条第一款 食品生产者终止食品生产，食品生产许可被撤回、撤销或者食品生产许可证被吊销，应当在 </w:t>
            </w:r>
            <w:r>
              <w:rPr>
                <w:rFonts w:ascii="Times New Roman" w:eastAsia="Times New Roman"/>
                <w:sz w:val="21"/>
              </w:rPr>
              <w:t xml:space="preserve">20 </w:t>
            </w:r>
            <w:r>
              <w:rPr>
                <w:sz w:val="21"/>
              </w:rPr>
              <w:t>个工作日内向原发证的市场监督管理部门申请办理注销手续。</w:t>
            </w:r>
          </w:p>
        </w:tc>
        <w:tc>
          <w:tcPr>
            <w:tcW w:w="4162" w:type="dxa"/>
            <w:tcBorders>
              <w:bottom w:val="nil"/>
            </w:tcBorders>
          </w:tcPr>
          <w:p w14:paraId="0CC2E03B">
            <w:pPr>
              <w:pStyle w:val="8"/>
              <w:rPr>
                <w:rFonts w:ascii="Times New Roman"/>
                <w:sz w:val="20"/>
              </w:rPr>
            </w:pPr>
          </w:p>
        </w:tc>
      </w:tr>
      <w:tr w14:paraId="7D5B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3" w:type="dxa"/>
            <w:tcBorders>
              <w:top w:val="nil"/>
              <w:bottom w:val="nil"/>
            </w:tcBorders>
          </w:tcPr>
          <w:p w14:paraId="2FC45841">
            <w:pPr>
              <w:pStyle w:val="8"/>
              <w:rPr>
                <w:rFonts w:ascii="Times New Roman"/>
                <w:sz w:val="18"/>
              </w:rPr>
            </w:pPr>
          </w:p>
        </w:tc>
        <w:tc>
          <w:tcPr>
            <w:tcW w:w="3402" w:type="dxa"/>
            <w:tcBorders>
              <w:top w:val="nil"/>
              <w:bottom w:val="nil"/>
            </w:tcBorders>
          </w:tcPr>
          <w:p w14:paraId="753634F4">
            <w:pPr>
              <w:pStyle w:val="8"/>
              <w:spacing w:line="250" w:lineRule="exact"/>
              <w:ind w:left="107"/>
              <w:rPr>
                <w:sz w:val="21"/>
              </w:rPr>
            </w:pPr>
            <w:r>
              <w:rPr>
                <w:sz w:val="21"/>
              </w:rPr>
              <w:t>品类别内的事项发生变化，食品生</w:t>
            </w:r>
          </w:p>
        </w:tc>
        <w:tc>
          <w:tcPr>
            <w:tcW w:w="5838" w:type="dxa"/>
            <w:vMerge w:val="continue"/>
            <w:tcBorders>
              <w:top w:val="nil"/>
            </w:tcBorders>
          </w:tcPr>
          <w:p w14:paraId="25D16E82">
            <w:pPr>
              <w:rPr>
                <w:sz w:val="2"/>
                <w:szCs w:val="2"/>
              </w:rPr>
            </w:pPr>
          </w:p>
        </w:tc>
        <w:tc>
          <w:tcPr>
            <w:tcW w:w="4162" w:type="dxa"/>
            <w:tcBorders>
              <w:top w:val="nil"/>
              <w:bottom w:val="nil"/>
            </w:tcBorders>
          </w:tcPr>
          <w:p w14:paraId="4EEA4BE4">
            <w:pPr>
              <w:pStyle w:val="8"/>
              <w:rPr>
                <w:rFonts w:ascii="Times New Roman"/>
                <w:sz w:val="18"/>
              </w:rPr>
            </w:pPr>
          </w:p>
        </w:tc>
      </w:tr>
      <w:tr w14:paraId="5081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43" w:type="dxa"/>
            <w:tcBorders>
              <w:top w:val="nil"/>
              <w:bottom w:val="nil"/>
            </w:tcBorders>
          </w:tcPr>
          <w:p w14:paraId="0E218BCB">
            <w:pPr>
              <w:pStyle w:val="8"/>
              <w:spacing w:before="153"/>
              <w:ind w:left="139" w:right="133"/>
              <w:jc w:val="center"/>
              <w:rPr>
                <w:rFonts w:ascii="Times New Roman"/>
                <w:sz w:val="21"/>
              </w:rPr>
            </w:pPr>
            <w:r>
              <w:rPr>
                <w:rFonts w:ascii="Times New Roman"/>
                <w:sz w:val="21"/>
              </w:rPr>
              <w:t>41</w:t>
            </w:r>
          </w:p>
        </w:tc>
        <w:tc>
          <w:tcPr>
            <w:tcW w:w="3402" w:type="dxa"/>
            <w:tcBorders>
              <w:top w:val="nil"/>
              <w:bottom w:val="nil"/>
            </w:tcBorders>
          </w:tcPr>
          <w:p w14:paraId="48F55DE6">
            <w:pPr>
              <w:pStyle w:val="8"/>
              <w:ind w:left="107"/>
              <w:rPr>
                <w:sz w:val="21"/>
              </w:rPr>
            </w:pPr>
            <w:r>
              <w:rPr>
                <w:w w:val="95"/>
                <w:sz w:val="21"/>
              </w:rPr>
              <w:t>产者未按规定报告的，食品生产者</w:t>
            </w:r>
          </w:p>
          <w:p w14:paraId="398B8288">
            <w:pPr>
              <w:pStyle w:val="8"/>
              <w:spacing w:before="12" w:line="249" w:lineRule="exact"/>
              <w:ind w:left="107"/>
              <w:rPr>
                <w:sz w:val="21"/>
              </w:rPr>
            </w:pPr>
            <w:r>
              <w:rPr>
                <w:w w:val="95"/>
                <w:sz w:val="21"/>
              </w:rPr>
              <w:t>终止食品生产，食品生产许可被撤</w:t>
            </w:r>
          </w:p>
        </w:tc>
        <w:tc>
          <w:tcPr>
            <w:tcW w:w="5838" w:type="dxa"/>
            <w:vMerge w:val="continue"/>
            <w:tcBorders>
              <w:top w:val="nil"/>
            </w:tcBorders>
          </w:tcPr>
          <w:p w14:paraId="0A1DCB48">
            <w:pPr>
              <w:rPr>
                <w:sz w:val="2"/>
                <w:szCs w:val="2"/>
              </w:rPr>
            </w:pPr>
          </w:p>
        </w:tc>
        <w:tc>
          <w:tcPr>
            <w:tcW w:w="4162" w:type="dxa"/>
            <w:tcBorders>
              <w:top w:val="nil"/>
              <w:bottom w:val="nil"/>
            </w:tcBorders>
          </w:tcPr>
          <w:p w14:paraId="4FCD079E">
            <w:pPr>
              <w:pStyle w:val="8"/>
              <w:ind w:left="107"/>
              <w:rPr>
                <w:sz w:val="21"/>
              </w:rPr>
            </w:pPr>
            <w:r>
              <w:rPr>
                <w:sz w:val="21"/>
              </w:rPr>
              <w:t>责令限期改正后及时改正</w:t>
            </w:r>
          </w:p>
        </w:tc>
      </w:tr>
      <w:tr w14:paraId="6C3B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3" w:type="dxa"/>
            <w:tcBorders>
              <w:top w:val="nil"/>
              <w:bottom w:val="nil"/>
            </w:tcBorders>
          </w:tcPr>
          <w:p w14:paraId="7D711752">
            <w:pPr>
              <w:pStyle w:val="8"/>
              <w:rPr>
                <w:rFonts w:ascii="Times New Roman"/>
                <w:sz w:val="18"/>
              </w:rPr>
            </w:pPr>
          </w:p>
        </w:tc>
        <w:tc>
          <w:tcPr>
            <w:tcW w:w="3402" w:type="dxa"/>
            <w:tcBorders>
              <w:top w:val="nil"/>
              <w:bottom w:val="nil"/>
            </w:tcBorders>
          </w:tcPr>
          <w:p w14:paraId="648EF3C2">
            <w:pPr>
              <w:pStyle w:val="8"/>
              <w:spacing w:line="250" w:lineRule="exact"/>
              <w:ind w:left="107"/>
              <w:rPr>
                <w:sz w:val="21"/>
              </w:rPr>
            </w:pPr>
            <w:r>
              <w:rPr>
                <w:sz w:val="21"/>
              </w:rPr>
              <w:t>回、撤销或者食品生产许可证被吊</w:t>
            </w:r>
          </w:p>
        </w:tc>
        <w:tc>
          <w:tcPr>
            <w:tcW w:w="5838" w:type="dxa"/>
            <w:vMerge w:val="continue"/>
            <w:tcBorders>
              <w:top w:val="nil"/>
            </w:tcBorders>
          </w:tcPr>
          <w:p w14:paraId="7F2EFE83">
            <w:pPr>
              <w:rPr>
                <w:sz w:val="2"/>
                <w:szCs w:val="2"/>
              </w:rPr>
            </w:pPr>
          </w:p>
        </w:tc>
        <w:tc>
          <w:tcPr>
            <w:tcW w:w="4162" w:type="dxa"/>
            <w:tcBorders>
              <w:top w:val="nil"/>
              <w:bottom w:val="nil"/>
            </w:tcBorders>
          </w:tcPr>
          <w:p w14:paraId="2A117093">
            <w:pPr>
              <w:pStyle w:val="8"/>
              <w:rPr>
                <w:rFonts w:ascii="Times New Roman"/>
                <w:sz w:val="18"/>
              </w:rPr>
            </w:pPr>
          </w:p>
        </w:tc>
      </w:tr>
      <w:tr w14:paraId="6241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43" w:type="dxa"/>
            <w:tcBorders>
              <w:top w:val="nil"/>
            </w:tcBorders>
          </w:tcPr>
          <w:p w14:paraId="4820D9DA">
            <w:pPr>
              <w:pStyle w:val="8"/>
              <w:rPr>
                <w:rFonts w:ascii="Times New Roman"/>
                <w:sz w:val="20"/>
              </w:rPr>
            </w:pPr>
          </w:p>
        </w:tc>
        <w:tc>
          <w:tcPr>
            <w:tcW w:w="3402" w:type="dxa"/>
            <w:tcBorders>
              <w:top w:val="nil"/>
            </w:tcBorders>
          </w:tcPr>
          <w:p w14:paraId="1FD87227">
            <w:pPr>
              <w:pStyle w:val="8"/>
              <w:ind w:left="107"/>
              <w:rPr>
                <w:sz w:val="21"/>
              </w:rPr>
            </w:pPr>
            <w:r>
              <w:rPr>
                <w:sz w:val="21"/>
              </w:rPr>
              <w:t>销，未按规定申请办理注销手续的</w:t>
            </w:r>
          </w:p>
        </w:tc>
        <w:tc>
          <w:tcPr>
            <w:tcW w:w="5838" w:type="dxa"/>
            <w:vMerge w:val="continue"/>
            <w:tcBorders>
              <w:top w:val="nil"/>
            </w:tcBorders>
          </w:tcPr>
          <w:p w14:paraId="03F48CEA">
            <w:pPr>
              <w:rPr>
                <w:sz w:val="2"/>
                <w:szCs w:val="2"/>
              </w:rPr>
            </w:pPr>
          </w:p>
        </w:tc>
        <w:tc>
          <w:tcPr>
            <w:tcW w:w="4162" w:type="dxa"/>
            <w:tcBorders>
              <w:top w:val="nil"/>
            </w:tcBorders>
          </w:tcPr>
          <w:p w14:paraId="4C1AB227">
            <w:pPr>
              <w:pStyle w:val="8"/>
              <w:rPr>
                <w:rFonts w:ascii="Times New Roman"/>
                <w:sz w:val="20"/>
              </w:rPr>
            </w:pPr>
          </w:p>
        </w:tc>
      </w:tr>
      <w:tr w14:paraId="555C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43" w:type="dxa"/>
            <w:tcBorders>
              <w:bottom w:val="nil"/>
            </w:tcBorders>
          </w:tcPr>
          <w:p w14:paraId="6C5BEC2E">
            <w:pPr>
              <w:pStyle w:val="8"/>
              <w:rPr>
                <w:rFonts w:ascii="Times New Roman"/>
                <w:sz w:val="20"/>
              </w:rPr>
            </w:pPr>
          </w:p>
        </w:tc>
        <w:tc>
          <w:tcPr>
            <w:tcW w:w="3402" w:type="dxa"/>
            <w:tcBorders>
              <w:bottom w:val="nil"/>
            </w:tcBorders>
          </w:tcPr>
          <w:p w14:paraId="778C21CE">
            <w:pPr>
              <w:pStyle w:val="8"/>
              <w:spacing w:before="13" w:line="255" w:lineRule="exact"/>
              <w:ind w:left="107"/>
              <w:rPr>
                <w:sz w:val="21"/>
              </w:rPr>
            </w:pPr>
            <w:r>
              <w:rPr>
                <w:sz w:val="21"/>
              </w:rPr>
              <w:t>经营者未按规定明码标价的，有下</w:t>
            </w:r>
          </w:p>
        </w:tc>
        <w:tc>
          <w:tcPr>
            <w:tcW w:w="5838" w:type="dxa"/>
            <w:tcBorders>
              <w:bottom w:val="nil"/>
            </w:tcBorders>
          </w:tcPr>
          <w:p w14:paraId="3240F6BA">
            <w:pPr>
              <w:pStyle w:val="8"/>
              <w:rPr>
                <w:rFonts w:ascii="Times New Roman"/>
                <w:sz w:val="20"/>
              </w:rPr>
            </w:pPr>
          </w:p>
        </w:tc>
        <w:tc>
          <w:tcPr>
            <w:tcW w:w="4162" w:type="dxa"/>
            <w:tcBorders>
              <w:bottom w:val="nil"/>
            </w:tcBorders>
          </w:tcPr>
          <w:p w14:paraId="6AE6C6ED">
            <w:pPr>
              <w:pStyle w:val="8"/>
              <w:rPr>
                <w:rFonts w:ascii="Times New Roman"/>
                <w:sz w:val="20"/>
              </w:rPr>
            </w:pPr>
          </w:p>
        </w:tc>
      </w:tr>
      <w:tr w14:paraId="1439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3" w:type="dxa"/>
            <w:tcBorders>
              <w:top w:val="nil"/>
              <w:bottom w:val="nil"/>
            </w:tcBorders>
          </w:tcPr>
          <w:p w14:paraId="4EE06349">
            <w:pPr>
              <w:pStyle w:val="8"/>
              <w:rPr>
                <w:rFonts w:ascii="Times New Roman"/>
                <w:sz w:val="20"/>
              </w:rPr>
            </w:pPr>
          </w:p>
        </w:tc>
        <w:tc>
          <w:tcPr>
            <w:tcW w:w="3402" w:type="dxa"/>
            <w:tcBorders>
              <w:top w:val="nil"/>
              <w:bottom w:val="nil"/>
            </w:tcBorders>
          </w:tcPr>
          <w:p w14:paraId="7A94A629">
            <w:pPr>
              <w:pStyle w:val="8"/>
              <w:spacing w:before="5" w:line="254" w:lineRule="exact"/>
              <w:ind w:left="107"/>
              <w:rPr>
                <w:sz w:val="21"/>
              </w:rPr>
            </w:pPr>
            <w:r>
              <w:rPr>
                <w:sz w:val="21"/>
              </w:rPr>
              <w:t>列情形之一，经提醒能够及时改正</w:t>
            </w:r>
          </w:p>
        </w:tc>
        <w:tc>
          <w:tcPr>
            <w:tcW w:w="5838" w:type="dxa"/>
            <w:tcBorders>
              <w:top w:val="nil"/>
              <w:bottom w:val="nil"/>
            </w:tcBorders>
          </w:tcPr>
          <w:p w14:paraId="3F5DFF0A">
            <w:pPr>
              <w:pStyle w:val="8"/>
              <w:rPr>
                <w:rFonts w:ascii="Times New Roman"/>
                <w:sz w:val="20"/>
              </w:rPr>
            </w:pPr>
          </w:p>
        </w:tc>
        <w:tc>
          <w:tcPr>
            <w:tcW w:w="4162" w:type="dxa"/>
            <w:tcBorders>
              <w:top w:val="nil"/>
              <w:bottom w:val="nil"/>
            </w:tcBorders>
          </w:tcPr>
          <w:p w14:paraId="0D3848BE">
            <w:pPr>
              <w:pStyle w:val="8"/>
              <w:rPr>
                <w:rFonts w:ascii="Times New Roman"/>
                <w:sz w:val="20"/>
              </w:rPr>
            </w:pPr>
          </w:p>
        </w:tc>
      </w:tr>
      <w:tr w14:paraId="364C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43" w:type="dxa"/>
            <w:tcBorders>
              <w:top w:val="nil"/>
              <w:bottom w:val="nil"/>
            </w:tcBorders>
          </w:tcPr>
          <w:p w14:paraId="74F2CB90">
            <w:pPr>
              <w:pStyle w:val="8"/>
              <w:rPr>
                <w:rFonts w:ascii="Times New Roman"/>
                <w:sz w:val="20"/>
              </w:rPr>
            </w:pPr>
          </w:p>
        </w:tc>
        <w:tc>
          <w:tcPr>
            <w:tcW w:w="3402" w:type="dxa"/>
            <w:tcBorders>
              <w:top w:val="nil"/>
              <w:bottom w:val="nil"/>
            </w:tcBorders>
          </w:tcPr>
          <w:p w14:paraId="154AC524">
            <w:pPr>
              <w:pStyle w:val="8"/>
              <w:spacing w:before="4" w:line="252" w:lineRule="exact"/>
              <w:ind w:left="107"/>
              <w:rPr>
                <w:sz w:val="21"/>
              </w:rPr>
            </w:pPr>
            <w:r>
              <w:rPr>
                <w:sz w:val="21"/>
              </w:rPr>
              <w:t>的：</w:t>
            </w:r>
          </w:p>
        </w:tc>
        <w:tc>
          <w:tcPr>
            <w:tcW w:w="5838" w:type="dxa"/>
            <w:tcBorders>
              <w:top w:val="nil"/>
              <w:bottom w:val="nil"/>
            </w:tcBorders>
          </w:tcPr>
          <w:p w14:paraId="6FD8D1DE">
            <w:pPr>
              <w:pStyle w:val="8"/>
              <w:rPr>
                <w:rFonts w:ascii="Times New Roman"/>
                <w:sz w:val="20"/>
              </w:rPr>
            </w:pPr>
          </w:p>
        </w:tc>
        <w:tc>
          <w:tcPr>
            <w:tcW w:w="4162" w:type="dxa"/>
            <w:tcBorders>
              <w:top w:val="nil"/>
              <w:bottom w:val="nil"/>
            </w:tcBorders>
          </w:tcPr>
          <w:p w14:paraId="753847E3">
            <w:pPr>
              <w:pStyle w:val="8"/>
              <w:rPr>
                <w:rFonts w:ascii="Times New Roman"/>
                <w:sz w:val="20"/>
              </w:rPr>
            </w:pPr>
          </w:p>
        </w:tc>
      </w:tr>
      <w:tr w14:paraId="50FA2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43" w:type="dxa"/>
            <w:tcBorders>
              <w:top w:val="nil"/>
              <w:bottom w:val="nil"/>
            </w:tcBorders>
          </w:tcPr>
          <w:p w14:paraId="778F0468">
            <w:pPr>
              <w:pStyle w:val="8"/>
              <w:rPr>
                <w:rFonts w:ascii="Times New Roman"/>
                <w:sz w:val="20"/>
              </w:rPr>
            </w:pPr>
          </w:p>
        </w:tc>
        <w:tc>
          <w:tcPr>
            <w:tcW w:w="3402" w:type="dxa"/>
            <w:tcBorders>
              <w:top w:val="nil"/>
              <w:bottom w:val="nil"/>
            </w:tcBorders>
          </w:tcPr>
          <w:p w14:paraId="7FF9ECDD">
            <w:pPr>
              <w:pStyle w:val="8"/>
              <w:spacing w:before="9"/>
              <w:ind w:left="107"/>
              <w:rPr>
                <w:sz w:val="21"/>
              </w:rPr>
            </w:pPr>
            <w:r>
              <w:rPr>
                <w:spacing w:val="-23"/>
                <w:w w:val="95"/>
                <w:sz w:val="21"/>
              </w:rPr>
              <w:t>（</w:t>
            </w:r>
            <w:r>
              <w:rPr>
                <w:rFonts w:ascii="Times New Roman" w:eastAsia="Times New Roman"/>
                <w:spacing w:val="-23"/>
                <w:w w:val="95"/>
                <w:sz w:val="21"/>
              </w:rPr>
              <w:t>1</w:t>
            </w:r>
            <w:r>
              <w:rPr>
                <w:spacing w:val="-23"/>
                <w:w w:val="95"/>
                <w:sz w:val="21"/>
              </w:rPr>
              <w:t>）</w:t>
            </w:r>
            <w:r>
              <w:rPr>
                <w:w w:val="95"/>
                <w:sz w:val="21"/>
              </w:rPr>
              <w:t>采用开架柜台等自选方式售货</w:t>
            </w:r>
          </w:p>
          <w:p w14:paraId="6A763646">
            <w:pPr>
              <w:pStyle w:val="8"/>
              <w:spacing w:before="11" w:line="254" w:lineRule="exact"/>
              <w:ind w:left="107"/>
              <w:rPr>
                <w:sz w:val="21"/>
              </w:rPr>
            </w:pPr>
            <w:r>
              <w:rPr>
                <w:w w:val="95"/>
                <w:sz w:val="21"/>
              </w:rPr>
              <w:t>的超市、药店等经营者，在售商品</w:t>
            </w:r>
          </w:p>
        </w:tc>
        <w:tc>
          <w:tcPr>
            <w:tcW w:w="5838" w:type="dxa"/>
            <w:tcBorders>
              <w:top w:val="nil"/>
              <w:bottom w:val="nil"/>
            </w:tcBorders>
          </w:tcPr>
          <w:p w14:paraId="528C2963">
            <w:pPr>
              <w:pStyle w:val="8"/>
              <w:rPr>
                <w:rFonts w:ascii="Times New Roman"/>
                <w:sz w:val="20"/>
              </w:rPr>
            </w:pPr>
          </w:p>
        </w:tc>
        <w:tc>
          <w:tcPr>
            <w:tcW w:w="4162" w:type="dxa"/>
            <w:tcBorders>
              <w:top w:val="nil"/>
              <w:bottom w:val="nil"/>
            </w:tcBorders>
          </w:tcPr>
          <w:p w14:paraId="6D1C024F">
            <w:pPr>
              <w:pStyle w:val="8"/>
              <w:rPr>
                <w:rFonts w:ascii="Times New Roman"/>
                <w:sz w:val="20"/>
              </w:rPr>
            </w:pPr>
          </w:p>
        </w:tc>
      </w:tr>
      <w:tr w14:paraId="735C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43" w:type="dxa"/>
            <w:tcBorders>
              <w:top w:val="nil"/>
              <w:bottom w:val="nil"/>
            </w:tcBorders>
          </w:tcPr>
          <w:p w14:paraId="64713DCA">
            <w:pPr>
              <w:pStyle w:val="8"/>
              <w:rPr>
                <w:rFonts w:ascii="Times New Roman"/>
                <w:sz w:val="20"/>
              </w:rPr>
            </w:pPr>
          </w:p>
        </w:tc>
        <w:tc>
          <w:tcPr>
            <w:tcW w:w="3402" w:type="dxa"/>
            <w:tcBorders>
              <w:top w:val="nil"/>
              <w:bottom w:val="nil"/>
            </w:tcBorders>
          </w:tcPr>
          <w:p w14:paraId="0A9E48F0">
            <w:pPr>
              <w:pStyle w:val="8"/>
              <w:spacing w:before="4" w:line="252" w:lineRule="exact"/>
              <w:ind w:left="107"/>
              <w:rPr>
                <w:sz w:val="21"/>
              </w:rPr>
            </w:pPr>
            <w:r>
              <w:rPr>
                <w:sz w:val="21"/>
              </w:rPr>
              <w:t>众多，个别商品货签不对位的；</w:t>
            </w:r>
          </w:p>
        </w:tc>
        <w:tc>
          <w:tcPr>
            <w:tcW w:w="5838" w:type="dxa"/>
            <w:tcBorders>
              <w:top w:val="nil"/>
              <w:bottom w:val="nil"/>
            </w:tcBorders>
          </w:tcPr>
          <w:p w14:paraId="457AE231">
            <w:pPr>
              <w:pStyle w:val="8"/>
              <w:spacing w:before="4" w:line="252" w:lineRule="exact"/>
              <w:ind w:left="108"/>
              <w:rPr>
                <w:sz w:val="21"/>
              </w:rPr>
            </w:pPr>
            <w:r>
              <w:rPr>
                <w:sz w:val="21"/>
              </w:rPr>
              <w:t>《中华人民共和国价格法》第十三条第一款：经营者销售、收</w:t>
            </w:r>
          </w:p>
        </w:tc>
        <w:tc>
          <w:tcPr>
            <w:tcW w:w="4162" w:type="dxa"/>
            <w:tcBorders>
              <w:top w:val="nil"/>
              <w:bottom w:val="nil"/>
            </w:tcBorders>
          </w:tcPr>
          <w:p w14:paraId="5E0B5D0C">
            <w:pPr>
              <w:pStyle w:val="8"/>
              <w:rPr>
                <w:rFonts w:ascii="Times New Roman"/>
                <w:sz w:val="20"/>
              </w:rPr>
            </w:pPr>
          </w:p>
        </w:tc>
      </w:tr>
      <w:tr w14:paraId="303EF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43" w:type="dxa"/>
            <w:tcBorders>
              <w:top w:val="nil"/>
              <w:bottom w:val="nil"/>
            </w:tcBorders>
          </w:tcPr>
          <w:p w14:paraId="07C7E303">
            <w:pPr>
              <w:pStyle w:val="8"/>
              <w:rPr>
                <w:rFonts w:ascii="Times New Roman"/>
                <w:sz w:val="20"/>
              </w:rPr>
            </w:pPr>
          </w:p>
        </w:tc>
        <w:tc>
          <w:tcPr>
            <w:tcW w:w="3402" w:type="dxa"/>
            <w:tcBorders>
              <w:top w:val="nil"/>
              <w:bottom w:val="nil"/>
            </w:tcBorders>
          </w:tcPr>
          <w:p w14:paraId="77040DA8">
            <w:pPr>
              <w:pStyle w:val="8"/>
              <w:spacing w:before="9"/>
              <w:ind w:left="107"/>
              <w:rPr>
                <w:sz w:val="21"/>
              </w:rPr>
            </w:pPr>
            <w:r>
              <w:rPr>
                <w:spacing w:val="-12"/>
                <w:w w:val="95"/>
                <w:sz w:val="21"/>
              </w:rPr>
              <w:t>（</w:t>
            </w:r>
            <w:r>
              <w:rPr>
                <w:rFonts w:ascii="Times New Roman" w:eastAsia="Times New Roman"/>
                <w:spacing w:val="-12"/>
                <w:w w:val="95"/>
                <w:sz w:val="21"/>
              </w:rPr>
              <w:t>2</w:t>
            </w:r>
            <w:r>
              <w:rPr>
                <w:spacing w:val="-12"/>
                <w:w w:val="95"/>
                <w:sz w:val="21"/>
              </w:rPr>
              <w:t>）</w:t>
            </w:r>
            <w:r>
              <w:rPr>
                <w:spacing w:val="-4"/>
                <w:w w:val="95"/>
                <w:sz w:val="21"/>
              </w:rPr>
              <w:t>在售商品种类繁多、数量巨大</w:t>
            </w:r>
          </w:p>
          <w:p w14:paraId="0F995EA7">
            <w:pPr>
              <w:pStyle w:val="8"/>
              <w:spacing w:before="11" w:line="254" w:lineRule="exact"/>
              <w:ind w:left="107"/>
              <w:rPr>
                <w:sz w:val="21"/>
              </w:rPr>
            </w:pPr>
            <w:r>
              <w:rPr>
                <w:w w:val="95"/>
                <w:sz w:val="21"/>
              </w:rPr>
              <w:t>的超市、药店等经营者，极少部分</w:t>
            </w:r>
          </w:p>
        </w:tc>
        <w:tc>
          <w:tcPr>
            <w:tcW w:w="5838" w:type="dxa"/>
            <w:tcBorders>
              <w:top w:val="nil"/>
              <w:bottom w:val="nil"/>
            </w:tcBorders>
          </w:tcPr>
          <w:p w14:paraId="68ED399A">
            <w:pPr>
              <w:pStyle w:val="8"/>
              <w:spacing w:before="9"/>
              <w:ind w:left="108"/>
              <w:rPr>
                <w:sz w:val="21"/>
              </w:rPr>
            </w:pPr>
            <w:r>
              <w:rPr>
                <w:spacing w:val="-6"/>
                <w:w w:val="95"/>
                <w:sz w:val="21"/>
              </w:rPr>
              <w:t>购商品和提供服务，应当按照政府价格主管部门的规定明码标</w:t>
            </w:r>
          </w:p>
          <w:p w14:paraId="4799EE64">
            <w:pPr>
              <w:pStyle w:val="8"/>
              <w:spacing w:before="11" w:line="254" w:lineRule="exact"/>
              <w:ind w:left="108"/>
              <w:rPr>
                <w:sz w:val="21"/>
              </w:rPr>
            </w:pPr>
            <w:r>
              <w:rPr>
                <w:spacing w:val="-7"/>
                <w:w w:val="95"/>
                <w:sz w:val="21"/>
              </w:rPr>
              <w:t>价，注明商品的名称、产地、规格、等级、计价单位、价格或</w:t>
            </w:r>
          </w:p>
        </w:tc>
        <w:tc>
          <w:tcPr>
            <w:tcW w:w="4162" w:type="dxa"/>
            <w:tcBorders>
              <w:top w:val="nil"/>
              <w:bottom w:val="nil"/>
            </w:tcBorders>
          </w:tcPr>
          <w:p w14:paraId="2E857E94">
            <w:pPr>
              <w:pStyle w:val="8"/>
              <w:rPr>
                <w:rFonts w:ascii="Times New Roman"/>
                <w:sz w:val="20"/>
              </w:rPr>
            </w:pPr>
          </w:p>
        </w:tc>
      </w:tr>
      <w:tr w14:paraId="2784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43" w:type="dxa"/>
            <w:tcBorders>
              <w:top w:val="nil"/>
              <w:bottom w:val="nil"/>
            </w:tcBorders>
          </w:tcPr>
          <w:p w14:paraId="2228DC9A">
            <w:pPr>
              <w:pStyle w:val="8"/>
              <w:spacing w:before="160"/>
              <w:ind w:left="139" w:right="133"/>
              <w:jc w:val="center"/>
              <w:rPr>
                <w:rFonts w:ascii="Times New Roman"/>
                <w:sz w:val="21"/>
              </w:rPr>
            </w:pPr>
            <w:r>
              <w:rPr>
                <w:rFonts w:ascii="Times New Roman"/>
                <w:sz w:val="21"/>
              </w:rPr>
              <w:t>42</w:t>
            </w:r>
          </w:p>
        </w:tc>
        <w:tc>
          <w:tcPr>
            <w:tcW w:w="3402" w:type="dxa"/>
            <w:tcBorders>
              <w:top w:val="nil"/>
              <w:bottom w:val="nil"/>
            </w:tcBorders>
          </w:tcPr>
          <w:p w14:paraId="0DA65ADB">
            <w:pPr>
              <w:pStyle w:val="8"/>
              <w:spacing w:before="4"/>
              <w:ind w:left="107"/>
              <w:rPr>
                <w:sz w:val="21"/>
              </w:rPr>
            </w:pPr>
            <w:r>
              <w:rPr>
                <w:sz w:val="21"/>
              </w:rPr>
              <w:t>商品没有明码标价的；</w:t>
            </w:r>
          </w:p>
          <w:p w14:paraId="079CAE79">
            <w:pPr>
              <w:pStyle w:val="8"/>
              <w:spacing w:before="1" w:line="280" w:lineRule="atLeast"/>
              <w:ind w:left="107" w:right="97"/>
              <w:rPr>
                <w:sz w:val="21"/>
              </w:rPr>
            </w:pPr>
            <w:r>
              <w:rPr>
                <w:w w:val="95"/>
                <w:sz w:val="21"/>
              </w:rPr>
              <w:t>（</w:t>
            </w:r>
            <w:r>
              <w:rPr>
                <w:rFonts w:ascii="Times New Roman" w:eastAsia="Times New Roman"/>
                <w:w w:val="95"/>
                <w:sz w:val="21"/>
              </w:rPr>
              <w:t>3</w:t>
            </w:r>
            <w:r>
              <w:rPr>
                <w:w w:val="95"/>
                <w:sz w:val="21"/>
              </w:rPr>
              <w:t>）违反明码标价规定，存在不按规定的内容和方式明码标价行为</w:t>
            </w:r>
          </w:p>
        </w:tc>
        <w:tc>
          <w:tcPr>
            <w:tcW w:w="5838" w:type="dxa"/>
            <w:tcBorders>
              <w:top w:val="nil"/>
              <w:bottom w:val="nil"/>
            </w:tcBorders>
          </w:tcPr>
          <w:p w14:paraId="3020B4AF">
            <w:pPr>
              <w:pStyle w:val="8"/>
              <w:spacing w:before="4"/>
              <w:ind w:left="108"/>
              <w:rPr>
                <w:sz w:val="21"/>
              </w:rPr>
            </w:pPr>
            <w:r>
              <w:rPr>
                <w:sz w:val="21"/>
              </w:rPr>
              <w:t>者服务的项目、收费标准等有关情况。</w:t>
            </w:r>
          </w:p>
        </w:tc>
        <w:tc>
          <w:tcPr>
            <w:tcW w:w="4162" w:type="dxa"/>
            <w:tcBorders>
              <w:top w:val="nil"/>
              <w:bottom w:val="nil"/>
            </w:tcBorders>
          </w:tcPr>
          <w:p w14:paraId="51C969D1">
            <w:pPr>
              <w:pStyle w:val="8"/>
              <w:spacing w:before="4"/>
              <w:ind w:left="107"/>
              <w:rPr>
                <w:sz w:val="21"/>
              </w:rPr>
            </w:pPr>
            <w:r>
              <w:rPr>
                <w:sz w:val="21"/>
              </w:rPr>
              <w:t>经提醒能够及时改正</w:t>
            </w:r>
          </w:p>
        </w:tc>
      </w:tr>
      <w:tr w14:paraId="7FDA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3" w:type="dxa"/>
            <w:tcBorders>
              <w:top w:val="nil"/>
              <w:bottom w:val="nil"/>
            </w:tcBorders>
          </w:tcPr>
          <w:p w14:paraId="26F7F97C">
            <w:pPr>
              <w:pStyle w:val="8"/>
              <w:rPr>
                <w:rFonts w:ascii="Times New Roman"/>
                <w:sz w:val="20"/>
              </w:rPr>
            </w:pPr>
          </w:p>
        </w:tc>
        <w:tc>
          <w:tcPr>
            <w:tcW w:w="3402" w:type="dxa"/>
            <w:tcBorders>
              <w:top w:val="nil"/>
              <w:bottom w:val="nil"/>
            </w:tcBorders>
          </w:tcPr>
          <w:p w14:paraId="6B5881A0">
            <w:pPr>
              <w:pStyle w:val="8"/>
              <w:spacing w:before="4" w:line="255" w:lineRule="exact"/>
              <w:ind w:left="107"/>
              <w:rPr>
                <w:sz w:val="21"/>
              </w:rPr>
            </w:pPr>
            <w:r>
              <w:rPr>
                <w:spacing w:val="-1"/>
                <w:w w:val="99"/>
                <w:sz w:val="21"/>
              </w:rPr>
              <w:t>（例如标价方式不规范、不醒目</w:t>
            </w:r>
            <w:r>
              <w:rPr>
                <w:spacing w:val="-104"/>
                <w:w w:val="99"/>
                <w:sz w:val="21"/>
              </w:rPr>
              <w:t>）</w:t>
            </w:r>
            <w:r>
              <w:rPr>
                <w:w w:val="99"/>
                <w:sz w:val="21"/>
              </w:rPr>
              <w:t>，</w:t>
            </w:r>
          </w:p>
        </w:tc>
        <w:tc>
          <w:tcPr>
            <w:tcW w:w="5838" w:type="dxa"/>
            <w:tcBorders>
              <w:top w:val="nil"/>
              <w:bottom w:val="nil"/>
            </w:tcBorders>
          </w:tcPr>
          <w:p w14:paraId="226C3DAD">
            <w:pPr>
              <w:pStyle w:val="8"/>
              <w:rPr>
                <w:rFonts w:ascii="Times New Roman"/>
                <w:sz w:val="20"/>
              </w:rPr>
            </w:pPr>
          </w:p>
        </w:tc>
        <w:tc>
          <w:tcPr>
            <w:tcW w:w="4162" w:type="dxa"/>
            <w:tcBorders>
              <w:top w:val="nil"/>
              <w:bottom w:val="nil"/>
            </w:tcBorders>
          </w:tcPr>
          <w:p w14:paraId="64928DA6">
            <w:pPr>
              <w:pStyle w:val="8"/>
              <w:rPr>
                <w:rFonts w:ascii="Times New Roman"/>
                <w:sz w:val="20"/>
              </w:rPr>
            </w:pPr>
          </w:p>
        </w:tc>
      </w:tr>
      <w:tr w14:paraId="15B02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43" w:type="dxa"/>
            <w:tcBorders>
              <w:top w:val="nil"/>
              <w:bottom w:val="nil"/>
            </w:tcBorders>
          </w:tcPr>
          <w:p w14:paraId="74A8E094">
            <w:pPr>
              <w:pStyle w:val="8"/>
              <w:rPr>
                <w:rFonts w:ascii="Times New Roman"/>
                <w:sz w:val="20"/>
              </w:rPr>
            </w:pPr>
          </w:p>
        </w:tc>
        <w:tc>
          <w:tcPr>
            <w:tcW w:w="3402" w:type="dxa"/>
            <w:tcBorders>
              <w:top w:val="nil"/>
              <w:bottom w:val="nil"/>
            </w:tcBorders>
          </w:tcPr>
          <w:p w14:paraId="0F1B6A66">
            <w:pPr>
              <w:pStyle w:val="8"/>
              <w:spacing w:before="5" w:line="252" w:lineRule="exact"/>
              <w:ind w:left="107" w:right="-15"/>
              <w:rPr>
                <w:sz w:val="21"/>
              </w:rPr>
            </w:pPr>
            <w:r>
              <w:rPr>
                <w:spacing w:val="-7"/>
                <w:sz w:val="21"/>
              </w:rPr>
              <w:t>但不影响消费者知情权、选择权的；</w:t>
            </w:r>
          </w:p>
        </w:tc>
        <w:tc>
          <w:tcPr>
            <w:tcW w:w="5838" w:type="dxa"/>
            <w:tcBorders>
              <w:top w:val="nil"/>
              <w:bottom w:val="nil"/>
            </w:tcBorders>
          </w:tcPr>
          <w:p w14:paraId="78D64CC3">
            <w:pPr>
              <w:pStyle w:val="8"/>
              <w:rPr>
                <w:rFonts w:ascii="Times New Roman"/>
                <w:sz w:val="20"/>
              </w:rPr>
            </w:pPr>
          </w:p>
        </w:tc>
        <w:tc>
          <w:tcPr>
            <w:tcW w:w="4162" w:type="dxa"/>
            <w:tcBorders>
              <w:top w:val="nil"/>
              <w:bottom w:val="nil"/>
            </w:tcBorders>
          </w:tcPr>
          <w:p w14:paraId="782C4ADD">
            <w:pPr>
              <w:pStyle w:val="8"/>
              <w:rPr>
                <w:rFonts w:ascii="Times New Roman"/>
                <w:sz w:val="20"/>
              </w:rPr>
            </w:pPr>
          </w:p>
        </w:tc>
      </w:tr>
      <w:tr w14:paraId="3BC5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743" w:type="dxa"/>
            <w:tcBorders>
              <w:top w:val="nil"/>
              <w:bottom w:val="nil"/>
            </w:tcBorders>
          </w:tcPr>
          <w:p w14:paraId="100EC412">
            <w:pPr>
              <w:pStyle w:val="8"/>
              <w:rPr>
                <w:rFonts w:ascii="Times New Roman"/>
                <w:sz w:val="20"/>
              </w:rPr>
            </w:pPr>
          </w:p>
        </w:tc>
        <w:tc>
          <w:tcPr>
            <w:tcW w:w="3402" w:type="dxa"/>
            <w:tcBorders>
              <w:top w:val="nil"/>
              <w:bottom w:val="nil"/>
            </w:tcBorders>
          </w:tcPr>
          <w:p w14:paraId="0C4928CD">
            <w:pPr>
              <w:pStyle w:val="8"/>
              <w:spacing w:before="9"/>
              <w:ind w:left="107"/>
              <w:rPr>
                <w:sz w:val="21"/>
              </w:rPr>
            </w:pPr>
            <w:r>
              <w:rPr>
                <w:spacing w:val="-23"/>
                <w:w w:val="95"/>
                <w:sz w:val="21"/>
              </w:rPr>
              <w:t>（</w:t>
            </w:r>
            <w:r>
              <w:rPr>
                <w:rFonts w:ascii="Times New Roman" w:eastAsia="Times New Roman"/>
                <w:spacing w:val="-23"/>
                <w:w w:val="95"/>
                <w:sz w:val="21"/>
              </w:rPr>
              <w:t>4</w:t>
            </w:r>
            <w:r>
              <w:rPr>
                <w:spacing w:val="-23"/>
                <w:w w:val="95"/>
                <w:sz w:val="21"/>
              </w:rPr>
              <w:t>）</w:t>
            </w:r>
            <w:r>
              <w:rPr>
                <w:w w:val="95"/>
                <w:sz w:val="21"/>
              </w:rPr>
              <w:t>可采取口头协商议价方式销售</w:t>
            </w:r>
          </w:p>
          <w:p w14:paraId="4DDCBDE5">
            <w:pPr>
              <w:pStyle w:val="8"/>
              <w:spacing w:before="9" w:line="255" w:lineRule="exact"/>
              <w:ind w:left="107"/>
              <w:rPr>
                <w:sz w:val="21"/>
              </w:rPr>
            </w:pPr>
            <w:r>
              <w:rPr>
                <w:w w:val="95"/>
                <w:sz w:val="21"/>
              </w:rPr>
              <w:t>商品的菜市场、农贸市场、土产杂</w:t>
            </w:r>
          </w:p>
        </w:tc>
        <w:tc>
          <w:tcPr>
            <w:tcW w:w="5838" w:type="dxa"/>
            <w:tcBorders>
              <w:top w:val="nil"/>
              <w:bottom w:val="nil"/>
            </w:tcBorders>
          </w:tcPr>
          <w:p w14:paraId="14950FB9">
            <w:pPr>
              <w:pStyle w:val="8"/>
              <w:rPr>
                <w:rFonts w:ascii="Times New Roman"/>
                <w:sz w:val="20"/>
              </w:rPr>
            </w:pPr>
          </w:p>
        </w:tc>
        <w:tc>
          <w:tcPr>
            <w:tcW w:w="4162" w:type="dxa"/>
            <w:tcBorders>
              <w:top w:val="nil"/>
              <w:bottom w:val="nil"/>
            </w:tcBorders>
          </w:tcPr>
          <w:p w14:paraId="3282FDF3">
            <w:pPr>
              <w:pStyle w:val="8"/>
              <w:rPr>
                <w:rFonts w:ascii="Times New Roman"/>
                <w:sz w:val="20"/>
              </w:rPr>
            </w:pPr>
          </w:p>
        </w:tc>
      </w:tr>
      <w:tr w14:paraId="28DC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3" w:type="dxa"/>
            <w:tcBorders>
              <w:top w:val="nil"/>
              <w:bottom w:val="nil"/>
            </w:tcBorders>
          </w:tcPr>
          <w:p w14:paraId="3D6DF119">
            <w:pPr>
              <w:pStyle w:val="8"/>
              <w:rPr>
                <w:rFonts w:ascii="Times New Roman"/>
                <w:sz w:val="20"/>
              </w:rPr>
            </w:pPr>
          </w:p>
        </w:tc>
        <w:tc>
          <w:tcPr>
            <w:tcW w:w="3402" w:type="dxa"/>
            <w:tcBorders>
              <w:top w:val="nil"/>
              <w:bottom w:val="nil"/>
            </w:tcBorders>
          </w:tcPr>
          <w:p w14:paraId="261C6760">
            <w:pPr>
              <w:pStyle w:val="8"/>
              <w:spacing w:before="5" w:line="255" w:lineRule="exact"/>
              <w:ind w:left="107"/>
              <w:rPr>
                <w:sz w:val="21"/>
              </w:rPr>
            </w:pPr>
            <w:r>
              <w:rPr>
                <w:sz w:val="21"/>
              </w:rPr>
              <w:t>货店、小百货商品店等经营者，销</w:t>
            </w:r>
          </w:p>
        </w:tc>
        <w:tc>
          <w:tcPr>
            <w:tcW w:w="5838" w:type="dxa"/>
            <w:tcBorders>
              <w:top w:val="nil"/>
              <w:bottom w:val="nil"/>
            </w:tcBorders>
          </w:tcPr>
          <w:p w14:paraId="7A6471A2">
            <w:pPr>
              <w:pStyle w:val="8"/>
              <w:rPr>
                <w:rFonts w:ascii="Times New Roman"/>
                <w:sz w:val="20"/>
              </w:rPr>
            </w:pPr>
          </w:p>
        </w:tc>
        <w:tc>
          <w:tcPr>
            <w:tcW w:w="4162" w:type="dxa"/>
            <w:tcBorders>
              <w:top w:val="nil"/>
              <w:bottom w:val="nil"/>
            </w:tcBorders>
          </w:tcPr>
          <w:p w14:paraId="42598F91">
            <w:pPr>
              <w:pStyle w:val="8"/>
              <w:rPr>
                <w:rFonts w:ascii="Times New Roman"/>
                <w:sz w:val="20"/>
              </w:rPr>
            </w:pPr>
          </w:p>
        </w:tc>
      </w:tr>
      <w:tr w14:paraId="4097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3" w:type="dxa"/>
            <w:tcBorders>
              <w:top w:val="nil"/>
              <w:bottom w:val="nil"/>
            </w:tcBorders>
          </w:tcPr>
          <w:p w14:paraId="1F02CF02">
            <w:pPr>
              <w:pStyle w:val="8"/>
              <w:rPr>
                <w:rFonts w:ascii="Times New Roman"/>
                <w:sz w:val="20"/>
              </w:rPr>
            </w:pPr>
          </w:p>
        </w:tc>
        <w:tc>
          <w:tcPr>
            <w:tcW w:w="3402" w:type="dxa"/>
            <w:tcBorders>
              <w:top w:val="nil"/>
              <w:bottom w:val="nil"/>
            </w:tcBorders>
          </w:tcPr>
          <w:p w14:paraId="48539DBA">
            <w:pPr>
              <w:pStyle w:val="8"/>
              <w:spacing w:before="5" w:line="254" w:lineRule="exact"/>
              <w:ind w:left="107"/>
              <w:rPr>
                <w:sz w:val="21"/>
              </w:rPr>
            </w:pPr>
            <w:r>
              <w:rPr>
                <w:sz w:val="21"/>
              </w:rPr>
              <w:t>售商品时未明码标价。但不影响消</w:t>
            </w:r>
          </w:p>
        </w:tc>
        <w:tc>
          <w:tcPr>
            <w:tcW w:w="5838" w:type="dxa"/>
            <w:tcBorders>
              <w:top w:val="nil"/>
              <w:bottom w:val="nil"/>
            </w:tcBorders>
          </w:tcPr>
          <w:p w14:paraId="5C5A9C59">
            <w:pPr>
              <w:pStyle w:val="8"/>
              <w:rPr>
                <w:rFonts w:ascii="Times New Roman"/>
                <w:sz w:val="20"/>
              </w:rPr>
            </w:pPr>
          </w:p>
        </w:tc>
        <w:tc>
          <w:tcPr>
            <w:tcW w:w="4162" w:type="dxa"/>
            <w:tcBorders>
              <w:top w:val="nil"/>
              <w:bottom w:val="nil"/>
            </w:tcBorders>
          </w:tcPr>
          <w:p w14:paraId="558CDDB9">
            <w:pPr>
              <w:pStyle w:val="8"/>
              <w:rPr>
                <w:rFonts w:ascii="Times New Roman"/>
                <w:sz w:val="20"/>
              </w:rPr>
            </w:pPr>
          </w:p>
        </w:tc>
      </w:tr>
      <w:tr w14:paraId="246B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3" w:type="dxa"/>
            <w:tcBorders>
              <w:top w:val="nil"/>
            </w:tcBorders>
          </w:tcPr>
          <w:p w14:paraId="3D4850EC">
            <w:pPr>
              <w:pStyle w:val="8"/>
              <w:rPr>
                <w:rFonts w:ascii="Times New Roman"/>
                <w:sz w:val="18"/>
              </w:rPr>
            </w:pPr>
          </w:p>
        </w:tc>
        <w:tc>
          <w:tcPr>
            <w:tcW w:w="3402" w:type="dxa"/>
            <w:tcBorders>
              <w:top w:val="nil"/>
            </w:tcBorders>
          </w:tcPr>
          <w:p w14:paraId="0C0899AF">
            <w:pPr>
              <w:pStyle w:val="8"/>
              <w:spacing w:before="4" w:line="245" w:lineRule="exact"/>
              <w:ind w:left="107"/>
              <w:rPr>
                <w:sz w:val="21"/>
              </w:rPr>
            </w:pPr>
            <w:r>
              <w:rPr>
                <w:sz w:val="21"/>
              </w:rPr>
              <w:t>费者知情权、选择权的</w:t>
            </w:r>
          </w:p>
        </w:tc>
        <w:tc>
          <w:tcPr>
            <w:tcW w:w="5838" w:type="dxa"/>
            <w:tcBorders>
              <w:top w:val="nil"/>
            </w:tcBorders>
          </w:tcPr>
          <w:p w14:paraId="7B9F7B56">
            <w:pPr>
              <w:pStyle w:val="8"/>
              <w:rPr>
                <w:rFonts w:ascii="Times New Roman"/>
                <w:sz w:val="18"/>
              </w:rPr>
            </w:pPr>
          </w:p>
        </w:tc>
        <w:tc>
          <w:tcPr>
            <w:tcW w:w="4162" w:type="dxa"/>
            <w:tcBorders>
              <w:top w:val="nil"/>
            </w:tcBorders>
          </w:tcPr>
          <w:p w14:paraId="1AAB452C">
            <w:pPr>
              <w:pStyle w:val="8"/>
              <w:rPr>
                <w:rFonts w:ascii="Times New Roman"/>
                <w:sz w:val="18"/>
              </w:rPr>
            </w:pPr>
          </w:p>
        </w:tc>
      </w:tr>
    </w:tbl>
    <w:p w14:paraId="6BD3B1E4">
      <w:pPr>
        <w:spacing w:after="0"/>
        <w:rPr>
          <w:rFonts w:ascii="Times New Roman"/>
          <w:sz w:val="18"/>
        </w:rPr>
        <w:sectPr>
          <w:pgSz w:w="16840" w:h="11910" w:orient="landscape"/>
          <w:pgMar w:top="1100" w:right="1060" w:bottom="1260" w:left="1120" w:header="0" w:footer="1080" w:gutter="0"/>
          <w:pgNumType w:fmt="decimal"/>
          <w:cols w:space="720" w:num="1"/>
        </w:sectPr>
      </w:pPr>
    </w:p>
    <w:p w14:paraId="438FA3B8">
      <w:pPr>
        <w:pStyle w:val="3"/>
        <w:rPr>
          <w:rFonts w:ascii="Times New Roman"/>
          <w:sz w:val="20"/>
        </w:rPr>
      </w:pPr>
    </w:p>
    <w:p w14:paraId="089A3902">
      <w:pPr>
        <w:pStyle w:val="3"/>
        <w:rPr>
          <w:rFonts w:ascii="Times New Roman"/>
          <w:sz w:val="20"/>
        </w:rPr>
      </w:pPr>
    </w:p>
    <w:p w14:paraId="655E327E">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6CC8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3862C058">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3459F2DC">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60707D6B">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09D403F2">
            <w:pPr>
              <w:pStyle w:val="8"/>
              <w:spacing w:before="165"/>
              <w:ind w:left="1638" w:right="1633"/>
              <w:jc w:val="center"/>
              <w:rPr>
                <w:rFonts w:hint="eastAsia" w:ascii="黑体" w:eastAsia="黑体"/>
                <w:sz w:val="21"/>
              </w:rPr>
            </w:pPr>
            <w:r>
              <w:rPr>
                <w:rFonts w:hint="eastAsia" w:ascii="黑体" w:eastAsia="黑体"/>
                <w:sz w:val="21"/>
              </w:rPr>
              <w:t>免罚情形</w:t>
            </w:r>
          </w:p>
        </w:tc>
      </w:tr>
      <w:tr w14:paraId="3017B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9" w:hRule="atLeast"/>
        </w:trPr>
        <w:tc>
          <w:tcPr>
            <w:tcW w:w="743" w:type="dxa"/>
          </w:tcPr>
          <w:p w14:paraId="63A3AF0D">
            <w:pPr>
              <w:pStyle w:val="8"/>
              <w:rPr>
                <w:rFonts w:ascii="Times New Roman"/>
                <w:sz w:val="22"/>
              </w:rPr>
            </w:pPr>
          </w:p>
          <w:p w14:paraId="11B7672C">
            <w:pPr>
              <w:pStyle w:val="8"/>
              <w:rPr>
                <w:rFonts w:ascii="Times New Roman"/>
                <w:sz w:val="22"/>
              </w:rPr>
            </w:pPr>
          </w:p>
          <w:p w14:paraId="5D6A8211">
            <w:pPr>
              <w:pStyle w:val="8"/>
              <w:rPr>
                <w:rFonts w:ascii="Times New Roman"/>
                <w:sz w:val="22"/>
              </w:rPr>
            </w:pPr>
          </w:p>
          <w:p w14:paraId="01EA0F2D">
            <w:pPr>
              <w:pStyle w:val="8"/>
              <w:rPr>
                <w:rFonts w:ascii="Times New Roman"/>
                <w:sz w:val="22"/>
              </w:rPr>
            </w:pPr>
          </w:p>
          <w:p w14:paraId="1E6186D0">
            <w:pPr>
              <w:pStyle w:val="8"/>
              <w:rPr>
                <w:rFonts w:ascii="Times New Roman"/>
                <w:sz w:val="22"/>
              </w:rPr>
            </w:pPr>
          </w:p>
          <w:p w14:paraId="27AC0A29">
            <w:pPr>
              <w:pStyle w:val="8"/>
              <w:rPr>
                <w:rFonts w:ascii="Times New Roman"/>
                <w:sz w:val="22"/>
              </w:rPr>
            </w:pPr>
          </w:p>
          <w:p w14:paraId="0696DAD8">
            <w:pPr>
              <w:pStyle w:val="8"/>
              <w:rPr>
                <w:rFonts w:ascii="Times New Roman"/>
                <w:sz w:val="22"/>
              </w:rPr>
            </w:pPr>
          </w:p>
          <w:p w14:paraId="14C4BE2F">
            <w:pPr>
              <w:pStyle w:val="8"/>
              <w:rPr>
                <w:rFonts w:ascii="Times New Roman"/>
                <w:sz w:val="22"/>
              </w:rPr>
            </w:pPr>
          </w:p>
          <w:p w14:paraId="76AFDFD8">
            <w:pPr>
              <w:pStyle w:val="8"/>
              <w:rPr>
                <w:rFonts w:ascii="Times New Roman"/>
                <w:sz w:val="22"/>
              </w:rPr>
            </w:pPr>
          </w:p>
          <w:p w14:paraId="72297302">
            <w:pPr>
              <w:pStyle w:val="8"/>
              <w:rPr>
                <w:rFonts w:ascii="Times New Roman"/>
                <w:sz w:val="22"/>
              </w:rPr>
            </w:pPr>
          </w:p>
          <w:p w14:paraId="0913DCDB">
            <w:pPr>
              <w:pStyle w:val="8"/>
              <w:spacing w:before="172"/>
              <w:ind w:left="139" w:right="133"/>
              <w:jc w:val="center"/>
              <w:rPr>
                <w:rFonts w:ascii="Times New Roman"/>
                <w:sz w:val="21"/>
              </w:rPr>
            </w:pPr>
            <w:r>
              <w:rPr>
                <w:rFonts w:ascii="Times New Roman"/>
                <w:sz w:val="21"/>
              </w:rPr>
              <w:t>43</w:t>
            </w:r>
          </w:p>
        </w:tc>
        <w:tc>
          <w:tcPr>
            <w:tcW w:w="3402" w:type="dxa"/>
          </w:tcPr>
          <w:p w14:paraId="3C05BF43">
            <w:pPr>
              <w:pStyle w:val="8"/>
              <w:rPr>
                <w:rFonts w:ascii="Times New Roman"/>
                <w:sz w:val="20"/>
              </w:rPr>
            </w:pPr>
          </w:p>
          <w:p w14:paraId="44483F30">
            <w:pPr>
              <w:pStyle w:val="8"/>
              <w:rPr>
                <w:rFonts w:ascii="Times New Roman"/>
                <w:sz w:val="20"/>
              </w:rPr>
            </w:pPr>
          </w:p>
          <w:p w14:paraId="1CECEDC1">
            <w:pPr>
              <w:pStyle w:val="8"/>
              <w:rPr>
                <w:rFonts w:ascii="Times New Roman"/>
                <w:sz w:val="20"/>
              </w:rPr>
            </w:pPr>
          </w:p>
          <w:p w14:paraId="3209E66A">
            <w:pPr>
              <w:pStyle w:val="8"/>
              <w:rPr>
                <w:rFonts w:ascii="Times New Roman"/>
                <w:sz w:val="20"/>
              </w:rPr>
            </w:pPr>
          </w:p>
          <w:p w14:paraId="2C36FD1B">
            <w:pPr>
              <w:pStyle w:val="8"/>
              <w:rPr>
                <w:rFonts w:ascii="Times New Roman"/>
                <w:sz w:val="20"/>
              </w:rPr>
            </w:pPr>
          </w:p>
          <w:p w14:paraId="7DBEB4F6">
            <w:pPr>
              <w:pStyle w:val="8"/>
              <w:rPr>
                <w:rFonts w:ascii="Times New Roman"/>
                <w:sz w:val="20"/>
              </w:rPr>
            </w:pPr>
          </w:p>
          <w:p w14:paraId="4E2ACCDE">
            <w:pPr>
              <w:pStyle w:val="8"/>
              <w:rPr>
                <w:rFonts w:ascii="Times New Roman"/>
                <w:sz w:val="20"/>
              </w:rPr>
            </w:pPr>
          </w:p>
          <w:p w14:paraId="55E2205A">
            <w:pPr>
              <w:pStyle w:val="8"/>
              <w:rPr>
                <w:rFonts w:ascii="Times New Roman"/>
                <w:sz w:val="20"/>
              </w:rPr>
            </w:pPr>
          </w:p>
          <w:p w14:paraId="3FA0D998">
            <w:pPr>
              <w:pStyle w:val="8"/>
              <w:spacing w:before="1"/>
              <w:rPr>
                <w:rFonts w:ascii="Times New Roman"/>
                <w:sz w:val="25"/>
              </w:rPr>
            </w:pPr>
          </w:p>
          <w:p w14:paraId="1C432BCF">
            <w:pPr>
              <w:pStyle w:val="8"/>
              <w:spacing w:before="1" w:line="249" w:lineRule="auto"/>
              <w:ind w:left="107" w:right="97"/>
              <w:jc w:val="both"/>
              <w:rPr>
                <w:sz w:val="21"/>
              </w:rPr>
            </w:pPr>
            <w:r>
              <w:rPr>
                <w:sz w:val="21"/>
              </w:rPr>
              <w:t>违反《安徽省价格监督检查条例》第十七条、第十八条禁止性规定， 但违法收费金额较少，且主动将违法收费金额退还被收费单位或个人的</w:t>
            </w:r>
          </w:p>
        </w:tc>
        <w:tc>
          <w:tcPr>
            <w:tcW w:w="5838" w:type="dxa"/>
          </w:tcPr>
          <w:p w14:paraId="038AF39F">
            <w:pPr>
              <w:pStyle w:val="8"/>
              <w:spacing w:before="168" w:line="249" w:lineRule="auto"/>
              <w:ind w:left="108" w:right="-15"/>
              <w:rPr>
                <w:sz w:val="21"/>
              </w:rPr>
            </w:pPr>
            <w:r>
              <w:rPr>
                <w:spacing w:val="-4"/>
                <w:sz w:val="21"/>
              </w:rPr>
              <w:t>《安徽省价格监督检查条例》第十七条：行政事业性收费单位</w:t>
            </w:r>
            <w:r>
              <w:rPr>
                <w:spacing w:val="-3"/>
                <w:w w:val="99"/>
                <w:sz w:val="21"/>
              </w:rPr>
              <w:t>应当执行依法制定的收费项目和标准，不得有下列行为</w:t>
            </w:r>
            <w:r>
              <w:rPr>
                <w:spacing w:val="-130"/>
                <w:w w:val="99"/>
                <w:sz w:val="21"/>
              </w:rPr>
              <w:t>：</w:t>
            </w:r>
            <w:r>
              <w:rPr>
                <w:spacing w:val="2"/>
                <w:w w:val="99"/>
                <w:sz w:val="21"/>
              </w:rPr>
              <w:t>（</w:t>
            </w:r>
            <w:r>
              <w:rPr>
                <w:spacing w:val="-1"/>
                <w:w w:val="99"/>
                <w:sz w:val="21"/>
              </w:rPr>
              <w:t>一</w:t>
            </w:r>
            <w:r>
              <w:rPr>
                <w:w w:val="99"/>
                <w:sz w:val="21"/>
              </w:rPr>
              <w:t>）</w:t>
            </w:r>
            <w:r>
              <w:rPr>
                <w:spacing w:val="-1"/>
                <w:w w:val="99"/>
                <w:sz w:val="21"/>
              </w:rPr>
              <w:t>擅自制定或者调整收费标准</w:t>
            </w:r>
            <w:r>
              <w:rPr>
                <w:spacing w:val="-121"/>
                <w:w w:val="99"/>
                <w:sz w:val="21"/>
              </w:rPr>
              <w:t>；</w:t>
            </w:r>
            <w:r>
              <w:rPr>
                <w:spacing w:val="-1"/>
                <w:w w:val="99"/>
                <w:sz w:val="21"/>
              </w:rPr>
              <w:t>（</w:t>
            </w:r>
            <w:r>
              <w:rPr>
                <w:spacing w:val="2"/>
                <w:w w:val="99"/>
                <w:sz w:val="21"/>
              </w:rPr>
              <w:t>二</w:t>
            </w:r>
            <w:r>
              <w:rPr>
                <w:spacing w:val="-15"/>
                <w:w w:val="99"/>
                <w:sz w:val="21"/>
              </w:rPr>
              <w:t>）</w:t>
            </w:r>
            <w:r>
              <w:rPr>
                <w:spacing w:val="-4"/>
                <w:w w:val="99"/>
                <w:sz w:val="21"/>
              </w:rPr>
              <w:t>提前收费、延长收费期限、</w:t>
            </w:r>
            <w:r>
              <w:rPr>
                <w:spacing w:val="-9"/>
                <w:sz w:val="21"/>
              </w:rPr>
              <w:t>重复收费、分解收费项目、扩大收费范围或者不执行收费优惠</w:t>
            </w:r>
            <w:r>
              <w:rPr>
                <w:spacing w:val="-53"/>
                <w:w w:val="99"/>
                <w:sz w:val="21"/>
              </w:rPr>
              <w:t>政策；</w:t>
            </w:r>
            <w:r>
              <w:rPr>
                <w:spacing w:val="2"/>
                <w:w w:val="99"/>
                <w:sz w:val="21"/>
              </w:rPr>
              <w:t>（</w:t>
            </w:r>
            <w:r>
              <w:rPr>
                <w:spacing w:val="-1"/>
                <w:w w:val="99"/>
                <w:sz w:val="21"/>
              </w:rPr>
              <w:t>三</w:t>
            </w:r>
            <w:r>
              <w:rPr>
                <w:spacing w:val="-51"/>
                <w:w w:val="99"/>
                <w:sz w:val="21"/>
              </w:rPr>
              <w:t>）</w:t>
            </w:r>
            <w:r>
              <w:rPr>
                <w:spacing w:val="-1"/>
                <w:w w:val="99"/>
                <w:sz w:val="21"/>
              </w:rPr>
              <w:t>不按照规定提供服务或者降低服务标准收费</w:t>
            </w:r>
            <w:r>
              <w:rPr>
                <w:spacing w:val="-157"/>
                <w:w w:val="99"/>
                <w:sz w:val="21"/>
              </w:rPr>
              <w:t>；</w:t>
            </w:r>
            <w:r>
              <w:rPr>
                <w:spacing w:val="2"/>
                <w:w w:val="99"/>
                <w:sz w:val="21"/>
              </w:rPr>
              <w:t>（</w:t>
            </w:r>
            <w:r>
              <w:rPr>
                <w:spacing w:val="-1"/>
                <w:w w:val="99"/>
                <w:sz w:val="21"/>
              </w:rPr>
              <w:t>四</w:t>
            </w:r>
            <w:r>
              <w:rPr>
                <w:w w:val="99"/>
                <w:sz w:val="21"/>
              </w:rPr>
              <w:t>）</w:t>
            </w:r>
            <w:r>
              <w:rPr>
                <w:spacing w:val="-3"/>
                <w:w w:val="99"/>
                <w:sz w:val="21"/>
              </w:rPr>
              <w:t>不按照批准的收费主体、对象、方式、频次收费；</w:t>
            </w:r>
            <w:r>
              <w:rPr>
                <w:spacing w:val="2"/>
                <w:w w:val="99"/>
                <w:sz w:val="21"/>
              </w:rPr>
              <w:t>（</w:t>
            </w:r>
            <w:r>
              <w:rPr>
                <w:spacing w:val="4"/>
                <w:w w:val="99"/>
                <w:sz w:val="21"/>
              </w:rPr>
              <w:t>五</w:t>
            </w:r>
            <w:r>
              <w:rPr>
                <w:spacing w:val="2"/>
                <w:w w:val="99"/>
                <w:sz w:val="21"/>
              </w:rPr>
              <w:t>）对明</w:t>
            </w:r>
            <w:r>
              <w:rPr>
                <w:spacing w:val="-5"/>
                <w:w w:val="99"/>
                <w:sz w:val="21"/>
              </w:rPr>
              <w:t>令取消、暂停的收费项目继续收费；</w:t>
            </w:r>
            <w:r>
              <w:rPr>
                <w:spacing w:val="2"/>
                <w:w w:val="99"/>
                <w:sz w:val="21"/>
              </w:rPr>
              <w:t>（</w:t>
            </w:r>
            <w:r>
              <w:rPr>
                <w:spacing w:val="4"/>
                <w:w w:val="99"/>
                <w:sz w:val="21"/>
              </w:rPr>
              <w:t>六</w:t>
            </w:r>
            <w:r>
              <w:rPr>
                <w:spacing w:val="2"/>
                <w:w w:val="99"/>
                <w:sz w:val="21"/>
              </w:rPr>
              <w:t>）</w:t>
            </w:r>
            <w:r>
              <w:rPr>
                <w:spacing w:val="1"/>
                <w:w w:val="99"/>
                <w:sz w:val="21"/>
              </w:rPr>
              <w:t>不使用国家或者省</w:t>
            </w:r>
            <w:r>
              <w:rPr>
                <w:spacing w:val="-4"/>
                <w:w w:val="99"/>
                <w:sz w:val="21"/>
              </w:rPr>
              <w:t>人民政府财政部门统一印制的非税收入票据；</w:t>
            </w:r>
            <w:r>
              <w:rPr>
                <w:spacing w:val="2"/>
                <w:w w:val="99"/>
                <w:sz w:val="21"/>
              </w:rPr>
              <w:t>（</w:t>
            </w:r>
            <w:r>
              <w:rPr>
                <w:spacing w:val="4"/>
                <w:w w:val="99"/>
                <w:sz w:val="21"/>
              </w:rPr>
              <w:t>七</w:t>
            </w:r>
            <w:r>
              <w:rPr>
                <w:spacing w:val="2"/>
                <w:w w:val="99"/>
                <w:sz w:val="21"/>
              </w:rPr>
              <w:t>）</w:t>
            </w:r>
            <w:r>
              <w:rPr>
                <w:spacing w:val="1"/>
                <w:w w:val="99"/>
                <w:sz w:val="21"/>
              </w:rPr>
              <w:t>违反规定</w:t>
            </w:r>
            <w:r>
              <w:rPr>
                <w:spacing w:val="-5"/>
                <w:sz w:val="21"/>
              </w:rPr>
              <w:t>强行服务、强制收费或者以保证金、押金、赞助、捐赠等形式</w:t>
            </w:r>
            <w:r>
              <w:rPr>
                <w:spacing w:val="-25"/>
                <w:w w:val="99"/>
                <w:sz w:val="21"/>
              </w:rPr>
              <w:t>变相收费；</w:t>
            </w:r>
            <w:r>
              <w:rPr>
                <w:spacing w:val="2"/>
                <w:w w:val="99"/>
                <w:sz w:val="21"/>
              </w:rPr>
              <w:t>（</w:t>
            </w:r>
            <w:r>
              <w:rPr>
                <w:spacing w:val="-1"/>
                <w:w w:val="99"/>
                <w:sz w:val="21"/>
              </w:rPr>
              <w:t>八</w:t>
            </w:r>
            <w:r>
              <w:rPr>
                <w:spacing w:val="-10"/>
                <w:w w:val="99"/>
                <w:sz w:val="21"/>
              </w:rPr>
              <w:t>）</w:t>
            </w:r>
            <w:r>
              <w:rPr>
                <w:spacing w:val="-14"/>
                <w:w w:val="99"/>
                <w:sz w:val="21"/>
              </w:rPr>
              <w:t>违反规定代收费用；</w:t>
            </w:r>
            <w:r>
              <w:rPr>
                <w:spacing w:val="-1"/>
                <w:w w:val="99"/>
                <w:sz w:val="21"/>
              </w:rPr>
              <w:t>（</w:t>
            </w:r>
            <w:r>
              <w:rPr>
                <w:spacing w:val="2"/>
                <w:w w:val="99"/>
                <w:sz w:val="21"/>
              </w:rPr>
              <w:t>九</w:t>
            </w:r>
            <w:r>
              <w:rPr>
                <w:spacing w:val="-13"/>
                <w:w w:val="99"/>
                <w:sz w:val="21"/>
              </w:rPr>
              <w:t>）</w:t>
            </w:r>
            <w:r>
              <w:rPr>
                <w:spacing w:val="-1"/>
                <w:w w:val="99"/>
                <w:sz w:val="21"/>
              </w:rPr>
              <w:t>违反行政事业性收</w:t>
            </w:r>
            <w:r>
              <w:rPr>
                <w:spacing w:val="-1"/>
                <w:sz w:val="21"/>
              </w:rPr>
              <w:t>费管理规定的其他行为。</w:t>
            </w:r>
          </w:p>
          <w:p w14:paraId="04D6981D">
            <w:pPr>
              <w:pStyle w:val="8"/>
              <w:spacing w:before="1" w:line="249" w:lineRule="auto"/>
              <w:ind w:left="108" w:right="96"/>
              <w:jc w:val="both"/>
              <w:rPr>
                <w:sz w:val="21"/>
              </w:rPr>
            </w:pPr>
            <w:r>
              <w:rPr>
                <w:sz w:val="21"/>
              </w:rPr>
              <w:t>第十八条 行政机关和法律、法规授权的具有管理公共事务职</w:t>
            </w:r>
            <w:r>
              <w:rPr>
                <w:spacing w:val="-7"/>
                <w:w w:val="99"/>
                <w:sz w:val="21"/>
              </w:rPr>
              <w:t>能的组织，不得有下列行为：</w:t>
            </w:r>
            <w:r>
              <w:rPr>
                <w:spacing w:val="2"/>
                <w:w w:val="99"/>
                <w:sz w:val="21"/>
              </w:rPr>
              <w:t>（</w:t>
            </w:r>
            <w:r>
              <w:rPr>
                <w:spacing w:val="4"/>
                <w:w w:val="99"/>
                <w:sz w:val="21"/>
              </w:rPr>
              <w:t>一</w:t>
            </w:r>
            <w:r>
              <w:rPr>
                <w:spacing w:val="2"/>
                <w:w w:val="99"/>
                <w:sz w:val="21"/>
              </w:rPr>
              <w:t>）</w:t>
            </w:r>
            <w:r>
              <w:rPr>
                <w:spacing w:val="1"/>
                <w:w w:val="99"/>
                <w:sz w:val="21"/>
              </w:rPr>
              <w:t>将法定职责范围内的非收</w:t>
            </w:r>
            <w:r>
              <w:rPr>
                <w:spacing w:val="-5"/>
                <w:w w:val="99"/>
                <w:sz w:val="21"/>
              </w:rPr>
              <w:t>费事项交由其他组织承担收取费用；</w:t>
            </w:r>
            <w:r>
              <w:rPr>
                <w:spacing w:val="2"/>
                <w:w w:val="99"/>
                <w:sz w:val="21"/>
              </w:rPr>
              <w:t>（</w:t>
            </w:r>
            <w:r>
              <w:rPr>
                <w:spacing w:val="4"/>
                <w:w w:val="99"/>
                <w:sz w:val="21"/>
              </w:rPr>
              <w:t>二</w:t>
            </w:r>
            <w:r>
              <w:rPr>
                <w:spacing w:val="2"/>
                <w:w w:val="99"/>
                <w:sz w:val="21"/>
              </w:rPr>
              <w:t>）</w:t>
            </w:r>
            <w:r>
              <w:rPr>
                <w:spacing w:val="1"/>
                <w:w w:val="99"/>
                <w:sz w:val="21"/>
              </w:rPr>
              <w:t>将应当自行承担的</w:t>
            </w:r>
            <w:r>
              <w:rPr>
                <w:spacing w:val="-2"/>
                <w:w w:val="95"/>
                <w:sz w:val="21"/>
              </w:rPr>
              <w:t>行政审批过程中委托开展的技术性服务费用，转嫁给行政审批</w:t>
            </w:r>
            <w:r>
              <w:rPr>
                <w:spacing w:val="2"/>
                <w:w w:val="99"/>
                <w:sz w:val="21"/>
              </w:rPr>
              <w:t>申</w:t>
            </w:r>
            <w:r>
              <w:rPr>
                <w:spacing w:val="-19"/>
                <w:w w:val="99"/>
                <w:sz w:val="21"/>
              </w:rPr>
              <w:t>请人承担；</w:t>
            </w:r>
            <w:r>
              <w:rPr>
                <w:spacing w:val="2"/>
                <w:w w:val="99"/>
                <w:sz w:val="21"/>
              </w:rPr>
              <w:t>（</w:t>
            </w:r>
            <w:r>
              <w:rPr>
                <w:spacing w:val="4"/>
                <w:w w:val="99"/>
                <w:sz w:val="21"/>
              </w:rPr>
              <w:t>三</w:t>
            </w:r>
            <w:r>
              <w:rPr>
                <w:spacing w:val="2"/>
                <w:w w:val="99"/>
                <w:sz w:val="21"/>
              </w:rPr>
              <w:t>）</w:t>
            </w:r>
            <w:r>
              <w:rPr>
                <w:spacing w:val="1"/>
                <w:w w:val="99"/>
                <w:sz w:val="21"/>
              </w:rPr>
              <w:t>强制、变相强制自然人、法人或者其他组</w:t>
            </w:r>
            <w:r>
              <w:rPr>
                <w:w w:val="95"/>
                <w:sz w:val="21"/>
              </w:rPr>
              <w:t>织</w:t>
            </w:r>
            <w:r>
              <w:rPr>
                <w:spacing w:val="-6"/>
                <w:w w:val="95"/>
                <w:sz w:val="21"/>
              </w:rPr>
              <w:t xml:space="preserve">参加培训、研讨、考核、评比等活动或者加入学会、协会等 </w:t>
            </w:r>
            <w:r>
              <w:rPr>
                <w:sz w:val="21"/>
              </w:rPr>
              <w:t>社</w:t>
            </w:r>
            <w:r>
              <w:rPr>
                <w:spacing w:val="-5"/>
                <w:sz w:val="21"/>
              </w:rPr>
              <w:t>会组织，并收取费用；</w:t>
            </w:r>
            <w:r>
              <w:rPr>
                <w:sz w:val="21"/>
              </w:rPr>
              <w:t>（四</w:t>
            </w:r>
            <w:r>
              <w:rPr>
                <w:spacing w:val="-25"/>
                <w:sz w:val="21"/>
              </w:rPr>
              <w:t>）</w:t>
            </w:r>
            <w:r>
              <w:rPr>
                <w:sz w:val="21"/>
              </w:rPr>
              <w:t>违反行政事业性收费管理规定的其他行为。</w:t>
            </w:r>
          </w:p>
        </w:tc>
        <w:tc>
          <w:tcPr>
            <w:tcW w:w="4162" w:type="dxa"/>
          </w:tcPr>
          <w:p w14:paraId="4A63C869">
            <w:pPr>
              <w:pStyle w:val="8"/>
              <w:rPr>
                <w:rFonts w:ascii="Times New Roman"/>
                <w:sz w:val="20"/>
              </w:rPr>
            </w:pPr>
          </w:p>
          <w:p w14:paraId="0B6540D5">
            <w:pPr>
              <w:pStyle w:val="8"/>
              <w:rPr>
                <w:rFonts w:ascii="Times New Roman"/>
                <w:sz w:val="20"/>
              </w:rPr>
            </w:pPr>
          </w:p>
          <w:p w14:paraId="2C27F4C9">
            <w:pPr>
              <w:pStyle w:val="8"/>
              <w:rPr>
                <w:rFonts w:ascii="Times New Roman"/>
                <w:sz w:val="20"/>
              </w:rPr>
            </w:pPr>
          </w:p>
          <w:p w14:paraId="1E0B06E7">
            <w:pPr>
              <w:pStyle w:val="8"/>
              <w:rPr>
                <w:rFonts w:ascii="Times New Roman"/>
                <w:sz w:val="20"/>
              </w:rPr>
            </w:pPr>
          </w:p>
          <w:p w14:paraId="69579EAC">
            <w:pPr>
              <w:pStyle w:val="8"/>
              <w:rPr>
                <w:rFonts w:ascii="Times New Roman"/>
                <w:sz w:val="20"/>
              </w:rPr>
            </w:pPr>
          </w:p>
          <w:p w14:paraId="0D2D809D">
            <w:pPr>
              <w:pStyle w:val="8"/>
              <w:rPr>
                <w:rFonts w:ascii="Times New Roman"/>
                <w:sz w:val="20"/>
              </w:rPr>
            </w:pPr>
          </w:p>
          <w:p w14:paraId="4070953D">
            <w:pPr>
              <w:pStyle w:val="8"/>
              <w:rPr>
                <w:rFonts w:ascii="Times New Roman"/>
                <w:sz w:val="20"/>
              </w:rPr>
            </w:pPr>
          </w:p>
          <w:p w14:paraId="1BA6E14E">
            <w:pPr>
              <w:pStyle w:val="8"/>
              <w:rPr>
                <w:rFonts w:ascii="Times New Roman"/>
                <w:sz w:val="20"/>
              </w:rPr>
            </w:pPr>
          </w:p>
          <w:p w14:paraId="248CDC66">
            <w:pPr>
              <w:pStyle w:val="8"/>
              <w:rPr>
                <w:rFonts w:ascii="Times New Roman"/>
                <w:sz w:val="20"/>
              </w:rPr>
            </w:pPr>
          </w:p>
          <w:p w14:paraId="54D7AC97">
            <w:pPr>
              <w:pStyle w:val="8"/>
              <w:spacing w:before="4"/>
              <w:rPr>
                <w:rFonts w:ascii="Times New Roman"/>
                <w:sz w:val="29"/>
              </w:rPr>
            </w:pPr>
          </w:p>
          <w:p w14:paraId="7B16171F">
            <w:pPr>
              <w:pStyle w:val="8"/>
              <w:spacing w:line="249" w:lineRule="auto"/>
              <w:ind w:left="107" w:right="31"/>
              <w:rPr>
                <w:sz w:val="21"/>
              </w:rPr>
            </w:pPr>
            <w:r>
              <w:rPr>
                <w:w w:val="95"/>
                <w:sz w:val="21"/>
              </w:rPr>
              <w:t>违法收费金额较少，且主动将违法收费金额</w:t>
            </w:r>
            <w:r>
              <w:rPr>
                <w:sz w:val="21"/>
              </w:rPr>
              <w:t>退还被收费单位或个人</w:t>
            </w:r>
          </w:p>
        </w:tc>
      </w:tr>
      <w:tr w14:paraId="56CE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743" w:type="dxa"/>
          </w:tcPr>
          <w:p w14:paraId="0796F398">
            <w:pPr>
              <w:pStyle w:val="8"/>
              <w:rPr>
                <w:rFonts w:ascii="Times New Roman"/>
                <w:sz w:val="22"/>
              </w:rPr>
            </w:pPr>
          </w:p>
          <w:p w14:paraId="0F99B381">
            <w:pPr>
              <w:pStyle w:val="8"/>
              <w:rPr>
                <w:rFonts w:ascii="Times New Roman"/>
                <w:sz w:val="22"/>
              </w:rPr>
            </w:pPr>
          </w:p>
          <w:p w14:paraId="362FB54F">
            <w:pPr>
              <w:pStyle w:val="8"/>
              <w:spacing w:before="9"/>
              <w:rPr>
                <w:rFonts w:ascii="Times New Roman"/>
                <w:sz w:val="31"/>
              </w:rPr>
            </w:pPr>
          </w:p>
          <w:p w14:paraId="53AC6A56">
            <w:pPr>
              <w:pStyle w:val="8"/>
              <w:ind w:left="139" w:right="133"/>
              <w:jc w:val="center"/>
              <w:rPr>
                <w:rFonts w:ascii="Times New Roman"/>
                <w:sz w:val="21"/>
              </w:rPr>
            </w:pPr>
            <w:r>
              <w:rPr>
                <w:rFonts w:ascii="Times New Roman"/>
                <w:sz w:val="21"/>
              </w:rPr>
              <w:t>44</w:t>
            </w:r>
          </w:p>
        </w:tc>
        <w:tc>
          <w:tcPr>
            <w:tcW w:w="3402" w:type="dxa"/>
          </w:tcPr>
          <w:p w14:paraId="7E52BB04">
            <w:pPr>
              <w:pStyle w:val="8"/>
              <w:rPr>
                <w:rFonts w:ascii="Times New Roman"/>
                <w:sz w:val="20"/>
              </w:rPr>
            </w:pPr>
          </w:p>
          <w:p w14:paraId="6F263D0D">
            <w:pPr>
              <w:pStyle w:val="8"/>
              <w:rPr>
                <w:rFonts w:ascii="Times New Roman"/>
                <w:sz w:val="20"/>
              </w:rPr>
            </w:pPr>
          </w:p>
          <w:p w14:paraId="7FA0B736">
            <w:pPr>
              <w:pStyle w:val="8"/>
              <w:spacing w:before="3"/>
              <w:rPr>
                <w:rFonts w:ascii="Times New Roman"/>
                <w:sz w:val="22"/>
              </w:rPr>
            </w:pPr>
          </w:p>
          <w:p w14:paraId="6EC7923A">
            <w:pPr>
              <w:pStyle w:val="8"/>
              <w:spacing w:line="249" w:lineRule="auto"/>
              <w:ind w:left="107" w:right="97"/>
              <w:rPr>
                <w:sz w:val="21"/>
              </w:rPr>
            </w:pPr>
            <w:r>
              <w:rPr>
                <w:sz w:val="21"/>
              </w:rPr>
              <w:t>价格变动时个别标价签未能及时调整到位的</w:t>
            </w:r>
          </w:p>
        </w:tc>
        <w:tc>
          <w:tcPr>
            <w:tcW w:w="5838" w:type="dxa"/>
          </w:tcPr>
          <w:p w14:paraId="4693CF39">
            <w:pPr>
              <w:pStyle w:val="8"/>
              <w:rPr>
                <w:rFonts w:ascii="Times New Roman"/>
                <w:sz w:val="20"/>
              </w:rPr>
            </w:pPr>
          </w:p>
          <w:p w14:paraId="69402706">
            <w:pPr>
              <w:pStyle w:val="8"/>
              <w:rPr>
                <w:rFonts w:ascii="Times New Roman"/>
                <w:sz w:val="20"/>
              </w:rPr>
            </w:pPr>
          </w:p>
          <w:p w14:paraId="6E7633B8">
            <w:pPr>
              <w:pStyle w:val="8"/>
              <w:spacing w:before="117" w:line="249" w:lineRule="auto"/>
              <w:ind w:left="108" w:right="96"/>
              <w:jc w:val="both"/>
              <w:rPr>
                <w:sz w:val="21"/>
              </w:rPr>
            </w:pPr>
            <w:r>
              <w:rPr>
                <w:spacing w:val="-3"/>
                <w:w w:val="95"/>
                <w:sz w:val="21"/>
              </w:rPr>
              <w:t xml:space="preserve">《关于商品和服务实行明码标价的规定》第九条：明码标价应 </w:t>
            </w:r>
            <w:r>
              <w:rPr>
                <w:spacing w:val="-7"/>
                <w:w w:val="95"/>
                <w:sz w:val="21"/>
              </w:rPr>
              <w:t xml:space="preserve">当做到价签价目齐全、标价内容真实明确、字迹清晰、货签对 </w:t>
            </w:r>
            <w:r>
              <w:rPr>
                <w:spacing w:val="-7"/>
                <w:sz w:val="21"/>
              </w:rPr>
              <w:t>位、标示醒目。价格变动时应当及时调整。</w:t>
            </w:r>
          </w:p>
        </w:tc>
        <w:tc>
          <w:tcPr>
            <w:tcW w:w="4162" w:type="dxa"/>
          </w:tcPr>
          <w:p w14:paraId="17F1FFC0">
            <w:pPr>
              <w:pStyle w:val="8"/>
              <w:rPr>
                <w:rFonts w:ascii="Times New Roman"/>
                <w:sz w:val="20"/>
              </w:rPr>
            </w:pPr>
          </w:p>
          <w:p w14:paraId="18815509">
            <w:pPr>
              <w:pStyle w:val="8"/>
              <w:rPr>
                <w:rFonts w:ascii="Times New Roman"/>
                <w:sz w:val="20"/>
              </w:rPr>
            </w:pPr>
          </w:p>
          <w:p w14:paraId="74A7A4C0">
            <w:pPr>
              <w:pStyle w:val="8"/>
              <w:spacing w:before="3"/>
              <w:rPr>
                <w:rFonts w:ascii="Times New Roman"/>
                <w:sz w:val="22"/>
              </w:rPr>
            </w:pPr>
          </w:p>
          <w:p w14:paraId="6671499E">
            <w:pPr>
              <w:pStyle w:val="8"/>
              <w:ind w:left="107"/>
              <w:rPr>
                <w:sz w:val="21"/>
              </w:rPr>
            </w:pPr>
            <w:r>
              <w:rPr>
                <w:sz w:val="21"/>
              </w:rPr>
              <w:t>经提醒能够及时改正</w:t>
            </w:r>
          </w:p>
        </w:tc>
      </w:tr>
    </w:tbl>
    <w:p w14:paraId="48DC106F">
      <w:pPr>
        <w:spacing w:after="0"/>
        <w:rPr>
          <w:sz w:val="21"/>
        </w:rPr>
        <w:sectPr>
          <w:footerReference r:id="rId6" w:type="default"/>
          <w:footerReference r:id="rId7" w:type="even"/>
          <w:pgSz w:w="16840" w:h="11910" w:orient="landscape"/>
          <w:pgMar w:top="1100" w:right="1060" w:bottom="1260" w:left="1120" w:header="0" w:footer="1080" w:gutter="0"/>
          <w:pgNumType w:fmt="decimal"/>
          <w:cols w:space="720" w:num="1"/>
        </w:sectPr>
      </w:pPr>
    </w:p>
    <w:p w14:paraId="5C0F6A49">
      <w:pPr>
        <w:pStyle w:val="3"/>
        <w:rPr>
          <w:rFonts w:ascii="Times New Roman"/>
          <w:sz w:val="20"/>
        </w:rPr>
      </w:pPr>
    </w:p>
    <w:p w14:paraId="74866EAA">
      <w:pPr>
        <w:pStyle w:val="3"/>
        <w:rPr>
          <w:rFonts w:ascii="Times New Roman"/>
          <w:sz w:val="20"/>
        </w:rPr>
      </w:pPr>
    </w:p>
    <w:p w14:paraId="1AA430AD">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6982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322B5465">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665B023D">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7952DC1D">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042BE9DF">
            <w:pPr>
              <w:pStyle w:val="8"/>
              <w:spacing w:before="165"/>
              <w:ind w:left="1638" w:right="1633"/>
              <w:jc w:val="center"/>
              <w:rPr>
                <w:rFonts w:hint="eastAsia" w:ascii="黑体" w:eastAsia="黑体"/>
                <w:sz w:val="21"/>
              </w:rPr>
            </w:pPr>
            <w:r>
              <w:rPr>
                <w:rFonts w:hint="eastAsia" w:ascii="黑体" w:eastAsia="黑体"/>
                <w:sz w:val="21"/>
              </w:rPr>
              <w:t>免罚情形</w:t>
            </w:r>
          </w:p>
        </w:tc>
      </w:tr>
      <w:tr w14:paraId="7157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2" w:hRule="atLeast"/>
        </w:trPr>
        <w:tc>
          <w:tcPr>
            <w:tcW w:w="743" w:type="dxa"/>
          </w:tcPr>
          <w:p w14:paraId="6909A99D">
            <w:pPr>
              <w:pStyle w:val="8"/>
              <w:rPr>
                <w:rFonts w:ascii="Times New Roman"/>
                <w:sz w:val="22"/>
              </w:rPr>
            </w:pPr>
          </w:p>
          <w:p w14:paraId="078F8EBE">
            <w:pPr>
              <w:pStyle w:val="8"/>
              <w:rPr>
                <w:rFonts w:ascii="Times New Roman"/>
                <w:sz w:val="22"/>
              </w:rPr>
            </w:pPr>
          </w:p>
          <w:p w14:paraId="531728A5">
            <w:pPr>
              <w:pStyle w:val="8"/>
              <w:rPr>
                <w:rFonts w:ascii="Times New Roman"/>
                <w:sz w:val="22"/>
              </w:rPr>
            </w:pPr>
          </w:p>
          <w:p w14:paraId="3AE93DB1">
            <w:pPr>
              <w:pStyle w:val="8"/>
              <w:rPr>
                <w:rFonts w:ascii="Times New Roman"/>
                <w:sz w:val="22"/>
              </w:rPr>
            </w:pPr>
          </w:p>
          <w:p w14:paraId="64A9A208">
            <w:pPr>
              <w:pStyle w:val="8"/>
              <w:spacing w:before="6"/>
              <w:rPr>
                <w:rFonts w:ascii="Times New Roman"/>
                <w:sz w:val="17"/>
              </w:rPr>
            </w:pPr>
          </w:p>
          <w:p w14:paraId="1D858AE4">
            <w:pPr>
              <w:pStyle w:val="8"/>
              <w:spacing w:before="1"/>
              <w:ind w:left="139" w:right="133"/>
              <w:jc w:val="center"/>
              <w:rPr>
                <w:rFonts w:ascii="Times New Roman"/>
                <w:sz w:val="21"/>
              </w:rPr>
            </w:pPr>
            <w:r>
              <w:rPr>
                <w:rFonts w:ascii="Times New Roman"/>
                <w:sz w:val="21"/>
              </w:rPr>
              <w:t>45</w:t>
            </w:r>
          </w:p>
        </w:tc>
        <w:tc>
          <w:tcPr>
            <w:tcW w:w="3402" w:type="dxa"/>
          </w:tcPr>
          <w:p w14:paraId="4985B6B2">
            <w:pPr>
              <w:pStyle w:val="8"/>
              <w:rPr>
                <w:rFonts w:ascii="Times New Roman"/>
                <w:sz w:val="20"/>
              </w:rPr>
            </w:pPr>
          </w:p>
          <w:p w14:paraId="64EE8F25">
            <w:pPr>
              <w:pStyle w:val="8"/>
              <w:rPr>
                <w:rFonts w:ascii="Times New Roman"/>
                <w:sz w:val="20"/>
              </w:rPr>
            </w:pPr>
          </w:p>
          <w:p w14:paraId="07AA724B">
            <w:pPr>
              <w:pStyle w:val="8"/>
              <w:rPr>
                <w:rFonts w:ascii="Times New Roman"/>
                <w:sz w:val="20"/>
              </w:rPr>
            </w:pPr>
          </w:p>
          <w:p w14:paraId="041E2DAF">
            <w:pPr>
              <w:pStyle w:val="8"/>
              <w:rPr>
                <w:rFonts w:ascii="Times New Roman"/>
                <w:sz w:val="20"/>
              </w:rPr>
            </w:pPr>
          </w:p>
          <w:p w14:paraId="1331EFA5">
            <w:pPr>
              <w:pStyle w:val="8"/>
              <w:spacing w:before="141" w:line="247" w:lineRule="auto"/>
              <w:ind w:left="107" w:right="-15"/>
              <w:rPr>
                <w:sz w:val="21"/>
              </w:rPr>
            </w:pPr>
            <w:r>
              <w:rPr>
                <w:spacing w:val="-9"/>
                <w:sz w:val="21"/>
              </w:rPr>
              <w:t>服务项目、服务内容、等级或规格、服务价格等公示不醒目的</w:t>
            </w:r>
          </w:p>
        </w:tc>
        <w:tc>
          <w:tcPr>
            <w:tcW w:w="5838" w:type="dxa"/>
          </w:tcPr>
          <w:p w14:paraId="0F40FA23">
            <w:pPr>
              <w:pStyle w:val="8"/>
              <w:rPr>
                <w:rFonts w:ascii="Times New Roman"/>
                <w:sz w:val="20"/>
              </w:rPr>
            </w:pPr>
          </w:p>
          <w:p w14:paraId="193BFC65">
            <w:pPr>
              <w:pStyle w:val="8"/>
              <w:rPr>
                <w:rFonts w:ascii="Times New Roman"/>
                <w:sz w:val="20"/>
              </w:rPr>
            </w:pPr>
          </w:p>
          <w:p w14:paraId="2EA79FAF">
            <w:pPr>
              <w:pStyle w:val="8"/>
              <w:rPr>
                <w:rFonts w:ascii="Times New Roman"/>
                <w:sz w:val="20"/>
              </w:rPr>
            </w:pPr>
          </w:p>
          <w:p w14:paraId="14307EF7">
            <w:pPr>
              <w:pStyle w:val="8"/>
              <w:spacing w:before="11"/>
              <w:rPr>
                <w:rFonts w:ascii="Times New Roman"/>
                <w:sz w:val="19"/>
              </w:rPr>
            </w:pPr>
          </w:p>
          <w:p w14:paraId="2CD88E5A">
            <w:pPr>
              <w:pStyle w:val="8"/>
              <w:spacing w:line="249" w:lineRule="auto"/>
              <w:ind w:left="108" w:right="96"/>
              <w:jc w:val="both"/>
              <w:rPr>
                <w:sz w:val="21"/>
              </w:rPr>
            </w:pPr>
            <w:r>
              <w:rPr>
                <w:spacing w:val="-3"/>
                <w:w w:val="95"/>
                <w:sz w:val="21"/>
              </w:rPr>
              <w:t xml:space="preserve">《关于商品和服务实行明码标价的规定》第十六条：提供服务 </w:t>
            </w:r>
            <w:r>
              <w:rPr>
                <w:spacing w:val="6"/>
                <w:w w:val="95"/>
                <w:sz w:val="21"/>
              </w:rPr>
              <w:t xml:space="preserve">的经营者应当在经营场所或缴费地点的醒目位置公布服务项 </w:t>
            </w:r>
            <w:r>
              <w:rPr>
                <w:sz w:val="21"/>
              </w:rPr>
              <w:t>目、服务内容、等级或规格、服务价格等。</w:t>
            </w:r>
          </w:p>
        </w:tc>
        <w:tc>
          <w:tcPr>
            <w:tcW w:w="4162" w:type="dxa"/>
          </w:tcPr>
          <w:p w14:paraId="56743190">
            <w:pPr>
              <w:pStyle w:val="8"/>
              <w:rPr>
                <w:rFonts w:ascii="Times New Roman"/>
                <w:sz w:val="20"/>
              </w:rPr>
            </w:pPr>
          </w:p>
          <w:p w14:paraId="34E0A671">
            <w:pPr>
              <w:pStyle w:val="8"/>
              <w:rPr>
                <w:rFonts w:ascii="Times New Roman"/>
                <w:sz w:val="20"/>
              </w:rPr>
            </w:pPr>
          </w:p>
          <w:p w14:paraId="36CBC7FB">
            <w:pPr>
              <w:pStyle w:val="8"/>
              <w:rPr>
                <w:rFonts w:ascii="Times New Roman"/>
                <w:sz w:val="20"/>
              </w:rPr>
            </w:pPr>
          </w:p>
          <w:p w14:paraId="505ABE64">
            <w:pPr>
              <w:pStyle w:val="8"/>
              <w:rPr>
                <w:rFonts w:ascii="Times New Roman"/>
                <w:sz w:val="20"/>
              </w:rPr>
            </w:pPr>
          </w:p>
          <w:p w14:paraId="0CB04CB3">
            <w:pPr>
              <w:pStyle w:val="8"/>
              <w:spacing w:before="4"/>
              <w:rPr>
                <w:rFonts w:ascii="Times New Roman"/>
                <w:sz w:val="24"/>
              </w:rPr>
            </w:pPr>
          </w:p>
          <w:p w14:paraId="70A91E5A">
            <w:pPr>
              <w:pStyle w:val="8"/>
              <w:ind w:left="107"/>
              <w:rPr>
                <w:sz w:val="21"/>
              </w:rPr>
            </w:pPr>
            <w:r>
              <w:rPr>
                <w:sz w:val="21"/>
              </w:rPr>
              <w:t>经提醒能够及时改正</w:t>
            </w:r>
          </w:p>
        </w:tc>
      </w:tr>
      <w:tr w14:paraId="1139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743" w:type="dxa"/>
          </w:tcPr>
          <w:p w14:paraId="36B77C72">
            <w:pPr>
              <w:pStyle w:val="8"/>
              <w:rPr>
                <w:rFonts w:ascii="Times New Roman"/>
                <w:sz w:val="22"/>
              </w:rPr>
            </w:pPr>
          </w:p>
          <w:p w14:paraId="10C74774">
            <w:pPr>
              <w:pStyle w:val="8"/>
              <w:rPr>
                <w:rFonts w:ascii="Times New Roman"/>
                <w:sz w:val="22"/>
              </w:rPr>
            </w:pPr>
          </w:p>
          <w:p w14:paraId="0FD44806">
            <w:pPr>
              <w:pStyle w:val="8"/>
              <w:spacing w:before="3"/>
              <w:rPr>
                <w:rFonts w:ascii="Times New Roman"/>
                <w:sz w:val="32"/>
              </w:rPr>
            </w:pPr>
          </w:p>
          <w:p w14:paraId="28B54AD3">
            <w:pPr>
              <w:pStyle w:val="8"/>
              <w:ind w:left="139" w:right="133"/>
              <w:jc w:val="center"/>
              <w:rPr>
                <w:rFonts w:ascii="Times New Roman"/>
                <w:sz w:val="21"/>
              </w:rPr>
            </w:pPr>
            <w:r>
              <w:rPr>
                <w:rFonts w:ascii="Times New Roman"/>
                <w:sz w:val="21"/>
              </w:rPr>
              <w:t>46</w:t>
            </w:r>
          </w:p>
        </w:tc>
        <w:tc>
          <w:tcPr>
            <w:tcW w:w="3402" w:type="dxa"/>
          </w:tcPr>
          <w:p w14:paraId="1EBB98CE">
            <w:pPr>
              <w:pStyle w:val="8"/>
              <w:spacing w:before="4"/>
              <w:rPr>
                <w:rFonts w:ascii="Times New Roman"/>
                <w:sz w:val="26"/>
              </w:rPr>
            </w:pPr>
          </w:p>
          <w:p w14:paraId="587F320D">
            <w:pPr>
              <w:pStyle w:val="8"/>
              <w:spacing w:before="1" w:line="249" w:lineRule="auto"/>
              <w:ind w:left="107" w:right="97"/>
              <w:jc w:val="both"/>
              <w:rPr>
                <w:sz w:val="21"/>
              </w:rPr>
            </w:pPr>
            <w:r>
              <w:rPr>
                <w:sz w:val="21"/>
              </w:rPr>
              <w:t>集市主办者未落实强制检定计量器具登记造册、向当地市场监督管理备案、配合市场监督管理部门及其指定的法定计量鉴定机构做好强制检定工作的</w:t>
            </w:r>
          </w:p>
        </w:tc>
        <w:tc>
          <w:tcPr>
            <w:tcW w:w="5838" w:type="dxa"/>
          </w:tcPr>
          <w:p w14:paraId="161DA44F">
            <w:pPr>
              <w:pStyle w:val="8"/>
              <w:rPr>
                <w:rFonts w:ascii="Times New Roman"/>
                <w:sz w:val="20"/>
              </w:rPr>
            </w:pPr>
          </w:p>
          <w:p w14:paraId="5F8490FC">
            <w:pPr>
              <w:pStyle w:val="8"/>
              <w:spacing w:before="6"/>
              <w:rPr>
                <w:rFonts w:ascii="Times New Roman"/>
                <w:sz w:val="18"/>
              </w:rPr>
            </w:pPr>
          </w:p>
          <w:p w14:paraId="6D101691">
            <w:pPr>
              <w:pStyle w:val="8"/>
              <w:ind w:left="108" w:right="-15"/>
              <w:rPr>
                <w:sz w:val="21"/>
              </w:rPr>
            </w:pPr>
            <w:r>
              <w:rPr>
                <w:spacing w:val="-10"/>
                <w:w w:val="95"/>
                <w:sz w:val="21"/>
              </w:rPr>
              <w:t>《集贸市场计量监督管理办法》第五条：集市主办者应当做到：</w:t>
            </w:r>
          </w:p>
          <w:p w14:paraId="3F2F7594">
            <w:pPr>
              <w:pStyle w:val="8"/>
              <w:spacing w:before="11" w:line="249" w:lineRule="auto"/>
              <w:ind w:left="108" w:right="96"/>
              <w:jc w:val="both"/>
              <w:rPr>
                <w:sz w:val="21"/>
              </w:rPr>
            </w:pPr>
            <w:r>
              <w:rPr>
                <w:w w:val="95"/>
                <w:sz w:val="21"/>
              </w:rPr>
              <w:t>（四</w:t>
            </w:r>
            <w:r>
              <w:rPr>
                <w:spacing w:val="-25"/>
                <w:w w:val="95"/>
                <w:sz w:val="21"/>
              </w:rPr>
              <w:t>）</w:t>
            </w:r>
            <w:r>
              <w:rPr>
                <w:spacing w:val="-2"/>
                <w:w w:val="95"/>
                <w:sz w:val="21"/>
              </w:rPr>
              <w:t xml:space="preserve">对集市使用的属于强制检定的计量器具登记造册，向当 </w:t>
            </w:r>
            <w:r>
              <w:rPr>
                <w:spacing w:val="-6"/>
                <w:w w:val="95"/>
                <w:sz w:val="21"/>
              </w:rPr>
              <w:t xml:space="preserve">地市场监督管理部门备案，并配合市场监督管理部门及其指定 </w:t>
            </w:r>
            <w:r>
              <w:rPr>
                <w:spacing w:val="-6"/>
                <w:sz w:val="21"/>
              </w:rPr>
              <w:t>的法定计量检定机构做好强制检定工作。</w:t>
            </w:r>
          </w:p>
        </w:tc>
        <w:tc>
          <w:tcPr>
            <w:tcW w:w="4162" w:type="dxa"/>
          </w:tcPr>
          <w:p w14:paraId="2743B446">
            <w:pPr>
              <w:pStyle w:val="8"/>
              <w:rPr>
                <w:rFonts w:ascii="Times New Roman"/>
                <w:sz w:val="20"/>
              </w:rPr>
            </w:pPr>
          </w:p>
          <w:p w14:paraId="1801803D">
            <w:pPr>
              <w:pStyle w:val="8"/>
              <w:rPr>
                <w:rFonts w:ascii="Times New Roman"/>
                <w:sz w:val="20"/>
              </w:rPr>
            </w:pPr>
          </w:p>
          <w:p w14:paraId="375B4271">
            <w:pPr>
              <w:pStyle w:val="8"/>
              <w:rPr>
                <w:rFonts w:ascii="Times New Roman"/>
                <w:sz w:val="20"/>
              </w:rPr>
            </w:pPr>
          </w:p>
          <w:p w14:paraId="46CD0CED">
            <w:pPr>
              <w:pStyle w:val="8"/>
              <w:spacing w:before="173"/>
              <w:ind w:left="107"/>
              <w:rPr>
                <w:sz w:val="21"/>
              </w:rPr>
            </w:pPr>
            <w:r>
              <w:rPr>
                <w:sz w:val="21"/>
              </w:rPr>
              <w:t>责令限期改正后及时改正</w:t>
            </w:r>
          </w:p>
        </w:tc>
      </w:tr>
      <w:tr w14:paraId="3D736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743" w:type="dxa"/>
          </w:tcPr>
          <w:p w14:paraId="14C1EDA1">
            <w:pPr>
              <w:pStyle w:val="8"/>
              <w:rPr>
                <w:rFonts w:ascii="Times New Roman"/>
                <w:sz w:val="22"/>
              </w:rPr>
            </w:pPr>
          </w:p>
          <w:p w14:paraId="18DDB55A">
            <w:pPr>
              <w:pStyle w:val="8"/>
              <w:rPr>
                <w:rFonts w:ascii="Times New Roman"/>
                <w:sz w:val="22"/>
              </w:rPr>
            </w:pPr>
          </w:p>
          <w:p w14:paraId="1EFBF513">
            <w:pPr>
              <w:pStyle w:val="8"/>
              <w:rPr>
                <w:rFonts w:ascii="Times New Roman"/>
                <w:sz w:val="22"/>
              </w:rPr>
            </w:pPr>
          </w:p>
          <w:p w14:paraId="3998E76B">
            <w:pPr>
              <w:pStyle w:val="8"/>
              <w:rPr>
                <w:rFonts w:ascii="Times New Roman"/>
                <w:sz w:val="22"/>
              </w:rPr>
            </w:pPr>
          </w:p>
          <w:p w14:paraId="5B86E50D">
            <w:pPr>
              <w:pStyle w:val="8"/>
              <w:spacing w:before="10"/>
              <w:rPr>
                <w:rFonts w:ascii="Times New Roman"/>
                <w:sz w:val="24"/>
              </w:rPr>
            </w:pPr>
          </w:p>
          <w:p w14:paraId="4BE19A51">
            <w:pPr>
              <w:pStyle w:val="8"/>
              <w:ind w:left="139" w:right="133"/>
              <w:jc w:val="center"/>
              <w:rPr>
                <w:rFonts w:ascii="Times New Roman"/>
                <w:sz w:val="21"/>
              </w:rPr>
            </w:pPr>
            <w:r>
              <w:rPr>
                <w:rFonts w:ascii="Times New Roman"/>
                <w:sz w:val="21"/>
              </w:rPr>
              <w:t>47</w:t>
            </w:r>
          </w:p>
        </w:tc>
        <w:tc>
          <w:tcPr>
            <w:tcW w:w="3402" w:type="dxa"/>
          </w:tcPr>
          <w:p w14:paraId="4FBE4D67">
            <w:pPr>
              <w:pStyle w:val="8"/>
              <w:rPr>
                <w:rFonts w:ascii="Times New Roman"/>
                <w:sz w:val="20"/>
              </w:rPr>
            </w:pPr>
          </w:p>
          <w:p w14:paraId="3102A08F">
            <w:pPr>
              <w:pStyle w:val="8"/>
              <w:rPr>
                <w:rFonts w:ascii="Times New Roman"/>
                <w:sz w:val="20"/>
              </w:rPr>
            </w:pPr>
          </w:p>
          <w:p w14:paraId="275CBA10">
            <w:pPr>
              <w:pStyle w:val="8"/>
              <w:rPr>
                <w:rFonts w:ascii="Times New Roman"/>
                <w:sz w:val="20"/>
              </w:rPr>
            </w:pPr>
          </w:p>
          <w:p w14:paraId="68F47C4F">
            <w:pPr>
              <w:pStyle w:val="8"/>
              <w:spacing w:before="2"/>
              <w:rPr>
                <w:rFonts w:ascii="Times New Roman"/>
                <w:sz w:val="27"/>
              </w:rPr>
            </w:pPr>
          </w:p>
          <w:p w14:paraId="1A0F425E">
            <w:pPr>
              <w:pStyle w:val="8"/>
              <w:spacing w:line="249" w:lineRule="auto"/>
              <w:ind w:left="107" w:right="97"/>
              <w:jc w:val="both"/>
              <w:rPr>
                <w:sz w:val="21"/>
              </w:rPr>
            </w:pPr>
            <w:r>
              <w:rPr>
                <w:sz w:val="21"/>
              </w:rPr>
              <w:t>食品生产经营者的生产经营行为不符合有关食品生产经营过程要求的食品安全国家标准的</w:t>
            </w:r>
          </w:p>
        </w:tc>
        <w:tc>
          <w:tcPr>
            <w:tcW w:w="5838" w:type="dxa"/>
          </w:tcPr>
          <w:p w14:paraId="730AA746">
            <w:pPr>
              <w:pStyle w:val="8"/>
              <w:rPr>
                <w:rFonts w:ascii="Times New Roman"/>
                <w:sz w:val="20"/>
              </w:rPr>
            </w:pPr>
          </w:p>
          <w:p w14:paraId="1515C56D">
            <w:pPr>
              <w:pStyle w:val="8"/>
              <w:spacing w:before="7"/>
              <w:rPr>
                <w:rFonts w:ascii="Times New Roman"/>
                <w:sz w:val="18"/>
              </w:rPr>
            </w:pPr>
          </w:p>
          <w:p w14:paraId="42C44857">
            <w:pPr>
              <w:pStyle w:val="8"/>
              <w:spacing w:line="249" w:lineRule="auto"/>
              <w:ind w:left="108" w:right="3"/>
              <w:rPr>
                <w:sz w:val="21"/>
              </w:rPr>
            </w:pPr>
            <w:r>
              <w:rPr>
                <w:sz w:val="21"/>
              </w:rPr>
              <w:t>《中华人民共和国食品安全法实施条例》第七十条： 除食品安全法第一百二十五条第一款、第一百二十六条规定的情形外， 食品生产经营者的生产经营行为不符合食品安</w:t>
            </w:r>
            <w:r>
              <w:rPr>
                <w:w w:val="95"/>
                <w:sz w:val="21"/>
              </w:rPr>
              <w:t xml:space="preserve">全法第三十三条第一款第五项、第七项至第十项的规定， </w:t>
            </w:r>
            <w:r>
              <w:rPr>
                <w:sz w:val="21"/>
              </w:rPr>
              <w:t>或者不符合有关食品生产经营过程要求的食品安全国家标准的， 依照食品安全法第一百二十六条第一款、本条例第七十五条的规定给予处罚。</w:t>
            </w:r>
          </w:p>
        </w:tc>
        <w:tc>
          <w:tcPr>
            <w:tcW w:w="4162" w:type="dxa"/>
          </w:tcPr>
          <w:p w14:paraId="749CD91E">
            <w:pPr>
              <w:pStyle w:val="8"/>
              <w:rPr>
                <w:rFonts w:ascii="Times New Roman"/>
                <w:sz w:val="20"/>
              </w:rPr>
            </w:pPr>
          </w:p>
          <w:p w14:paraId="026E3434">
            <w:pPr>
              <w:pStyle w:val="8"/>
              <w:rPr>
                <w:rFonts w:ascii="Times New Roman"/>
                <w:sz w:val="20"/>
              </w:rPr>
            </w:pPr>
          </w:p>
          <w:p w14:paraId="65F58FA5">
            <w:pPr>
              <w:pStyle w:val="8"/>
              <w:rPr>
                <w:rFonts w:ascii="Times New Roman"/>
                <w:sz w:val="20"/>
              </w:rPr>
            </w:pPr>
          </w:p>
          <w:p w14:paraId="67D45AFB">
            <w:pPr>
              <w:pStyle w:val="8"/>
              <w:rPr>
                <w:rFonts w:ascii="Times New Roman"/>
                <w:sz w:val="20"/>
              </w:rPr>
            </w:pPr>
          </w:p>
          <w:p w14:paraId="0BC88BB6">
            <w:pPr>
              <w:pStyle w:val="8"/>
              <w:rPr>
                <w:rFonts w:ascii="Times New Roman"/>
                <w:sz w:val="20"/>
              </w:rPr>
            </w:pPr>
          </w:p>
          <w:p w14:paraId="6762F7DF">
            <w:pPr>
              <w:pStyle w:val="8"/>
              <w:spacing w:before="134"/>
              <w:ind w:left="107"/>
              <w:rPr>
                <w:sz w:val="21"/>
              </w:rPr>
            </w:pPr>
            <w:r>
              <w:rPr>
                <w:sz w:val="21"/>
              </w:rPr>
              <w:t>责令限期改正后及时改正</w:t>
            </w:r>
          </w:p>
        </w:tc>
      </w:tr>
    </w:tbl>
    <w:p w14:paraId="61AE31EC">
      <w:pPr>
        <w:spacing w:after="0"/>
        <w:rPr>
          <w:sz w:val="21"/>
        </w:rPr>
        <w:sectPr>
          <w:pgSz w:w="16840" w:h="11910" w:orient="landscape"/>
          <w:pgMar w:top="1100" w:right="1060" w:bottom="1260" w:left="1120" w:header="0" w:footer="1080" w:gutter="0"/>
          <w:pgNumType w:fmt="decimal"/>
          <w:cols w:space="720" w:num="1"/>
        </w:sectPr>
      </w:pPr>
    </w:p>
    <w:p w14:paraId="4361B1B1">
      <w:pPr>
        <w:pStyle w:val="3"/>
        <w:rPr>
          <w:rFonts w:ascii="Times New Roman"/>
          <w:sz w:val="20"/>
        </w:rPr>
      </w:pPr>
    </w:p>
    <w:p w14:paraId="457571B9">
      <w:pPr>
        <w:pStyle w:val="3"/>
        <w:rPr>
          <w:rFonts w:ascii="Times New Roman"/>
          <w:sz w:val="20"/>
        </w:rPr>
      </w:pPr>
    </w:p>
    <w:p w14:paraId="00D53AC4">
      <w:pPr>
        <w:pStyle w:val="3"/>
        <w:spacing w:before="1"/>
        <w:rPr>
          <w:rFonts w:ascii="Times New Roman"/>
          <w:sz w:val="20"/>
        </w:rPr>
      </w:pPr>
    </w:p>
    <w:tbl>
      <w:tblPr>
        <w:tblStyle w:val="5"/>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3402"/>
        <w:gridCol w:w="5838"/>
        <w:gridCol w:w="4162"/>
      </w:tblGrid>
      <w:tr w14:paraId="1ECA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43" w:type="dxa"/>
          </w:tcPr>
          <w:p w14:paraId="17CC9816">
            <w:pPr>
              <w:pStyle w:val="8"/>
              <w:spacing w:before="165"/>
              <w:ind w:left="140" w:right="133"/>
              <w:jc w:val="center"/>
              <w:rPr>
                <w:rFonts w:hint="eastAsia" w:ascii="黑体" w:eastAsia="黑体"/>
                <w:sz w:val="21"/>
              </w:rPr>
            </w:pPr>
            <w:r>
              <w:rPr>
                <w:rFonts w:hint="eastAsia" w:ascii="黑体" w:eastAsia="黑体"/>
                <w:sz w:val="21"/>
              </w:rPr>
              <w:t>序号</w:t>
            </w:r>
          </w:p>
        </w:tc>
        <w:tc>
          <w:tcPr>
            <w:tcW w:w="3402" w:type="dxa"/>
          </w:tcPr>
          <w:p w14:paraId="56E466F5">
            <w:pPr>
              <w:pStyle w:val="8"/>
              <w:spacing w:before="165"/>
              <w:ind w:left="88" w:right="81"/>
              <w:jc w:val="center"/>
              <w:rPr>
                <w:rFonts w:hint="eastAsia" w:ascii="黑体" w:eastAsia="黑体"/>
                <w:sz w:val="21"/>
              </w:rPr>
            </w:pPr>
            <w:r>
              <w:rPr>
                <w:rFonts w:hint="eastAsia" w:ascii="黑体" w:eastAsia="黑体"/>
                <w:sz w:val="21"/>
              </w:rPr>
              <w:t>违法行为</w:t>
            </w:r>
          </w:p>
        </w:tc>
        <w:tc>
          <w:tcPr>
            <w:tcW w:w="5838" w:type="dxa"/>
          </w:tcPr>
          <w:p w14:paraId="751CCDBC">
            <w:pPr>
              <w:pStyle w:val="8"/>
              <w:spacing w:before="165"/>
              <w:ind w:left="2477" w:right="2470"/>
              <w:jc w:val="center"/>
              <w:rPr>
                <w:rFonts w:hint="eastAsia" w:ascii="黑体" w:eastAsia="黑体"/>
                <w:sz w:val="21"/>
              </w:rPr>
            </w:pPr>
            <w:r>
              <w:rPr>
                <w:rFonts w:hint="eastAsia" w:ascii="黑体" w:eastAsia="黑体"/>
                <w:sz w:val="21"/>
              </w:rPr>
              <w:t>处罚依据</w:t>
            </w:r>
          </w:p>
        </w:tc>
        <w:tc>
          <w:tcPr>
            <w:tcW w:w="4162" w:type="dxa"/>
          </w:tcPr>
          <w:p w14:paraId="5F9ADC6B">
            <w:pPr>
              <w:pStyle w:val="8"/>
              <w:spacing w:before="165"/>
              <w:ind w:left="1638" w:right="1633"/>
              <w:jc w:val="center"/>
              <w:rPr>
                <w:rFonts w:hint="eastAsia" w:ascii="黑体" w:eastAsia="黑体"/>
                <w:sz w:val="21"/>
              </w:rPr>
            </w:pPr>
            <w:r>
              <w:rPr>
                <w:rFonts w:hint="eastAsia" w:ascii="黑体" w:eastAsia="黑体"/>
                <w:sz w:val="21"/>
              </w:rPr>
              <w:t>免罚情形</w:t>
            </w:r>
          </w:p>
        </w:tc>
      </w:tr>
      <w:tr w14:paraId="1928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43" w:type="dxa"/>
            <w:tcBorders>
              <w:bottom w:val="nil"/>
            </w:tcBorders>
          </w:tcPr>
          <w:p w14:paraId="132924DF">
            <w:pPr>
              <w:pStyle w:val="8"/>
              <w:rPr>
                <w:rFonts w:ascii="Times New Roman"/>
                <w:sz w:val="20"/>
              </w:rPr>
            </w:pPr>
          </w:p>
        </w:tc>
        <w:tc>
          <w:tcPr>
            <w:tcW w:w="3402" w:type="dxa"/>
            <w:tcBorders>
              <w:bottom w:val="nil"/>
            </w:tcBorders>
          </w:tcPr>
          <w:p w14:paraId="4E64C593">
            <w:pPr>
              <w:pStyle w:val="8"/>
              <w:rPr>
                <w:rFonts w:ascii="Times New Roman"/>
                <w:sz w:val="20"/>
              </w:rPr>
            </w:pPr>
          </w:p>
          <w:p w14:paraId="2CCD0C9C">
            <w:pPr>
              <w:pStyle w:val="8"/>
              <w:rPr>
                <w:rFonts w:ascii="Times New Roman"/>
                <w:sz w:val="20"/>
              </w:rPr>
            </w:pPr>
          </w:p>
          <w:p w14:paraId="5FC9E383">
            <w:pPr>
              <w:pStyle w:val="8"/>
              <w:rPr>
                <w:rFonts w:ascii="Times New Roman"/>
                <w:sz w:val="20"/>
              </w:rPr>
            </w:pPr>
          </w:p>
          <w:p w14:paraId="074AFB56">
            <w:pPr>
              <w:pStyle w:val="8"/>
              <w:spacing w:before="162" w:line="250" w:lineRule="exact"/>
              <w:ind w:left="107"/>
              <w:rPr>
                <w:sz w:val="21"/>
              </w:rPr>
            </w:pPr>
            <w:r>
              <w:rPr>
                <w:sz w:val="21"/>
              </w:rPr>
              <w:t>药品经营企业、医疗机构销售或者</w:t>
            </w:r>
          </w:p>
        </w:tc>
        <w:tc>
          <w:tcPr>
            <w:tcW w:w="5838" w:type="dxa"/>
            <w:tcBorders>
              <w:bottom w:val="nil"/>
            </w:tcBorders>
          </w:tcPr>
          <w:p w14:paraId="72291ADE">
            <w:pPr>
              <w:pStyle w:val="8"/>
              <w:rPr>
                <w:rFonts w:ascii="Times New Roman"/>
                <w:sz w:val="20"/>
              </w:rPr>
            </w:pPr>
          </w:p>
          <w:p w14:paraId="0DAE1CBD">
            <w:pPr>
              <w:pStyle w:val="8"/>
              <w:rPr>
                <w:rFonts w:ascii="Times New Roman"/>
                <w:sz w:val="20"/>
              </w:rPr>
            </w:pPr>
          </w:p>
          <w:p w14:paraId="5E0F09A5">
            <w:pPr>
              <w:pStyle w:val="8"/>
              <w:rPr>
                <w:rFonts w:ascii="Times New Roman"/>
                <w:sz w:val="20"/>
              </w:rPr>
            </w:pPr>
          </w:p>
          <w:p w14:paraId="7510B15A">
            <w:pPr>
              <w:pStyle w:val="8"/>
              <w:spacing w:before="162" w:line="250" w:lineRule="exact"/>
              <w:ind w:left="108"/>
              <w:rPr>
                <w:sz w:val="21"/>
              </w:rPr>
            </w:pPr>
            <w:r>
              <w:rPr>
                <w:sz w:val="21"/>
              </w:rPr>
              <w:t>《中华人民共和国药品管理法实施条例》第七十五条：药品经</w:t>
            </w:r>
          </w:p>
        </w:tc>
        <w:tc>
          <w:tcPr>
            <w:tcW w:w="4162" w:type="dxa"/>
            <w:vMerge w:val="restart"/>
          </w:tcPr>
          <w:p w14:paraId="3B7F8E46">
            <w:pPr>
              <w:pStyle w:val="8"/>
              <w:rPr>
                <w:rFonts w:ascii="Times New Roman"/>
                <w:sz w:val="20"/>
              </w:rPr>
            </w:pPr>
          </w:p>
          <w:p w14:paraId="351E3889">
            <w:pPr>
              <w:pStyle w:val="8"/>
              <w:rPr>
                <w:rFonts w:ascii="Times New Roman"/>
                <w:sz w:val="20"/>
              </w:rPr>
            </w:pPr>
          </w:p>
          <w:p w14:paraId="248D36F6">
            <w:pPr>
              <w:pStyle w:val="8"/>
              <w:rPr>
                <w:rFonts w:ascii="Times New Roman"/>
                <w:sz w:val="20"/>
              </w:rPr>
            </w:pPr>
          </w:p>
          <w:p w14:paraId="759E6C22">
            <w:pPr>
              <w:pStyle w:val="8"/>
              <w:rPr>
                <w:rFonts w:ascii="Times New Roman"/>
                <w:sz w:val="20"/>
              </w:rPr>
            </w:pPr>
          </w:p>
          <w:p w14:paraId="7CBE0D2A">
            <w:pPr>
              <w:pStyle w:val="8"/>
              <w:rPr>
                <w:rFonts w:ascii="Times New Roman"/>
                <w:sz w:val="20"/>
              </w:rPr>
            </w:pPr>
          </w:p>
          <w:p w14:paraId="43E64B52">
            <w:pPr>
              <w:pStyle w:val="8"/>
              <w:spacing w:before="122" w:line="249" w:lineRule="auto"/>
              <w:ind w:left="107" w:right="31"/>
              <w:rPr>
                <w:sz w:val="21"/>
              </w:rPr>
            </w:pPr>
            <w:r>
              <w:rPr>
                <w:w w:val="95"/>
                <w:sz w:val="21"/>
              </w:rPr>
              <w:t>除没收涉案药品外，可以免除罚款等其他行</w:t>
            </w:r>
            <w:r>
              <w:rPr>
                <w:sz w:val="21"/>
              </w:rPr>
              <w:t>政处罚</w:t>
            </w:r>
          </w:p>
        </w:tc>
      </w:tr>
      <w:tr w14:paraId="17880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743" w:type="dxa"/>
            <w:tcBorders>
              <w:top w:val="nil"/>
              <w:bottom w:val="nil"/>
            </w:tcBorders>
          </w:tcPr>
          <w:p w14:paraId="1D04BE99">
            <w:pPr>
              <w:pStyle w:val="8"/>
              <w:rPr>
                <w:rFonts w:ascii="Times New Roman"/>
                <w:sz w:val="18"/>
              </w:rPr>
            </w:pPr>
          </w:p>
        </w:tc>
        <w:tc>
          <w:tcPr>
            <w:tcW w:w="3402" w:type="dxa"/>
            <w:tcBorders>
              <w:top w:val="nil"/>
              <w:bottom w:val="nil"/>
            </w:tcBorders>
          </w:tcPr>
          <w:p w14:paraId="2CFFCEF0">
            <w:pPr>
              <w:pStyle w:val="8"/>
              <w:spacing w:line="247" w:lineRule="exact"/>
              <w:ind w:left="107"/>
              <w:rPr>
                <w:sz w:val="21"/>
              </w:rPr>
            </w:pPr>
            <w:r>
              <w:rPr>
                <w:sz w:val="21"/>
              </w:rPr>
              <w:t>使用假药、劣药，但未违反《药品</w:t>
            </w:r>
          </w:p>
        </w:tc>
        <w:tc>
          <w:tcPr>
            <w:tcW w:w="5838" w:type="dxa"/>
            <w:tcBorders>
              <w:top w:val="nil"/>
              <w:bottom w:val="nil"/>
            </w:tcBorders>
          </w:tcPr>
          <w:p w14:paraId="05D6FC10">
            <w:pPr>
              <w:pStyle w:val="8"/>
              <w:spacing w:line="247" w:lineRule="exact"/>
              <w:ind w:left="108" w:right="-15"/>
              <w:rPr>
                <w:sz w:val="21"/>
              </w:rPr>
            </w:pPr>
            <w:r>
              <w:rPr>
                <w:spacing w:val="-14"/>
                <w:w w:val="95"/>
                <w:sz w:val="21"/>
              </w:rPr>
              <w:t>营企业、医疗机构未违反《药品管理法》和本条例的有关规定，</w:t>
            </w:r>
          </w:p>
        </w:tc>
        <w:tc>
          <w:tcPr>
            <w:tcW w:w="4162" w:type="dxa"/>
            <w:vMerge w:val="continue"/>
            <w:tcBorders>
              <w:top w:val="nil"/>
            </w:tcBorders>
          </w:tcPr>
          <w:p w14:paraId="2972A1D7">
            <w:pPr>
              <w:rPr>
                <w:sz w:val="2"/>
                <w:szCs w:val="2"/>
              </w:rPr>
            </w:pPr>
          </w:p>
        </w:tc>
      </w:tr>
      <w:tr w14:paraId="7FBE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3" w:type="dxa"/>
            <w:tcBorders>
              <w:top w:val="nil"/>
              <w:bottom w:val="nil"/>
            </w:tcBorders>
          </w:tcPr>
          <w:p w14:paraId="6AA2ED2E">
            <w:pPr>
              <w:pStyle w:val="8"/>
              <w:spacing w:before="17"/>
              <w:ind w:left="139" w:right="133"/>
              <w:jc w:val="center"/>
              <w:rPr>
                <w:rFonts w:ascii="Times New Roman"/>
                <w:sz w:val="21"/>
              </w:rPr>
            </w:pPr>
            <w:r>
              <w:rPr>
                <w:rFonts w:ascii="Times New Roman"/>
                <w:sz w:val="21"/>
              </w:rPr>
              <w:t>48</w:t>
            </w:r>
          </w:p>
        </w:tc>
        <w:tc>
          <w:tcPr>
            <w:tcW w:w="3402" w:type="dxa"/>
            <w:tcBorders>
              <w:top w:val="nil"/>
              <w:bottom w:val="nil"/>
            </w:tcBorders>
          </w:tcPr>
          <w:p w14:paraId="30A6CD54">
            <w:pPr>
              <w:pStyle w:val="8"/>
              <w:spacing w:before="4" w:line="257" w:lineRule="exact"/>
              <w:ind w:left="107" w:right="-15"/>
              <w:rPr>
                <w:sz w:val="21"/>
              </w:rPr>
            </w:pPr>
            <w:r>
              <w:rPr>
                <w:spacing w:val="-9"/>
                <w:sz w:val="21"/>
              </w:rPr>
              <w:t>管理法》及其实施条例的有关规定，</w:t>
            </w:r>
          </w:p>
        </w:tc>
        <w:tc>
          <w:tcPr>
            <w:tcW w:w="5838" w:type="dxa"/>
            <w:tcBorders>
              <w:top w:val="nil"/>
              <w:bottom w:val="nil"/>
            </w:tcBorders>
          </w:tcPr>
          <w:p w14:paraId="31CBEB99">
            <w:pPr>
              <w:pStyle w:val="8"/>
              <w:spacing w:before="4" w:line="257" w:lineRule="exact"/>
              <w:ind w:left="108"/>
              <w:rPr>
                <w:sz w:val="21"/>
              </w:rPr>
            </w:pPr>
            <w:r>
              <w:rPr>
                <w:sz w:val="21"/>
              </w:rPr>
              <w:t>并有充分证据证明其不知道所销售或者使用的药品是假药、劣</w:t>
            </w:r>
          </w:p>
        </w:tc>
        <w:tc>
          <w:tcPr>
            <w:tcW w:w="4162" w:type="dxa"/>
            <w:vMerge w:val="continue"/>
            <w:tcBorders>
              <w:top w:val="nil"/>
            </w:tcBorders>
          </w:tcPr>
          <w:p w14:paraId="57A3A339">
            <w:pPr>
              <w:rPr>
                <w:sz w:val="2"/>
                <w:szCs w:val="2"/>
              </w:rPr>
            </w:pPr>
          </w:p>
        </w:tc>
      </w:tr>
      <w:tr w14:paraId="3387B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743" w:type="dxa"/>
            <w:tcBorders>
              <w:top w:val="nil"/>
              <w:bottom w:val="nil"/>
            </w:tcBorders>
          </w:tcPr>
          <w:p w14:paraId="2BA0BE5A">
            <w:pPr>
              <w:pStyle w:val="8"/>
              <w:rPr>
                <w:rFonts w:ascii="Times New Roman"/>
                <w:sz w:val="18"/>
              </w:rPr>
            </w:pPr>
          </w:p>
        </w:tc>
        <w:tc>
          <w:tcPr>
            <w:tcW w:w="3402" w:type="dxa"/>
            <w:tcBorders>
              <w:top w:val="nil"/>
              <w:bottom w:val="nil"/>
            </w:tcBorders>
          </w:tcPr>
          <w:p w14:paraId="427BDDDE">
            <w:pPr>
              <w:pStyle w:val="8"/>
              <w:spacing w:line="242" w:lineRule="exact"/>
              <w:ind w:left="107"/>
              <w:rPr>
                <w:sz w:val="21"/>
              </w:rPr>
            </w:pPr>
            <w:r>
              <w:rPr>
                <w:sz w:val="21"/>
              </w:rPr>
              <w:t>并有充分证据证明其不知道所销售</w:t>
            </w:r>
          </w:p>
        </w:tc>
        <w:tc>
          <w:tcPr>
            <w:tcW w:w="5838" w:type="dxa"/>
            <w:tcBorders>
              <w:top w:val="nil"/>
              <w:bottom w:val="nil"/>
            </w:tcBorders>
          </w:tcPr>
          <w:p w14:paraId="62065C75">
            <w:pPr>
              <w:pStyle w:val="8"/>
              <w:spacing w:line="242" w:lineRule="exact"/>
              <w:ind w:left="108"/>
              <w:rPr>
                <w:sz w:val="21"/>
              </w:rPr>
            </w:pPr>
            <w:r>
              <w:rPr>
                <w:sz w:val="21"/>
              </w:rPr>
              <w:t>药的，应当没收其销售或者使用的假药、劣药和违法所得；但</w:t>
            </w:r>
          </w:p>
        </w:tc>
        <w:tc>
          <w:tcPr>
            <w:tcW w:w="4162" w:type="dxa"/>
            <w:vMerge w:val="continue"/>
            <w:tcBorders>
              <w:top w:val="nil"/>
            </w:tcBorders>
          </w:tcPr>
          <w:p w14:paraId="2CA7E321">
            <w:pPr>
              <w:rPr>
                <w:sz w:val="2"/>
                <w:szCs w:val="2"/>
              </w:rPr>
            </w:pPr>
          </w:p>
        </w:tc>
      </w:tr>
      <w:tr w14:paraId="35EE8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43" w:type="dxa"/>
            <w:tcBorders>
              <w:top w:val="nil"/>
            </w:tcBorders>
          </w:tcPr>
          <w:p w14:paraId="0274B255">
            <w:pPr>
              <w:pStyle w:val="8"/>
              <w:rPr>
                <w:rFonts w:ascii="Times New Roman"/>
                <w:sz w:val="20"/>
              </w:rPr>
            </w:pPr>
          </w:p>
        </w:tc>
        <w:tc>
          <w:tcPr>
            <w:tcW w:w="3402" w:type="dxa"/>
            <w:tcBorders>
              <w:top w:val="nil"/>
            </w:tcBorders>
          </w:tcPr>
          <w:p w14:paraId="6628F75B">
            <w:pPr>
              <w:pStyle w:val="8"/>
              <w:ind w:left="107"/>
              <w:rPr>
                <w:sz w:val="21"/>
              </w:rPr>
            </w:pPr>
            <w:r>
              <w:rPr>
                <w:sz w:val="21"/>
              </w:rPr>
              <w:t>或者使用的假药、劣药的</w:t>
            </w:r>
          </w:p>
        </w:tc>
        <w:tc>
          <w:tcPr>
            <w:tcW w:w="5838" w:type="dxa"/>
            <w:tcBorders>
              <w:top w:val="nil"/>
            </w:tcBorders>
          </w:tcPr>
          <w:p w14:paraId="3E87F1DE">
            <w:pPr>
              <w:pStyle w:val="8"/>
              <w:ind w:left="108"/>
              <w:rPr>
                <w:sz w:val="21"/>
              </w:rPr>
            </w:pPr>
            <w:r>
              <w:rPr>
                <w:sz w:val="21"/>
              </w:rPr>
              <w:t>是，可以免除其他行政处罚。</w:t>
            </w:r>
          </w:p>
        </w:tc>
        <w:tc>
          <w:tcPr>
            <w:tcW w:w="4162" w:type="dxa"/>
            <w:vMerge w:val="continue"/>
            <w:tcBorders>
              <w:top w:val="nil"/>
            </w:tcBorders>
          </w:tcPr>
          <w:p w14:paraId="2859DC4C">
            <w:pPr>
              <w:rPr>
                <w:sz w:val="2"/>
                <w:szCs w:val="2"/>
              </w:rPr>
            </w:pPr>
          </w:p>
        </w:tc>
      </w:tr>
      <w:tr w14:paraId="4CBB2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43" w:type="dxa"/>
            <w:tcBorders>
              <w:bottom w:val="nil"/>
            </w:tcBorders>
          </w:tcPr>
          <w:p w14:paraId="3DE4E37A">
            <w:pPr>
              <w:pStyle w:val="8"/>
              <w:rPr>
                <w:rFonts w:ascii="Times New Roman"/>
                <w:sz w:val="20"/>
              </w:rPr>
            </w:pPr>
          </w:p>
        </w:tc>
        <w:tc>
          <w:tcPr>
            <w:tcW w:w="3402" w:type="dxa"/>
            <w:tcBorders>
              <w:bottom w:val="nil"/>
            </w:tcBorders>
          </w:tcPr>
          <w:p w14:paraId="682B9F55">
            <w:pPr>
              <w:pStyle w:val="8"/>
              <w:rPr>
                <w:rFonts w:ascii="Times New Roman"/>
                <w:sz w:val="20"/>
              </w:rPr>
            </w:pPr>
          </w:p>
          <w:p w14:paraId="6D33EC9A">
            <w:pPr>
              <w:pStyle w:val="8"/>
              <w:spacing w:before="8"/>
              <w:rPr>
                <w:rFonts w:ascii="Times New Roman"/>
                <w:sz w:val="23"/>
              </w:rPr>
            </w:pPr>
          </w:p>
          <w:p w14:paraId="2D103514">
            <w:pPr>
              <w:pStyle w:val="8"/>
              <w:spacing w:line="254" w:lineRule="exact"/>
              <w:ind w:left="107" w:right="-15"/>
              <w:rPr>
                <w:sz w:val="21"/>
              </w:rPr>
            </w:pPr>
            <w:r>
              <w:rPr>
                <w:spacing w:val="-8"/>
                <w:sz w:val="21"/>
              </w:rPr>
              <w:t>医疗器械经营企业、使用单位经营、</w:t>
            </w:r>
          </w:p>
        </w:tc>
        <w:tc>
          <w:tcPr>
            <w:tcW w:w="5838" w:type="dxa"/>
            <w:tcBorders>
              <w:bottom w:val="nil"/>
            </w:tcBorders>
          </w:tcPr>
          <w:p w14:paraId="0E437EE2">
            <w:pPr>
              <w:pStyle w:val="8"/>
              <w:rPr>
                <w:rFonts w:ascii="Times New Roman"/>
                <w:sz w:val="20"/>
              </w:rPr>
            </w:pPr>
          </w:p>
          <w:p w14:paraId="7E9674D4">
            <w:pPr>
              <w:pStyle w:val="8"/>
              <w:spacing w:before="8"/>
              <w:rPr>
                <w:rFonts w:ascii="Times New Roman"/>
                <w:sz w:val="23"/>
              </w:rPr>
            </w:pPr>
          </w:p>
          <w:p w14:paraId="1C52C994">
            <w:pPr>
              <w:pStyle w:val="8"/>
              <w:spacing w:line="254" w:lineRule="exact"/>
              <w:ind w:left="108"/>
              <w:rPr>
                <w:sz w:val="21"/>
              </w:rPr>
            </w:pPr>
            <w:r>
              <w:rPr>
                <w:sz w:val="21"/>
              </w:rPr>
              <w:t>《医疗器械监督管理条例》第八十七条：医疗器械经营企业、</w:t>
            </w:r>
          </w:p>
        </w:tc>
        <w:tc>
          <w:tcPr>
            <w:tcW w:w="4162" w:type="dxa"/>
            <w:tcBorders>
              <w:bottom w:val="nil"/>
            </w:tcBorders>
          </w:tcPr>
          <w:p w14:paraId="433E10CF">
            <w:pPr>
              <w:pStyle w:val="8"/>
              <w:rPr>
                <w:rFonts w:ascii="Times New Roman"/>
                <w:sz w:val="20"/>
              </w:rPr>
            </w:pPr>
          </w:p>
        </w:tc>
      </w:tr>
      <w:tr w14:paraId="2C5EF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3" w:type="dxa"/>
            <w:tcBorders>
              <w:top w:val="nil"/>
              <w:bottom w:val="nil"/>
            </w:tcBorders>
          </w:tcPr>
          <w:p w14:paraId="07B2F10F">
            <w:pPr>
              <w:pStyle w:val="8"/>
              <w:rPr>
                <w:rFonts w:ascii="Times New Roman"/>
                <w:sz w:val="20"/>
              </w:rPr>
            </w:pPr>
          </w:p>
        </w:tc>
        <w:tc>
          <w:tcPr>
            <w:tcW w:w="3402" w:type="dxa"/>
            <w:tcBorders>
              <w:top w:val="nil"/>
              <w:bottom w:val="nil"/>
            </w:tcBorders>
          </w:tcPr>
          <w:p w14:paraId="3762C3A7">
            <w:pPr>
              <w:pStyle w:val="8"/>
              <w:spacing w:before="4" w:line="255" w:lineRule="exact"/>
              <w:ind w:left="107"/>
              <w:rPr>
                <w:sz w:val="21"/>
              </w:rPr>
            </w:pPr>
            <w:r>
              <w:rPr>
                <w:sz w:val="21"/>
              </w:rPr>
              <w:t>使用违规的医疗器械，但履行了进</w:t>
            </w:r>
          </w:p>
        </w:tc>
        <w:tc>
          <w:tcPr>
            <w:tcW w:w="5838" w:type="dxa"/>
            <w:tcBorders>
              <w:top w:val="nil"/>
              <w:bottom w:val="nil"/>
            </w:tcBorders>
          </w:tcPr>
          <w:p w14:paraId="7D04D970">
            <w:pPr>
              <w:pStyle w:val="8"/>
              <w:spacing w:before="4" w:line="255" w:lineRule="exact"/>
              <w:ind w:left="108"/>
              <w:rPr>
                <w:sz w:val="21"/>
              </w:rPr>
            </w:pPr>
            <w:r>
              <w:rPr>
                <w:sz w:val="21"/>
              </w:rPr>
              <w:t>使用单位履行了本条例规定的进货查验等义务，有充分证据证</w:t>
            </w:r>
          </w:p>
        </w:tc>
        <w:tc>
          <w:tcPr>
            <w:tcW w:w="4162" w:type="dxa"/>
            <w:tcBorders>
              <w:top w:val="nil"/>
              <w:bottom w:val="nil"/>
            </w:tcBorders>
          </w:tcPr>
          <w:p w14:paraId="30757CBC">
            <w:pPr>
              <w:pStyle w:val="8"/>
              <w:rPr>
                <w:rFonts w:ascii="Times New Roman"/>
                <w:sz w:val="20"/>
              </w:rPr>
            </w:pPr>
          </w:p>
        </w:tc>
      </w:tr>
      <w:tr w14:paraId="522A3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43" w:type="dxa"/>
            <w:tcBorders>
              <w:top w:val="nil"/>
              <w:bottom w:val="nil"/>
            </w:tcBorders>
          </w:tcPr>
          <w:p w14:paraId="7256F0DA">
            <w:pPr>
              <w:pStyle w:val="8"/>
              <w:spacing w:before="158"/>
              <w:ind w:left="139" w:right="133"/>
              <w:jc w:val="center"/>
              <w:rPr>
                <w:rFonts w:ascii="Times New Roman"/>
                <w:sz w:val="21"/>
              </w:rPr>
            </w:pPr>
            <w:r>
              <w:rPr>
                <w:rFonts w:ascii="Times New Roman"/>
                <w:sz w:val="21"/>
              </w:rPr>
              <w:t>49</w:t>
            </w:r>
          </w:p>
        </w:tc>
        <w:tc>
          <w:tcPr>
            <w:tcW w:w="3402" w:type="dxa"/>
            <w:tcBorders>
              <w:top w:val="nil"/>
              <w:bottom w:val="nil"/>
            </w:tcBorders>
          </w:tcPr>
          <w:p w14:paraId="03FCE1FD">
            <w:pPr>
              <w:pStyle w:val="8"/>
              <w:spacing w:before="5"/>
              <w:ind w:left="107"/>
              <w:rPr>
                <w:sz w:val="21"/>
              </w:rPr>
            </w:pPr>
            <w:r>
              <w:rPr>
                <w:w w:val="95"/>
                <w:sz w:val="21"/>
              </w:rPr>
              <w:t>货查验等义务，有充分证据证明其</w:t>
            </w:r>
          </w:p>
          <w:p w14:paraId="5A0F1C67">
            <w:pPr>
              <w:pStyle w:val="8"/>
              <w:spacing w:before="12" w:line="254" w:lineRule="exact"/>
              <w:ind w:left="107"/>
              <w:rPr>
                <w:sz w:val="21"/>
              </w:rPr>
            </w:pPr>
            <w:r>
              <w:rPr>
                <w:w w:val="95"/>
                <w:sz w:val="21"/>
              </w:rPr>
              <w:t>不知道所经营、使用的医疗器械不</w:t>
            </w:r>
          </w:p>
        </w:tc>
        <w:tc>
          <w:tcPr>
            <w:tcW w:w="5838" w:type="dxa"/>
            <w:tcBorders>
              <w:top w:val="nil"/>
              <w:bottom w:val="nil"/>
            </w:tcBorders>
          </w:tcPr>
          <w:p w14:paraId="43797EF5">
            <w:pPr>
              <w:pStyle w:val="8"/>
              <w:spacing w:before="5"/>
              <w:ind w:left="108"/>
              <w:rPr>
                <w:sz w:val="21"/>
              </w:rPr>
            </w:pPr>
            <w:r>
              <w:rPr>
                <w:spacing w:val="-6"/>
                <w:w w:val="95"/>
                <w:sz w:val="21"/>
              </w:rPr>
              <w:t>明其不知道所经营、使用的医疗器械为本条例第八十一条第一</w:t>
            </w:r>
          </w:p>
          <w:p w14:paraId="226B3F28">
            <w:pPr>
              <w:pStyle w:val="8"/>
              <w:spacing w:before="12" w:line="254" w:lineRule="exact"/>
              <w:ind w:left="108"/>
              <w:rPr>
                <w:sz w:val="21"/>
              </w:rPr>
            </w:pPr>
            <w:r>
              <w:rPr>
                <w:spacing w:val="-7"/>
                <w:w w:val="95"/>
                <w:sz w:val="21"/>
              </w:rPr>
              <w:t>款第一项、第八十四条第一项、第八十六条第一项和第三项规</w:t>
            </w:r>
          </w:p>
        </w:tc>
        <w:tc>
          <w:tcPr>
            <w:tcW w:w="4162" w:type="dxa"/>
            <w:tcBorders>
              <w:top w:val="nil"/>
              <w:bottom w:val="nil"/>
            </w:tcBorders>
          </w:tcPr>
          <w:p w14:paraId="4DE9E36E">
            <w:pPr>
              <w:pStyle w:val="8"/>
              <w:spacing w:before="5"/>
              <w:ind w:left="107"/>
              <w:rPr>
                <w:sz w:val="21"/>
              </w:rPr>
            </w:pPr>
            <w:r>
              <w:rPr>
                <w:sz w:val="21"/>
              </w:rPr>
              <w:t>除没收涉案医疗器械外，可以免除罚款等其</w:t>
            </w:r>
          </w:p>
          <w:p w14:paraId="494DEC47">
            <w:pPr>
              <w:pStyle w:val="8"/>
              <w:spacing w:before="12" w:line="254" w:lineRule="exact"/>
              <w:ind w:left="107"/>
              <w:rPr>
                <w:sz w:val="21"/>
              </w:rPr>
            </w:pPr>
            <w:r>
              <w:rPr>
                <w:sz w:val="21"/>
              </w:rPr>
              <w:t>他行政处罚</w:t>
            </w:r>
          </w:p>
        </w:tc>
      </w:tr>
      <w:tr w14:paraId="1C7C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3" w:type="dxa"/>
            <w:tcBorders>
              <w:top w:val="nil"/>
              <w:bottom w:val="nil"/>
            </w:tcBorders>
          </w:tcPr>
          <w:p w14:paraId="75AE68F2">
            <w:pPr>
              <w:pStyle w:val="8"/>
              <w:rPr>
                <w:rFonts w:ascii="Times New Roman"/>
                <w:sz w:val="20"/>
              </w:rPr>
            </w:pPr>
          </w:p>
        </w:tc>
        <w:tc>
          <w:tcPr>
            <w:tcW w:w="3402" w:type="dxa"/>
            <w:tcBorders>
              <w:top w:val="nil"/>
              <w:bottom w:val="nil"/>
            </w:tcBorders>
          </w:tcPr>
          <w:p w14:paraId="7FFE3733">
            <w:pPr>
              <w:pStyle w:val="8"/>
              <w:spacing w:before="4" w:line="255" w:lineRule="exact"/>
              <w:ind w:left="107"/>
              <w:rPr>
                <w:sz w:val="21"/>
              </w:rPr>
            </w:pPr>
            <w:r>
              <w:rPr>
                <w:sz w:val="21"/>
              </w:rPr>
              <w:t>符合法定要求，并能如实说明其进</w:t>
            </w:r>
          </w:p>
        </w:tc>
        <w:tc>
          <w:tcPr>
            <w:tcW w:w="5838" w:type="dxa"/>
            <w:tcBorders>
              <w:top w:val="nil"/>
              <w:bottom w:val="nil"/>
            </w:tcBorders>
          </w:tcPr>
          <w:p w14:paraId="7A323CBD">
            <w:pPr>
              <w:pStyle w:val="8"/>
              <w:spacing w:before="4" w:line="255" w:lineRule="exact"/>
              <w:ind w:left="108" w:right="-15"/>
              <w:rPr>
                <w:sz w:val="21"/>
              </w:rPr>
            </w:pPr>
            <w:r>
              <w:rPr>
                <w:spacing w:val="-12"/>
                <w:w w:val="95"/>
                <w:sz w:val="21"/>
              </w:rPr>
              <w:t>定情形的医疗器械，并能如实说明其进货来源的，收缴其经营、</w:t>
            </w:r>
          </w:p>
        </w:tc>
        <w:tc>
          <w:tcPr>
            <w:tcW w:w="4162" w:type="dxa"/>
            <w:tcBorders>
              <w:top w:val="nil"/>
              <w:bottom w:val="nil"/>
            </w:tcBorders>
          </w:tcPr>
          <w:p w14:paraId="5AF1FBF9">
            <w:pPr>
              <w:pStyle w:val="8"/>
              <w:rPr>
                <w:rFonts w:ascii="Times New Roman"/>
                <w:sz w:val="20"/>
              </w:rPr>
            </w:pPr>
          </w:p>
        </w:tc>
      </w:tr>
      <w:tr w14:paraId="3557B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43" w:type="dxa"/>
            <w:tcBorders>
              <w:top w:val="nil"/>
            </w:tcBorders>
          </w:tcPr>
          <w:p w14:paraId="6389B3FD">
            <w:pPr>
              <w:pStyle w:val="8"/>
              <w:rPr>
                <w:rFonts w:ascii="Times New Roman"/>
                <w:sz w:val="20"/>
              </w:rPr>
            </w:pPr>
          </w:p>
        </w:tc>
        <w:tc>
          <w:tcPr>
            <w:tcW w:w="3402" w:type="dxa"/>
            <w:tcBorders>
              <w:top w:val="nil"/>
            </w:tcBorders>
          </w:tcPr>
          <w:p w14:paraId="5FE6DDEC">
            <w:pPr>
              <w:pStyle w:val="8"/>
              <w:spacing w:before="5"/>
              <w:ind w:left="107"/>
              <w:rPr>
                <w:sz w:val="21"/>
              </w:rPr>
            </w:pPr>
            <w:r>
              <w:rPr>
                <w:sz w:val="21"/>
              </w:rPr>
              <w:t>货来源的</w:t>
            </w:r>
          </w:p>
        </w:tc>
        <w:tc>
          <w:tcPr>
            <w:tcW w:w="5838" w:type="dxa"/>
            <w:tcBorders>
              <w:top w:val="nil"/>
            </w:tcBorders>
          </w:tcPr>
          <w:p w14:paraId="0418ADF0">
            <w:pPr>
              <w:pStyle w:val="8"/>
              <w:spacing w:before="5"/>
              <w:ind w:left="108"/>
              <w:rPr>
                <w:sz w:val="21"/>
              </w:rPr>
            </w:pPr>
            <w:r>
              <w:rPr>
                <w:sz w:val="21"/>
              </w:rPr>
              <w:t>使用的不符合法定要求的医疗器械，可以免除行政处罚。</w:t>
            </w:r>
          </w:p>
        </w:tc>
        <w:tc>
          <w:tcPr>
            <w:tcW w:w="4162" w:type="dxa"/>
            <w:tcBorders>
              <w:top w:val="nil"/>
            </w:tcBorders>
          </w:tcPr>
          <w:p w14:paraId="2B73F45B">
            <w:pPr>
              <w:pStyle w:val="8"/>
              <w:rPr>
                <w:rFonts w:ascii="Times New Roman"/>
                <w:sz w:val="20"/>
              </w:rPr>
            </w:pPr>
          </w:p>
        </w:tc>
      </w:tr>
      <w:tr w14:paraId="73C8C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743" w:type="dxa"/>
          </w:tcPr>
          <w:p w14:paraId="424BB39D">
            <w:pPr>
              <w:pStyle w:val="8"/>
              <w:rPr>
                <w:rFonts w:ascii="Times New Roman"/>
                <w:sz w:val="22"/>
              </w:rPr>
            </w:pPr>
          </w:p>
          <w:p w14:paraId="0CD5A909">
            <w:pPr>
              <w:pStyle w:val="8"/>
              <w:rPr>
                <w:rFonts w:ascii="Times New Roman"/>
                <w:sz w:val="22"/>
              </w:rPr>
            </w:pPr>
          </w:p>
          <w:p w14:paraId="255E391F">
            <w:pPr>
              <w:pStyle w:val="8"/>
              <w:spacing w:before="5"/>
              <w:rPr>
                <w:rFonts w:ascii="Times New Roman"/>
                <w:sz w:val="26"/>
              </w:rPr>
            </w:pPr>
          </w:p>
          <w:p w14:paraId="7025BBDD">
            <w:pPr>
              <w:pStyle w:val="8"/>
              <w:ind w:left="139" w:right="133"/>
              <w:jc w:val="center"/>
              <w:rPr>
                <w:rFonts w:ascii="Times New Roman"/>
                <w:sz w:val="21"/>
              </w:rPr>
            </w:pPr>
            <w:r>
              <w:rPr>
                <w:rFonts w:ascii="Times New Roman"/>
                <w:sz w:val="21"/>
              </w:rPr>
              <w:t>50</w:t>
            </w:r>
          </w:p>
        </w:tc>
        <w:tc>
          <w:tcPr>
            <w:tcW w:w="3402" w:type="dxa"/>
          </w:tcPr>
          <w:p w14:paraId="543C7765">
            <w:pPr>
              <w:pStyle w:val="8"/>
              <w:rPr>
                <w:rFonts w:ascii="Times New Roman"/>
                <w:sz w:val="20"/>
              </w:rPr>
            </w:pPr>
          </w:p>
          <w:p w14:paraId="09D7E629">
            <w:pPr>
              <w:pStyle w:val="8"/>
              <w:spacing w:before="9"/>
              <w:rPr>
                <w:rFonts w:ascii="Times New Roman"/>
                <w:sz w:val="24"/>
              </w:rPr>
            </w:pPr>
          </w:p>
          <w:p w14:paraId="06596525">
            <w:pPr>
              <w:pStyle w:val="8"/>
              <w:spacing w:line="249" w:lineRule="auto"/>
              <w:ind w:left="107" w:right="-15"/>
              <w:rPr>
                <w:sz w:val="21"/>
              </w:rPr>
            </w:pPr>
            <w:r>
              <w:rPr>
                <w:spacing w:val="-6"/>
                <w:sz w:val="21"/>
              </w:rPr>
              <w:t>化妆品生产经营者违反法律、法规、</w:t>
            </w:r>
            <w:r>
              <w:rPr>
                <w:sz w:val="21"/>
              </w:rPr>
              <w:t>规章、强制性国家标准、技术规范的</w:t>
            </w:r>
          </w:p>
        </w:tc>
        <w:tc>
          <w:tcPr>
            <w:tcW w:w="5838" w:type="dxa"/>
          </w:tcPr>
          <w:p w14:paraId="14CFFF0C">
            <w:pPr>
              <w:pStyle w:val="8"/>
              <w:rPr>
                <w:rFonts w:ascii="Times New Roman"/>
                <w:sz w:val="20"/>
              </w:rPr>
            </w:pPr>
          </w:p>
          <w:p w14:paraId="47FE953D">
            <w:pPr>
              <w:pStyle w:val="8"/>
              <w:spacing w:before="146" w:line="249" w:lineRule="auto"/>
              <w:ind w:left="108" w:right="96"/>
              <w:jc w:val="both"/>
              <w:rPr>
                <w:sz w:val="21"/>
              </w:rPr>
            </w:pPr>
            <w:r>
              <w:rPr>
                <w:spacing w:val="-4"/>
                <w:w w:val="95"/>
                <w:sz w:val="21"/>
              </w:rPr>
              <w:t xml:space="preserve">《化妆品生产经营监督管理办法》第六十二条：化妆品生产经 </w:t>
            </w:r>
            <w:r>
              <w:rPr>
                <w:spacing w:val="-8"/>
                <w:w w:val="95"/>
                <w:sz w:val="21"/>
              </w:rPr>
              <w:t xml:space="preserve">营者违反法律、法规、规章、强制性国家标准、技术规范，属 </w:t>
            </w:r>
            <w:r>
              <w:rPr>
                <w:spacing w:val="6"/>
                <w:w w:val="95"/>
                <w:sz w:val="21"/>
              </w:rPr>
              <w:t xml:space="preserve">于初次违法且危害后果轻微并及时改正的，可以不予行政处 </w:t>
            </w:r>
            <w:r>
              <w:rPr>
                <w:sz w:val="21"/>
              </w:rPr>
              <w:t>罚。</w:t>
            </w:r>
          </w:p>
        </w:tc>
        <w:tc>
          <w:tcPr>
            <w:tcW w:w="4162" w:type="dxa"/>
          </w:tcPr>
          <w:p w14:paraId="148704AE">
            <w:pPr>
              <w:pStyle w:val="8"/>
              <w:rPr>
                <w:rFonts w:ascii="Times New Roman"/>
                <w:sz w:val="20"/>
              </w:rPr>
            </w:pPr>
          </w:p>
          <w:p w14:paraId="223D1FBB">
            <w:pPr>
              <w:pStyle w:val="8"/>
              <w:rPr>
                <w:rFonts w:ascii="Times New Roman"/>
                <w:sz w:val="20"/>
              </w:rPr>
            </w:pPr>
          </w:p>
          <w:p w14:paraId="27AAEFC8">
            <w:pPr>
              <w:pStyle w:val="8"/>
              <w:spacing w:before="2"/>
              <w:rPr>
                <w:rFonts w:ascii="Times New Roman"/>
                <w:sz w:val="29"/>
              </w:rPr>
            </w:pPr>
          </w:p>
          <w:p w14:paraId="60B39E33">
            <w:pPr>
              <w:pStyle w:val="8"/>
              <w:ind w:left="107"/>
              <w:rPr>
                <w:sz w:val="21"/>
              </w:rPr>
            </w:pPr>
            <w:r>
              <w:rPr>
                <w:sz w:val="21"/>
              </w:rPr>
              <w:t>初次违法且危害后果轻微并及时改正</w:t>
            </w:r>
          </w:p>
        </w:tc>
      </w:tr>
    </w:tbl>
    <w:p w14:paraId="43345B45">
      <w:pPr>
        <w:spacing w:after="0"/>
        <w:rPr>
          <w:sz w:val="21"/>
        </w:rPr>
        <w:sectPr>
          <w:pgSz w:w="16840" w:h="11910" w:orient="landscape"/>
          <w:pgMar w:top="1100" w:right="1060" w:bottom="1260" w:left="1120" w:header="0" w:footer="1080" w:gutter="0"/>
          <w:pgNumType w:fmt="decimal"/>
          <w:cols w:space="720" w:num="1"/>
        </w:sectPr>
      </w:pPr>
    </w:p>
    <w:p w14:paraId="41997990">
      <w:pPr>
        <w:pStyle w:val="3"/>
        <w:rPr>
          <w:rFonts w:ascii="Times New Roman"/>
          <w:sz w:val="20"/>
        </w:rPr>
      </w:pPr>
    </w:p>
    <w:p w14:paraId="22B5521E">
      <w:pPr>
        <w:pStyle w:val="3"/>
        <w:rPr>
          <w:rFonts w:ascii="Times New Roman"/>
          <w:sz w:val="20"/>
        </w:rPr>
      </w:pPr>
    </w:p>
    <w:p w14:paraId="791D838A">
      <w:pPr>
        <w:pStyle w:val="3"/>
        <w:spacing w:before="6"/>
        <w:rPr>
          <w:rFonts w:ascii="Times New Roman"/>
          <w:sz w:val="17"/>
        </w:rPr>
      </w:pPr>
    </w:p>
    <w:p w14:paraId="054F9316">
      <w:pPr>
        <w:pStyle w:val="3"/>
        <w:spacing w:before="37"/>
        <w:ind w:left="1561" w:right="1619"/>
        <w:jc w:val="center"/>
      </w:pPr>
      <w:r>
        <w:rPr>
          <w:rFonts w:hint="eastAsia"/>
          <w:lang w:val="en-US" w:eastAsia="zh-CN"/>
        </w:rPr>
        <w:t>烈山区</w:t>
      </w:r>
      <w:r>
        <w:t>城市管理执法轻微违法行为免予行政处罚清单</w:t>
      </w:r>
    </w:p>
    <w:p w14:paraId="18DA85BB">
      <w:pPr>
        <w:pStyle w:val="3"/>
        <w:spacing w:before="17" w:after="8"/>
        <w:ind w:left="1559" w:right="1619"/>
        <w:jc w:val="center"/>
      </w:pPr>
      <w:r>
        <w:t>（</w:t>
      </w:r>
      <w:r>
        <w:rPr>
          <w:rFonts w:ascii="Times New Roman" w:eastAsia="Times New Roman"/>
        </w:rPr>
        <w:t xml:space="preserve">40 </w:t>
      </w:r>
      <w:r>
        <w:t>项）</w:t>
      </w: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7AA3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154" w:type="dxa"/>
          </w:tcPr>
          <w:p w14:paraId="7BBC784B">
            <w:pPr>
              <w:pStyle w:val="8"/>
              <w:spacing w:before="150"/>
              <w:ind w:left="366"/>
              <w:rPr>
                <w:rFonts w:hint="eastAsia" w:ascii="黑体" w:eastAsia="黑体"/>
                <w:sz w:val="21"/>
              </w:rPr>
            </w:pPr>
            <w:r>
              <w:rPr>
                <w:rFonts w:hint="eastAsia" w:ascii="黑体" w:eastAsia="黑体"/>
                <w:sz w:val="21"/>
              </w:rPr>
              <w:t>类别</w:t>
            </w:r>
          </w:p>
        </w:tc>
        <w:tc>
          <w:tcPr>
            <w:tcW w:w="2817" w:type="dxa"/>
          </w:tcPr>
          <w:p w14:paraId="3EBBB9BD">
            <w:pPr>
              <w:pStyle w:val="8"/>
              <w:spacing w:before="150"/>
              <w:ind w:left="967" w:right="960"/>
              <w:jc w:val="center"/>
              <w:rPr>
                <w:rFonts w:hint="eastAsia" w:ascii="黑体" w:eastAsia="黑体"/>
                <w:sz w:val="21"/>
              </w:rPr>
            </w:pPr>
            <w:r>
              <w:rPr>
                <w:rFonts w:hint="eastAsia" w:ascii="黑体" w:eastAsia="黑体"/>
                <w:sz w:val="21"/>
              </w:rPr>
              <w:t>违法行为</w:t>
            </w:r>
          </w:p>
        </w:tc>
        <w:tc>
          <w:tcPr>
            <w:tcW w:w="6081" w:type="dxa"/>
          </w:tcPr>
          <w:p w14:paraId="608D1453">
            <w:pPr>
              <w:pStyle w:val="8"/>
              <w:spacing w:before="150"/>
              <w:ind w:left="2597" w:right="2593"/>
              <w:jc w:val="center"/>
              <w:rPr>
                <w:rFonts w:hint="eastAsia" w:ascii="黑体" w:eastAsia="黑体"/>
                <w:sz w:val="21"/>
              </w:rPr>
            </w:pPr>
            <w:r>
              <w:rPr>
                <w:rFonts w:hint="eastAsia" w:ascii="黑体" w:eastAsia="黑体"/>
                <w:sz w:val="21"/>
              </w:rPr>
              <w:t>法律依据</w:t>
            </w:r>
          </w:p>
        </w:tc>
        <w:tc>
          <w:tcPr>
            <w:tcW w:w="3838" w:type="dxa"/>
          </w:tcPr>
          <w:p w14:paraId="691A9712">
            <w:pPr>
              <w:pStyle w:val="8"/>
              <w:spacing w:before="150"/>
              <w:ind w:left="1477" w:right="1471"/>
              <w:jc w:val="center"/>
              <w:rPr>
                <w:rFonts w:hint="eastAsia" w:ascii="黑体" w:eastAsia="黑体"/>
                <w:sz w:val="21"/>
              </w:rPr>
            </w:pPr>
            <w:r>
              <w:rPr>
                <w:rFonts w:hint="eastAsia" w:ascii="黑体" w:eastAsia="黑体"/>
                <w:sz w:val="21"/>
              </w:rPr>
              <w:t>适用条件</w:t>
            </w:r>
          </w:p>
        </w:tc>
      </w:tr>
      <w:tr w14:paraId="7274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154" w:type="dxa"/>
            <w:tcBorders>
              <w:bottom w:val="nil"/>
            </w:tcBorders>
          </w:tcPr>
          <w:p w14:paraId="75745B73">
            <w:pPr>
              <w:pStyle w:val="8"/>
              <w:rPr>
                <w:rFonts w:ascii="Times New Roman"/>
                <w:sz w:val="20"/>
              </w:rPr>
            </w:pPr>
          </w:p>
        </w:tc>
        <w:tc>
          <w:tcPr>
            <w:tcW w:w="2817" w:type="dxa"/>
            <w:tcBorders>
              <w:bottom w:val="nil"/>
            </w:tcBorders>
          </w:tcPr>
          <w:p w14:paraId="5AC727CF">
            <w:pPr>
              <w:pStyle w:val="8"/>
              <w:rPr>
                <w:rFonts w:ascii="Times New Roman"/>
                <w:sz w:val="20"/>
              </w:rPr>
            </w:pPr>
          </w:p>
        </w:tc>
        <w:tc>
          <w:tcPr>
            <w:tcW w:w="6081" w:type="dxa"/>
            <w:tcBorders>
              <w:bottom w:val="nil"/>
            </w:tcBorders>
          </w:tcPr>
          <w:p w14:paraId="58150BB5">
            <w:pPr>
              <w:pStyle w:val="8"/>
              <w:spacing w:before="29" w:line="254" w:lineRule="exact"/>
              <w:ind w:left="14"/>
              <w:rPr>
                <w:sz w:val="21"/>
              </w:rPr>
            </w:pPr>
            <w:r>
              <w:rPr>
                <w:sz w:val="21"/>
              </w:rPr>
              <w:t>《注册建造师管理规定》第二十六条第一项</w:t>
            </w:r>
          </w:p>
        </w:tc>
        <w:tc>
          <w:tcPr>
            <w:tcW w:w="3838" w:type="dxa"/>
            <w:tcBorders>
              <w:bottom w:val="nil"/>
            </w:tcBorders>
          </w:tcPr>
          <w:p w14:paraId="7BAFDE37">
            <w:pPr>
              <w:pStyle w:val="8"/>
              <w:rPr>
                <w:rFonts w:ascii="Times New Roman"/>
                <w:sz w:val="20"/>
              </w:rPr>
            </w:pPr>
          </w:p>
        </w:tc>
      </w:tr>
      <w:tr w14:paraId="0AB81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4" w:type="dxa"/>
            <w:tcBorders>
              <w:top w:val="nil"/>
              <w:bottom w:val="nil"/>
            </w:tcBorders>
          </w:tcPr>
          <w:p w14:paraId="7968D7C6">
            <w:pPr>
              <w:pStyle w:val="8"/>
              <w:rPr>
                <w:rFonts w:ascii="Times New Roman"/>
                <w:sz w:val="20"/>
              </w:rPr>
            </w:pPr>
          </w:p>
        </w:tc>
        <w:tc>
          <w:tcPr>
            <w:tcW w:w="2817" w:type="dxa"/>
            <w:tcBorders>
              <w:top w:val="nil"/>
              <w:bottom w:val="nil"/>
            </w:tcBorders>
          </w:tcPr>
          <w:p w14:paraId="3E87DC2C">
            <w:pPr>
              <w:pStyle w:val="8"/>
              <w:rPr>
                <w:rFonts w:ascii="Times New Roman"/>
                <w:sz w:val="20"/>
              </w:rPr>
            </w:pPr>
          </w:p>
        </w:tc>
        <w:tc>
          <w:tcPr>
            <w:tcW w:w="6081" w:type="dxa"/>
            <w:tcBorders>
              <w:top w:val="nil"/>
              <w:bottom w:val="nil"/>
            </w:tcBorders>
          </w:tcPr>
          <w:p w14:paraId="20563D6C">
            <w:pPr>
              <w:pStyle w:val="8"/>
              <w:spacing w:before="4" w:line="255" w:lineRule="exact"/>
              <w:ind w:left="14"/>
              <w:rPr>
                <w:sz w:val="21"/>
              </w:rPr>
            </w:pPr>
            <w:r>
              <w:rPr>
                <w:sz w:val="21"/>
              </w:rPr>
              <w:t>注册建造师不得有下列行为：</w:t>
            </w:r>
          </w:p>
        </w:tc>
        <w:tc>
          <w:tcPr>
            <w:tcW w:w="3838" w:type="dxa"/>
            <w:tcBorders>
              <w:top w:val="nil"/>
              <w:bottom w:val="nil"/>
            </w:tcBorders>
          </w:tcPr>
          <w:p w14:paraId="1E83C158">
            <w:pPr>
              <w:pStyle w:val="8"/>
              <w:rPr>
                <w:rFonts w:ascii="Times New Roman"/>
                <w:sz w:val="20"/>
              </w:rPr>
            </w:pPr>
          </w:p>
        </w:tc>
      </w:tr>
      <w:tr w14:paraId="053D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trPr>
        <w:tc>
          <w:tcPr>
            <w:tcW w:w="1154" w:type="dxa"/>
            <w:tcBorders>
              <w:top w:val="nil"/>
              <w:bottom w:val="nil"/>
            </w:tcBorders>
          </w:tcPr>
          <w:p w14:paraId="694BC11F">
            <w:pPr>
              <w:pStyle w:val="8"/>
              <w:spacing w:before="173" w:line="247" w:lineRule="auto"/>
              <w:ind w:left="13" w:right="4"/>
              <w:rPr>
                <w:sz w:val="21"/>
              </w:rPr>
            </w:pPr>
            <w:r>
              <w:rPr>
                <w:sz w:val="21"/>
              </w:rPr>
              <w:t>一、建筑市场监管类</w:t>
            </w:r>
          </w:p>
        </w:tc>
        <w:tc>
          <w:tcPr>
            <w:tcW w:w="2817" w:type="dxa"/>
            <w:tcBorders>
              <w:top w:val="nil"/>
              <w:bottom w:val="nil"/>
            </w:tcBorders>
          </w:tcPr>
          <w:p w14:paraId="111AD39B">
            <w:pPr>
              <w:pStyle w:val="8"/>
              <w:rPr>
                <w:rFonts w:ascii="黑体"/>
                <w:sz w:val="22"/>
              </w:rPr>
            </w:pPr>
          </w:p>
          <w:p w14:paraId="4D34DF85">
            <w:pPr>
              <w:pStyle w:val="8"/>
              <w:spacing w:before="143"/>
              <w:ind w:left="14"/>
              <w:rPr>
                <w:sz w:val="21"/>
              </w:rPr>
            </w:pPr>
            <w:r>
              <w:rPr>
                <w:rFonts w:ascii="Times New Roman" w:eastAsia="Times New Roman"/>
                <w:sz w:val="21"/>
              </w:rPr>
              <w:t>1</w:t>
            </w:r>
            <w:r>
              <w:rPr>
                <w:sz w:val="21"/>
              </w:rPr>
              <w:t>、注册建造师未履行义务的</w:t>
            </w:r>
          </w:p>
        </w:tc>
        <w:tc>
          <w:tcPr>
            <w:tcW w:w="6081" w:type="dxa"/>
            <w:tcBorders>
              <w:top w:val="nil"/>
              <w:bottom w:val="nil"/>
            </w:tcBorders>
          </w:tcPr>
          <w:p w14:paraId="112AD455">
            <w:pPr>
              <w:pStyle w:val="8"/>
              <w:spacing w:before="5"/>
              <w:ind w:left="14"/>
              <w:rPr>
                <w:sz w:val="21"/>
              </w:rPr>
            </w:pPr>
            <w:r>
              <w:rPr>
                <w:sz w:val="21"/>
              </w:rPr>
              <w:t>（一）不履行注册建造师义务；</w:t>
            </w:r>
          </w:p>
          <w:p w14:paraId="76F9D78F">
            <w:pPr>
              <w:pStyle w:val="8"/>
              <w:spacing w:before="12"/>
              <w:ind w:left="14"/>
              <w:rPr>
                <w:sz w:val="21"/>
              </w:rPr>
            </w:pPr>
            <w:r>
              <w:rPr>
                <w:sz w:val="21"/>
              </w:rPr>
              <w:t>《注册建造师管理规定》第三十七条</w:t>
            </w:r>
          </w:p>
          <w:p w14:paraId="472850AB">
            <w:pPr>
              <w:pStyle w:val="8"/>
              <w:spacing w:before="9" w:line="255" w:lineRule="exact"/>
              <w:ind w:left="14"/>
              <w:rPr>
                <w:sz w:val="21"/>
              </w:rPr>
            </w:pPr>
            <w:r>
              <w:rPr>
                <w:w w:val="95"/>
                <w:sz w:val="21"/>
              </w:rPr>
              <w:t>违反本规定，注册建造师在执业活动中有第二十六条所列行为之一</w:t>
            </w:r>
          </w:p>
        </w:tc>
        <w:tc>
          <w:tcPr>
            <w:tcW w:w="3838" w:type="dxa"/>
            <w:tcBorders>
              <w:top w:val="nil"/>
              <w:bottom w:val="nil"/>
            </w:tcBorders>
          </w:tcPr>
          <w:p w14:paraId="2FD4C387">
            <w:pPr>
              <w:pStyle w:val="8"/>
              <w:spacing w:before="6"/>
              <w:rPr>
                <w:rFonts w:ascii="黑体"/>
                <w:sz w:val="21"/>
              </w:rPr>
            </w:pPr>
          </w:p>
          <w:p w14:paraId="4F5B4370">
            <w:pPr>
              <w:pStyle w:val="8"/>
              <w:spacing w:line="280" w:lineRule="atLeast"/>
              <w:ind w:left="15" w:right="4"/>
              <w:rPr>
                <w:sz w:val="21"/>
              </w:rPr>
            </w:pPr>
            <w:r>
              <w:rPr>
                <w:sz w:val="21"/>
              </w:rPr>
              <w:t>初次违法，注册建造师因不能到岗而未履行义务，及时改正，危害后果轻微的</w:t>
            </w:r>
          </w:p>
        </w:tc>
      </w:tr>
      <w:tr w14:paraId="585E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54" w:type="dxa"/>
            <w:tcBorders>
              <w:top w:val="nil"/>
              <w:bottom w:val="nil"/>
            </w:tcBorders>
          </w:tcPr>
          <w:p w14:paraId="52BAEB93">
            <w:pPr>
              <w:pStyle w:val="8"/>
              <w:rPr>
                <w:rFonts w:ascii="Times New Roman"/>
                <w:sz w:val="20"/>
              </w:rPr>
            </w:pPr>
          </w:p>
        </w:tc>
        <w:tc>
          <w:tcPr>
            <w:tcW w:w="2817" w:type="dxa"/>
            <w:tcBorders>
              <w:top w:val="nil"/>
              <w:bottom w:val="nil"/>
            </w:tcBorders>
          </w:tcPr>
          <w:p w14:paraId="0432D314">
            <w:pPr>
              <w:pStyle w:val="8"/>
              <w:rPr>
                <w:rFonts w:ascii="Times New Roman"/>
                <w:sz w:val="20"/>
              </w:rPr>
            </w:pPr>
          </w:p>
        </w:tc>
        <w:tc>
          <w:tcPr>
            <w:tcW w:w="6081" w:type="dxa"/>
            <w:tcBorders>
              <w:top w:val="nil"/>
              <w:bottom w:val="nil"/>
            </w:tcBorders>
          </w:tcPr>
          <w:p w14:paraId="372510B4">
            <w:pPr>
              <w:pStyle w:val="8"/>
              <w:spacing w:before="5" w:line="252" w:lineRule="exact"/>
              <w:ind w:left="14"/>
              <w:rPr>
                <w:sz w:val="21"/>
              </w:rPr>
            </w:pPr>
            <w:r>
              <w:rPr>
                <w:w w:val="95"/>
                <w:sz w:val="21"/>
              </w:rPr>
              <w:t>的，由县级以上地方人民政府建设主管部门或者其他有关部门给予</w:t>
            </w:r>
          </w:p>
        </w:tc>
        <w:tc>
          <w:tcPr>
            <w:tcW w:w="3838" w:type="dxa"/>
            <w:tcBorders>
              <w:top w:val="nil"/>
              <w:bottom w:val="nil"/>
            </w:tcBorders>
          </w:tcPr>
          <w:p w14:paraId="64ECB9A7">
            <w:pPr>
              <w:pStyle w:val="8"/>
              <w:rPr>
                <w:rFonts w:ascii="Times New Roman"/>
                <w:sz w:val="20"/>
              </w:rPr>
            </w:pPr>
          </w:p>
        </w:tc>
      </w:tr>
      <w:tr w14:paraId="4C370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54" w:type="dxa"/>
            <w:tcBorders>
              <w:top w:val="nil"/>
            </w:tcBorders>
          </w:tcPr>
          <w:p w14:paraId="46C2B73F">
            <w:pPr>
              <w:pStyle w:val="8"/>
              <w:rPr>
                <w:rFonts w:ascii="Times New Roman"/>
                <w:sz w:val="20"/>
              </w:rPr>
            </w:pPr>
          </w:p>
        </w:tc>
        <w:tc>
          <w:tcPr>
            <w:tcW w:w="2817" w:type="dxa"/>
            <w:tcBorders>
              <w:top w:val="nil"/>
            </w:tcBorders>
          </w:tcPr>
          <w:p w14:paraId="5003B10C">
            <w:pPr>
              <w:pStyle w:val="8"/>
              <w:rPr>
                <w:rFonts w:ascii="Times New Roman"/>
                <w:sz w:val="20"/>
              </w:rPr>
            </w:pPr>
          </w:p>
        </w:tc>
        <w:tc>
          <w:tcPr>
            <w:tcW w:w="6081" w:type="dxa"/>
            <w:tcBorders>
              <w:top w:val="nil"/>
            </w:tcBorders>
          </w:tcPr>
          <w:p w14:paraId="049993AA">
            <w:pPr>
              <w:pStyle w:val="8"/>
              <w:spacing w:before="9"/>
              <w:ind w:left="14"/>
              <w:rPr>
                <w:sz w:val="21"/>
              </w:rPr>
            </w:pPr>
            <w:r>
              <w:rPr>
                <w:spacing w:val="-8"/>
                <w:sz w:val="21"/>
              </w:rPr>
              <w:t xml:space="preserve">警告，责令改正，没有违法所得的，处以 </w:t>
            </w:r>
            <w:r>
              <w:rPr>
                <w:rFonts w:ascii="Times New Roman" w:eastAsia="Times New Roman"/>
                <w:sz w:val="21"/>
              </w:rPr>
              <w:t xml:space="preserve">1 </w:t>
            </w:r>
            <w:r>
              <w:rPr>
                <w:spacing w:val="-1"/>
                <w:sz w:val="21"/>
              </w:rPr>
              <w:t>万元以下的罚款；有违</w:t>
            </w:r>
          </w:p>
          <w:p w14:paraId="760FF8EB">
            <w:pPr>
              <w:pStyle w:val="8"/>
              <w:spacing w:before="9" w:line="247" w:lineRule="exact"/>
              <w:ind w:left="14"/>
              <w:rPr>
                <w:sz w:val="21"/>
              </w:rPr>
            </w:pPr>
            <w:r>
              <w:rPr>
                <w:sz w:val="21"/>
              </w:rPr>
              <w:t xml:space="preserve">法所得的，处以违法所得 </w:t>
            </w:r>
            <w:r>
              <w:rPr>
                <w:rFonts w:ascii="Times New Roman" w:eastAsia="Times New Roman"/>
                <w:sz w:val="21"/>
              </w:rPr>
              <w:t xml:space="preserve">3 </w:t>
            </w:r>
            <w:r>
              <w:rPr>
                <w:sz w:val="21"/>
              </w:rPr>
              <w:t xml:space="preserve">倍以下且不超过 </w:t>
            </w:r>
            <w:r>
              <w:rPr>
                <w:rFonts w:ascii="Times New Roman" w:eastAsia="Times New Roman"/>
                <w:sz w:val="21"/>
              </w:rPr>
              <w:t xml:space="preserve">3 </w:t>
            </w:r>
            <w:r>
              <w:rPr>
                <w:sz w:val="21"/>
              </w:rPr>
              <w:t>万元的罚款。</w:t>
            </w:r>
          </w:p>
        </w:tc>
        <w:tc>
          <w:tcPr>
            <w:tcW w:w="3838" w:type="dxa"/>
            <w:tcBorders>
              <w:top w:val="nil"/>
            </w:tcBorders>
          </w:tcPr>
          <w:p w14:paraId="0A46803C">
            <w:pPr>
              <w:pStyle w:val="8"/>
              <w:rPr>
                <w:rFonts w:ascii="Times New Roman"/>
                <w:sz w:val="20"/>
              </w:rPr>
            </w:pPr>
          </w:p>
        </w:tc>
      </w:tr>
      <w:tr w14:paraId="739AB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154" w:type="dxa"/>
            <w:tcBorders>
              <w:bottom w:val="nil"/>
            </w:tcBorders>
          </w:tcPr>
          <w:p w14:paraId="599F0936">
            <w:pPr>
              <w:pStyle w:val="8"/>
              <w:rPr>
                <w:rFonts w:ascii="Times New Roman"/>
                <w:sz w:val="20"/>
              </w:rPr>
            </w:pPr>
          </w:p>
        </w:tc>
        <w:tc>
          <w:tcPr>
            <w:tcW w:w="2817" w:type="dxa"/>
            <w:tcBorders>
              <w:bottom w:val="nil"/>
            </w:tcBorders>
          </w:tcPr>
          <w:p w14:paraId="54A62A7A">
            <w:pPr>
              <w:pStyle w:val="8"/>
              <w:rPr>
                <w:rFonts w:ascii="Times New Roman"/>
                <w:sz w:val="20"/>
              </w:rPr>
            </w:pPr>
          </w:p>
        </w:tc>
        <w:tc>
          <w:tcPr>
            <w:tcW w:w="6081" w:type="dxa"/>
            <w:tcBorders>
              <w:bottom w:val="nil"/>
            </w:tcBorders>
          </w:tcPr>
          <w:p w14:paraId="5B9AAEEE">
            <w:pPr>
              <w:pStyle w:val="8"/>
              <w:spacing w:before="1"/>
              <w:rPr>
                <w:rFonts w:ascii="黑体"/>
                <w:sz w:val="18"/>
              </w:rPr>
            </w:pPr>
          </w:p>
          <w:p w14:paraId="3EE2B6C8">
            <w:pPr>
              <w:pStyle w:val="8"/>
              <w:spacing w:line="255" w:lineRule="exact"/>
              <w:ind w:left="14"/>
              <w:rPr>
                <w:sz w:val="21"/>
              </w:rPr>
            </w:pPr>
            <w:r>
              <w:rPr>
                <w:sz w:val="21"/>
              </w:rPr>
              <w:t>《建筑业企业资质管理规定》第四十条</w:t>
            </w:r>
          </w:p>
        </w:tc>
        <w:tc>
          <w:tcPr>
            <w:tcW w:w="3838" w:type="dxa"/>
            <w:tcBorders>
              <w:bottom w:val="nil"/>
            </w:tcBorders>
          </w:tcPr>
          <w:p w14:paraId="1F7A01AB">
            <w:pPr>
              <w:pStyle w:val="8"/>
              <w:rPr>
                <w:rFonts w:ascii="Times New Roman"/>
                <w:sz w:val="20"/>
              </w:rPr>
            </w:pPr>
          </w:p>
        </w:tc>
      </w:tr>
      <w:tr w14:paraId="5486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6" w:hRule="atLeast"/>
        </w:trPr>
        <w:tc>
          <w:tcPr>
            <w:tcW w:w="1154" w:type="dxa"/>
            <w:tcBorders>
              <w:top w:val="nil"/>
            </w:tcBorders>
          </w:tcPr>
          <w:p w14:paraId="536F5E58">
            <w:pPr>
              <w:pStyle w:val="8"/>
              <w:spacing w:before="144" w:line="249" w:lineRule="auto"/>
              <w:ind w:left="13" w:right="4"/>
              <w:rPr>
                <w:sz w:val="21"/>
              </w:rPr>
            </w:pPr>
            <w:r>
              <w:rPr>
                <w:sz w:val="21"/>
              </w:rPr>
              <w:t>一、建筑市场监管类</w:t>
            </w:r>
          </w:p>
        </w:tc>
        <w:tc>
          <w:tcPr>
            <w:tcW w:w="2817" w:type="dxa"/>
            <w:tcBorders>
              <w:top w:val="nil"/>
            </w:tcBorders>
          </w:tcPr>
          <w:p w14:paraId="3D6A52C7">
            <w:pPr>
              <w:pStyle w:val="8"/>
              <w:spacing w:before="144" w:line="249" w:lineRule="auto"/>
              <w:ind w:left="14" w:right="6"/>
              <w:rPr>
                <w:sz w:val="21"/>
              </w:rPr>
            </w:pPr>
            <w:r>
              <w:rPr>
                <w:rFonts w:ascii="Times New Roman" w:eastAsia="Times New Roman"/>
                <w:sz w:val="21"/>
              </w:rPr>
              <w:t>2</w:t>
            </w:r>
            <w:r>
              <w:rPr>
                <w:spacing w:val="-9"/>
                <w:sz w:val="21"/>
              </w:rPr>
              <w:t>、建筑业企业未按照要求提供</w:t>
            </w:r>
            <w:r>
              <w:rPr>
                <w:sz w:val="21"/>
              </w:rPr>
              <w:t>建筑业企业信用档案信息的</w:t>
            </w:r>
          </w:p>
        </w:tc>
        <w:tc>
          <w:tcPr>
            <w:tcW w:w="6081" w:type="dxa"/>
            <w:tcBorders>
              <w:top w:val="nil"/>
            </w:tcBorders>
          </w:tcPr>
          <w:p w14:paraId="0730E47F">
            <w:pPr>
              <w:pStyle w:val="8"/>
              <w:spacing w:before="5" w:line="249" w:lineRule="auto"/>
              <w:ind w:left="14" w:right="3"/>
              <w:jc w:val="both"/>
              <w:rPr>
                <w:sz w:val="21"/>
              </w:rPr>
            </w:pPr>
            <w:r>
              <w:rPr>
                <w:spacing w:val="-2"/>
                <w:w w:val="95"/>
                <w:sz w:val="21"/>
              </w:rPr>
              <w:t xml:space="preserve">企业未按照本规定要求提供企业信用档案信息的，由县级以上地方 </w:t>
            </w:r>
            <w:r>
              <w:rPr>
                <w:sz w:val="21"/>
              </w:rPr>
              <w:t>人民政府住房城乡建设主管部门或者其他有关部门给予警告， 责</w:t>
            </w:r>
            <w:r>
              <w:rPr>
                <w:spacing w:val="-4"/>
                <w:sz w:val="21"/>
              </w:rPr>
              <w:t xml:space="preserve">令限期改正；逾期未改正的，可处以 </w:t>
            </w:r>
            <w:r>
              <w:rPr>
                <w:rFonts w:ascii="Times New Roman" w:eastAsia="Times New Roman"/>
                <w:sz w:val="21"/>
              </w:rPr>
              <w:t>1000</w:t>
            </w:r>
            <w:r>
              <w:rPr>
                <w:rFonts w:ascii="Times New Roman" w:eastAsia="Times New Roman"/>
                <w:spacing w:val="52"/>
                <w:sz w:val="21"/>
              </w:rPr>
              <w:t xml:space="preserve"> </w:t>
            </w:r>
            <w:r>
              <w:rPr>
                <w:spacing w:val="-13"/>
                <w:sz w:val="21"/>
              </w:rPr>
              <w:t xml:space="preserve">元以上 </w:t>
            </w:r>
            <w:r>
              <w:rPr>
                <w:rFonts w:ascii="Times New Roman" w:eastAsia="Times New Roman"/>
                <w:sz w:val="21"/>
              </w:rPr>
              <w:t xml:space="preserve">1 </w:t>
            </w:r>
            <w:r>
              <w:rPr>
                <w:sz w:val="21"/>
              </w:rPr>
              <w:t>万元以下的罚款。</w:t>
            </w:r>
          </w:p>
        </w:tc>
        <w:tc>
          <w:tcPr>
            <w:tcW w:w="3838" w:type="dxa"/>
            <w:tcBorders>
              <w:top w:val="nil"/>
            </w:tcBorders>
          </w:tcPr>
          <w:p w14:paraId="180D11A5">
            <w:pPr>
              <w:pStyle w:val="8"/>
              <w:spacing w:before="4"/>
              <w:rPr>
                <w:rFonts w:ascii="黑体"/>
                <w:sz w:val="22"/>
              </w:rPr>
            </w:pPr>
          </w:p>
          <w:p w14:paraId="72E8375E">
            <w:pPr>
              <w:pStyle w:val="8"/>
              <w:ind w:left="15"/>
              <w:rPr>
                <w:sz w:val="21"/>
              </w:rPr>
            </w:pPr>
            <w:r>
              <w:rPr>
                <w:sz w:val="21"/>
              </w:rPr>
              <w:t>初次违法，及时改正，危害后果轻微的</w:t>
            </w:r>
          </w:p>
        </w:tc>
      </w:tr>
      <w:tr w14:paraId="6ADF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54" w:type="dxa"/>
          </w:tcPr>
          <w:p w14:paraId="2B642A3B">
            <w:pPr>
              <w:pStyle w:val="8"/>
              <w:rPr>
                <w:rFonts w:ascii="黑体"/>
                <w:sz w:val="24"/>
              </w:rPr>
            </w:pPr>
          </w:p>
          <w:p w14:paraId="234832BA">
            <w:pPr>
              <w:pStyle w:val="8"/>
              <w:spacing w:before="1" w:line="249" w:lineRule="auto"/>
              <w:ind w:left="13" w:right="4"/>
              <w:rPr>
                <w:sz w:val="21"/>
              </w:rPr>
            </w:pPr>
            <w:r>
              <w:rPr>
                <w:sz w:val="21"/>
              </w:rPr>
              <w:t>一、建筑市场监管类</w:t>
            </w:r>
          </w:p>
        </w:tc>
        <w:tc>
          <w:tcPr>
            <w:tcW w:w="2817" w:type="dxa"/>
          </w:tcPr>
          <w:p w14:paraId="48A4B5A3">
            <w:pPr>
              <w:pStyle w:val="8"/>
              <w:spacing w:before="169" w:line="249" w:lineRule="auto"/>
              <w:ind w:left="14" w:right="4"/>
              <w:jc w:val="both"/>
              <w:rPr>
                <w:sz w:val="21"/>
              </w:rPr>
            </w:pPr>
            <w:r>
              <w:rPr>
                <w:rFonts w:ascii="Times New Roman" w:eastAsia="Times New Roman"/>
                <w:w w:val="95"/>
                <w:sz w:val="21"/>
              </w:rPr>
              <w:t>3</w:t>
            </w:r>
            <w:r>
              <w:rPr>
                <w:w w:val="95"/>
                <w:sz w:val="21"/>
              </w:rPr>
              <w:t>、工程监理企业未按照要求提</w:t>
            </w:r>
            <w:r>
              <w:rPr>
                <w:sz w:val="21"/>
              </w:rPr>
              <w:t>供工程监理企业信用档案信息的</w:t>
            </w:r>
          </w:p>
        </w:tc>
        <w:tc>
          <w:tcPr>
            <w:tcW w:w="6081" w:type="dxa"/>
          </w:tcPr>
          <w:p w14:paraId="549CAA30">
            <w:pPr>
              <w:pStyle w:val="8"/>
              <w:spacing w:before="30"/>
              <w:ind w:left="14"/>
              <w:rPr>
                <w:sz w:val="21"/>
              </w:rPr>
            </w:pPr>
            <w:r>
              <w:rPr>
                <w:sz w:val="21"/>
              </w:rPr>
              <w:t>《工程监理企业资质管理规定》第三十一条</w:t>
            </w:r>
          </w:p>
          <w:p w14:paraId="51585227">
            <w:pPr>
              <w:pStyle w:val="8"/>
              <w:spacing w:before="9"/>
              <w:ind w:left="14"/>
              <w:rPr>
                <w:sz w:val="21"/>
              </w:rPr>
            </w:pPr>
            <w:r>
              <w:rPr>
                <w:w w:val="95"/>
                <w:sz w:val="21"/>
              </w:rPr>
              <w:t>工程监理企业未按照本规定要求提供工程监理企业信用档案信息</w:t>
            </w:r>
          </w:p>
          <w:p w14:paraId="3036FCC5">
            <w:pPr>
              <w:pStyle w:val="8"/>
              <w:spacing w:before="1" w:line="280" w:lineRule="atLeast"/>
              <w:ind w:left="14" w:right="3"/>
              <w:rPr>
                <w:sz w:val="21"/>
              </w:rPr>
            </w:pPr>
            <w:r>
              <w:rPr>
                <w:spacing w:val="-5"/>
                <w:w w:val="95"/>
                <w:sz w:val="21"/>
              </w:rPr>
              <w:t xml:space="preserve">的，由县级以上地方人民政府建设主管部门予以警告，责令限期改 </w:t>
            </w:r>
            <w:r>
              <w:rPr>
                <w:spacing w:val="-9"/>
                <w:sz w:val="21"/>
              </w:rPr>
              <w:t xml:space="preserve">正；逾期未改正的，可处以 </w:t>
            </w:r>
            <w:r>
              <w:rPr>
                <w:rFonts w:ascii="Times New Roman" w:eastAsia="Times New Roman"/>
                <w:sz w:val="21"/>
              </w:rPr>
              <w:t xml:space="preserve">1 </w:t>
            </w:r>
            <w:r>
              <w:rPr>
                <w:spacing w:val="-11"/>
                <w:sz w:val="21"/>
              </w:rPr>
              <w:t xml:space="preserve">千元以上 </w:t>
            </w:r>
            <w:r>
              <w:rPr>
                <w:rFonts w:ascii="Times New Roman" w:eastAsia="Times New Roman"/>
                <w:sz w:val="21"/>
              </w:rPr>
              <w:t xml:space="preserve">1 </w:t>
            </w:r>
            <w:r>
              <w:rPr>
                <w:sz w:val="21"/>
              </w:rPr>
              <w:t>万元以下的罚款。</w:t>
            </w:r>
          </w:p>
        </w:tc>
        <w:tc>
          <w:tcPr>
            <w:tcW w:w="3838" w:type="dxa"/>
          </w:tcPr>
          <w:p w14:paraId="1D08B914">
            <w:pPr>
              <w:pStyle w:val="8"/>
              <w:rPr>
                <w:rFonts w:ascii="黑体"/>
                <w:sz w:val="20"/>
              </w:rPr>
            </w:pPr>
          </w:p>
          <w:p w14:paraId="4F8027C1">
            <w:pPr>
              <w:pStyle w:val="8"/>
              <w:spacing w:before="1"/>
              <w:rPr>
                <w:rFonts w:ascii="黑体"/>
                <w:sz w:val="15"/>
              </w:rPr>
            </w:pPr>
          </w:p>
          <w:p w14:paraId="79CF97B4">
            <w:pPr>
              <w:pStyle w:val="8"/>
              <w:ind w:left="15"/>
              <w:rPr>
                <w:sz w:val="21"/>
              </w:rPr>
            </w:pPr>
            <w:r>
              <w:rPr>
                <w:sz w:val="21"/>
              </w:rPr>
              <w:t>初次违法，及时改正，危害后果轻微的</w:t>
            </w:r>
          </w:p>
        </w:tc>
      </w:tr>
      <w:tr w14:paraId="5230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154" w:type="dxa"/>
          </w:tcPr>
          <w:p w14:paraId="54C29CC4">
            <w:pPr>
              <w:pStyle w:val="8"/>
              <w:spacing w:before="166" w:line="249" w:lineRule="auto"/>
              <w:ind w:left="13" w:right="4"/>
              <w:jc w:val="both"/>
              <w:rPr>
                <w:sz w:val="21"/>
              </w:rPr>
            </w:pPr>
            <w:r>
              <w:rPr>
                <w:sz w:val="21"/>
              </w:rPr>
              <w:t>二、工程质量安全监管类</w:t>
            </w:r>
          </w:p>
        </w:tc>
        <w:tc>
          <w:tcPr>
            <w:tcW w:w="2817" w:type="dxa"/>
          </w:tcPr>
          <w:p w14:paraId="1299CAC4">
            <w:pPr>
              <w:pStyle w:val="8"/>
              <w:spacing w:before="10"/>
              <w:rPr>
                <w:rFonts w:ascii="黑体"/>
                <w:sz w:val="23"/>
              </w:rPr>
            </w:pPr>
          </w:p>
          <w:p w14:paraId="6488897D">
            <w:pPr>
              <w:pStyle w:val="8"/>
              <w:spacing w:line="249" w:lineRule="auto"/>
              <w:ind w:left="14" w:right="6"/>
              <w:rPr>
                <w:sz w:val="21"/>
              </w:rPr>
            </w:pPr>
            <w:r>
              <w:rPr>
                <w:rFonts w:ascii="Times New Roman" w:eastAsia="Times New Roman"/>
                <w:sz w:val="21"/>
              </w:rPr>
              <w:t>4</w:t>
            </w:r>
            <w:r>
              <w:rPr>
                <w:spacing w:val="-9"/>
                <w:sz w:val="21"/>
              </w:rPr>
              <w:t>、建设工程勘察设计企业未按</w:t>
            </w:r>
            <w:r>
              <w:rPr>
                <w:sz w:val="21"/>
              </w:rPr>
              <w:t>照规定提供信用档案信息的</w:t>
            </w:r>
          </w:p>
        </w:tc>
        <w:tc>
          <w:tcPr>
            <w:tcW w:w="6081" w:type="dxa"/>
          </w:tcPr>
          <w:p w14:paraId="36A35C98">
            <w:pPr>
              <w:pStyle w:val="8"/>
              <w:spacing w:before="26"/>
              <w:ind w:left="14"/>
              <w:rPr>
                <w:sz w:val="21"/>
              </w:rPr>
            </w:pPr>
            <w:r>
              <w:rPr>
                <w:sz w:val="21"/>
              </w:rPr>
              <w:t>《建设工程勘察设计资质管理规定》第三十三条</w:t>
            </w:r>
          </w:p>
          <w:p w14:paraId="399FBC1B">
            <w:pPr>
              <w:pStyle w:val="8"/>
              <w:spacing w:before="10" w:line="249" w:lineRule="auto"/>
              <w:ind w:left="14" w:right="4"/>
              <w:rPr>
                <w:rFonts w:ascii="Times New Roman" w:eastAsia="Times New Roman"/>
                <w:sz w:val="21"/>
              </w:rPr>
            </w:pPr>
            <w:r>
              <w:rPr>
                <w:spacing w:val="-3"/>
                <w:w w:val="95"/>
                <w:sz w:val="21"/>
              </w:rPr>
              <w:t xml:space="preserve">企业未按照规定提供信用档案信息的，由县级以上地方人民政府建 </w:t>
            </w:r>
            <w:r>
              <w:rPr>
                <w:spacing w:val="-12"/>
                <w:sz w:val="21"/>
              </w:rPr>
              <w:t xml:space="preserve">设主管部门给予警告，责令限期改正；逾期未改正的，可处以 </w:t>
            </w:r>
            <w:r>
              <w:rPr>
                <w:rFonts w:ascii="Times New Roman" w:eastAsia="Times New Roman"/>
                <w:sz w:val="21"/>
              </w:rPr>
              <w:t>1000</w:t>
            </w:r>
          </w:p>
          <w:p w14:paraId="3B3C05D1">
            <w:pPr>
              <w:pStyle w:val="8"/>
              <w:spacing w:before="2" w:line="243" w:lineRule="exact"/>
              <w:ind w:left="14"/>
              <w:rPr>
                <w:sz w:val="21"/>
              </w:rPr>
            </w:pPr>
            <w:r>
              <w:rPr>
                <w:sz w:val="21"/>
              </w:rPr>
              <w:t xml:space="preserve">元以上 </w:t>
            </w:r>
            <w:r>
              <w:rPr>
                <w:rFonts w:ascii="Times New Roman" w:eastAsia="Times New Roman"/>
                <w:sz w:val="21"/>
              </w:rPr>
              <w:t xml:space="preserve">1 </w:t>
            </w:r>
            <w:r>
              <w:rPr>
                <w:sz w:val="21"/>
              </w:rPr>
              <w:t>万元以下的罚款。</w:t>
            </w:r>
          </w:p>
        </w:tc>
        <w:tc>
          <w:tcPr>
            <w:tcW w:w="3838" w:type="dxa"/>
          </w:tcPr>
          <w:p w14:paraId="6BE35459">
            <w:pPr>
              <w:pStyle w:val="8"/>
              <w:rPr>
                <w:rFonts w:ascii="黑体"/>
                <w:sz w:val="20"/>
              </w:rPr>
            </w:pPr>
          </w:p>
          <w:p w14:paraId="3C5C8451">
            <w:pPr>
              <w:pStyle w:val="8"/>
              <w:spacing w:before="11"/>
              <w:rPr>
                <w:rFonts w:ascii="黑体"/>
                <w:sz w:val="14"/>
              </w:rPr>
            </w:pPr>
          </w:p>
          <w:p w14:paraId="10FBDFF5">
            <w:pPr>
              <w:pStyle w:val="8"/>
              <w:ind w:left="15"/>
              <w:rPr>
                <w:sz w:val="21"/>
              </w:rPr>
            </w:pPr>
            <w:r>
              <w:rPr>
                <w:sz w:val="21"/>
              </w:rPr>
              <w:t>初次违法，及时改正，危害后果轻微的</w:t>
            </w:r>
          </w:p>
        </w:tc>
      </w:tr>
    </w:tbl>
    <w:p w14:paraId="4026EC90">
      <w:pPr>
        <w:spacing w:after="0"/>
        <w:rPr>
          <w:sz w:val="21"/>
        </w:rPr>
        <w:sectPr>
          <w:pgSz w:w="16840" w:h="11910" w:orient="landscape"/>
          <w:pgMar w:top="1100" w:right="1060" w:bottom="1260" w:left="1120" w:header="0" w:footer="1080" w:gutter="0"/>
          <w:pgNumType w:fmt="decimal"/>
          <w:cols w:space="720" w:num="1"/>
        </w:sectPr>
      </w:pPr>
    </w:p>
    <w:p w14:paraId="66C5E0D2">
      <w:pPr>
        <w:pStyle w:val="3"/>
        <w:rPr>
          <w:rFonts w:ascii="Times New Roman"/>
          <w:sz w:val="20"/>
        </w:rPr>
      </w:pPr>
    </w:p>
    <w:p w14:paraId="5F2F3A4A">
      <w:pPr>
        <w:pStyle w:val="3"/>
        <w:rPr>
          <w:rFonts w:ascii="Times New Roman"/>
          <w:sz w:val="20"/>
        </w:rPr>
      </w:pPr>
    </w:p>
    <w:p w14:paraId="18D652FF">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218C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0A43953F">
            <w:pPr>
              <w:pStyle w:val="8"/>
              <w:spacing w:before="149"/>
              <w:ind w:left="366"/>
              <w:rPr>
                <w:rFonts w:hint="eastAsia" w:ascii="黑体" w:eastAsia="黑体"/>
                <w:sz w:val="21"/>
              </w:rPr>
            </w:pPr>
            <w:r>
              <w:rPr>
                <w:rFonts w:hint="eastAsia" w:ascii="黑体" w:eastAsia="黑体"/>
                <w:sz w:val="21"/>
              </w:rPr>
              <w:t>类别</w:t>
            </w:r>
          </w:p>
        </w:tc>
        <w:tc>
          <w:tcPr>
            <w:tcW w:w="2817" w:type="dxa"/>
          </w:tcPr>
          <w:p w14:paraId="10E59270">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70A058CB">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221BC094">
            <w:pPr>
              <w:pStyle w:val="8"/>
              <w:spacing w:before="149"/>
              <w:ind w:left="1477" w:right="1471"/>
              <w:jc w:val="center"/>
              <w:rPr>
                <w:rFonts w:hint="eastAsia" w:ascii="黑体" w:eastAsia="黑体"/>
                <w:sz w:val="21"/>
              </w:rPr>
            </w:pPr>
            <w:r>
              <w:rPr>
                <w:rFonts w:hint="eastAsia" w:ascii="黑体" w:eastAsia="黑体"/>
                <w:sz w:val="21"/>
              </w:rPr>
              <w:t>适用条件</w:t>
            </w:r>
          </w:p>
        </w:tc>
      </w:tr>
      <w:tr w14:paraId="7165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4" w:type="dxa"/>
            <w:tcBorders>
              <w:bottom w:val="nil"/>
            </w:tcBorders>
          </w:tcPr>
          <w:p w14:paraId="526C4BCC">
            <w:pPr>
              <w:pStyle w:val="8"/>
              <w:rPr>
                <w:rFonts w:ascii="Times New Roman"/>
                <w:sz w:val="20"/>
              </w:rPr>
            </w:pPr>
          </w:p>
        </w:tc>
        <w:tc>
          <w:tcPr>
            <w:tcW w:w="2817" w:type="dxa"/>
            <w:tcBorders>
              <w:bottom w:val="nil"/>
            </w:tcBorders>
          </w:tcPr>
          <w:p w14:paraId="7ABE09D6">
            <w:pPr>
              <w:pStyle w:val="8"/>
              <w:rPr>
                <w:rFonts w:ascii="Times New Roman"/>
                <w:sz w:val="20"/>
              </w:rPr>
            </w:pPr>
          </w:p>
        </w:tc>
        <w:tc>
          <w:tcPr>
            <w:tcW w:w="6081" w:type="dxa"/>
            <w:tcBorders>
              <w:bottom w:val="nil"/>
            </w:tcBorders>
          </w:tcPr>
          <w:p w14:paraId="082F5F01">
            <w:pPr>
              <w:pStyle w:val="8"/>
              <w:spacing w:before="1"/>
              <w:rPr>
                <w:rFonts w:ascii="Times New Roman"/>
                <w:sz w:val="23"/>
              </w:rPr>
            </w:pPr>
          </w:p>
          <w:p w14:paraId="73CA00AC">
            <w:pPr>
              <w:pStyle w:val="8"/>
              <w:spacing w:line="255" w:lineRule="exact"/>
              <w:ind w:left="14"/>
              <w:rPr>
                <w:sz w:val="21"/>
              </w:rPr>
            </w:pPr>
            <w:r>
              <w:rPr>
                <w:sz w:val="21"/>
              </w:rPr>
              <w:t>《建设工程质量管理条例》第五十七条</w:t>
            </w:r>
          </w:p>
        </w:tc>
        <w:tc>
          <w:tcPr>
            <w:tcW w:w="3838" w:type="dxa"/>
            <w:tcBorders>
              <w:bottom w:val="nil"/>
            </w:tcBorders>
          </w:tcPr>
          <w:p w14:paraId="605EEAB3">
            <w:pPr>
              <w:pStyle w:val="8"/>
              <w:rPr>
                <w:rFonts w:ascii="Times New Roman"/>
                <w:sz w:val="20"/>
              </w:rPr>
            </w:pPr>
          </w:p>
        </w:tc>
      </w:tr>
      <w:tr w14:paraId="0C39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154" w:type="dxa"/>
            <w:tcBorders>
              <w:top w:val="nil"/>
              <w:bottom w:val="nil"/>
            </w:tcBorders>
          </w:tcPr>
          <w:p w14:paraId="2C4D8192">
            <w:pPr>
              <w:pStyle w:val="8"/>
              <w:rPr>
                <w:rFonts w:ascii="Times New Roman"/>
                <w:sz w:val="20"/>
              </w:rPr>
            </w:pPr>
          </w:p>
        </w:tc>
        <w:tc>
          <w:tcPr>
            <w:tcW w:w="2817" w:type="dxa"/>
            <w:tcBorders>
              <w:top w:val="nil"/>
              <w:bottom w:val="nil"/>
            </w:tcBorders>
          </w:tcPr>
          <w:p w14:paraId="02F87DC8">
            <w:pPr>
              <w:pStyle w:val="8"/>
              <w:rPr>
                <w:rFonts w:ascii="Times New Roman"/>
                <w:sz w:val="20"/>
              </w:rPr>
            </w:pPr>
          </w:p>
        </w:tc>
        <w:tc>
          <w:tcPr>
            <w:tcW w:w="6081" w:type="dxa"/>
            <w:tcBorders>
              <w:top w:val="nil"/>
              <w:bottom w:val="nil"/>
            </w:tcBorders>
          </w:tcPr>
          <w:p w14:paraId="7E5ABEC0">
            <w:pPr>
              <w:pStyle w:val="8"/>
              <w:spacing w:before="5" w:line="251" w:lineRule="exact"/>
              <w:ind w:left="14"/>
              <w:rPr>
                <w:sz w:val="21"/>
              </w:rPr>
            </w:pPr>
            <w:r>
              <w:rPr>
                <w:w w:val="95"/>
                <w:sz w:val="21"/>
              </w:rPr>
              <w:t>违反本条例规定，建设单位未取得施工许可证或者开工报告未经批</w:t>
            </w:r>
          </w:p>
        </w:tc>
        <w:tc>
          <w:tcPr>
            <w:tcW w:w="3838" w:type="dxa"/>
            <w:tcBorders>
              <w:top w:val="nil"/>
              <w:bottom w:val="nil"/>
            </w:tcBorders>
          </w:tcPr>
          <w:p w14:paraId="3CE20081">
            <w:pPr>
              <w:pStyle w:val="8"/>
              <w:rPr>
                <w:rFonts w:ascii="Times New Roman"/>
                <w:sz w:val="20"/>
              </w:rPr>
            </w:pPr>
          </w:p>
        </w:tc>
      </w:tr>
      <w:tr w14:paraId="61A7F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54" w:type="dxa"/>
            <w:tcBorders>
              <w:top w:val="nil"/>
              <w:bottom w:val="nil"/>
            </w:tcBorders>
          </w:tcPr>
          <w:p w14:paraId="0D804295">
            <w:pPr>
              <w:pStyle w:val="8"/>
              <w:rPr>
                <w:rFonts w:ascii="Times New Roman"/>
                <w:sz w:val="20"/>
              </w:rPr>
            </w:pPr>
          </w:p>
        </w:tc>
        <w:tc>
          <w:tcPr>
            <w:tcW w:w="2817" w:type="dxa"/>
            <w:tcBorders>
              <w:top w:val="nil"/>
              <w:bottom w:val="nil"/>
            </w:tcBorders>
          </w:tcPr>
          <w:p w14:paraId="0AB5844E">
            <w:pPr>
              <w:pStyle w:val="8"/>
              <w:rPr>
                <w:rFonts w:ascii="Times New Roman"/>
                <w:sz w:val="20"/>
              </w:rPr>
            </w:pPr>
          </w:p>
        </w:tc>
        <w:tc>
          <w:tcPr>
            <w:tcW w:w="6081" w:type="dxa"/>
            <w:tcBorders>
              <w:top w:val="nil"/>
              <w:bottom w:val="nil"/>
            </w:tcBorders>
          </w:tcPr>
          <w:p w14:paraId="6DB800D1">
            <w:pPr>
              <w:pStyle w:val="8"/>
              <w:spacing w:before="7" w:line="249" w:lineRule="auto"/>
              <w:ind w:left="14" w:right="3"/>
              <w:rPr>
                <w:sz w:val="21"/>
              </w:rPr>
            </w:pPr>
            <w:r>
              <w:rPr>
                <w:spacing w:val="-21"/>
                <w:sz w:val="21"/>
              </w:rPr>
              <w:t xml:space="preserve">准，擅自施工的，责令停止施工，限期改正，处工程合同价款 </w:t>
            </w:r>
            <w:r>
              <w:rPr>
                <w:rFonts w:ascii="Times New Roman" w:eastAsia="Times New Roman"/>
                <w:sz w:val="21"/>
              </w:rPr>
              <w:t>1</w:t>
            </w:r>
            <w:r>
              <w:rPr>
                <w:rFonts w:ascii="Times New Roman" w:eastAsia="Times New Roman"/>
                <w:spacing w:val="21"/>
                <w:sz w:val="21"/>
              </w:rPr>
              <w:t xml:space="preserve">% </w:t>
            </w:r>
            <w:r>
              <w:rPr>
                <w:sz w:val="21"/>
              </w:rPr>
              <w:t>以</w:t>
            </w:r>
            <w:r>
              <w:rPr>
                <w:spacing w:val="-27"/>
                <w:sz w:val="21"/>
              </w:rPr>
              <w:t xml:space="preserve">上 </w:t>
            </w:r>
            <w:r>
              <w:rPr>
                <w:rFonts w:ascii="Times New Roman" w:eastAsia="Times New Roman"/>
                <w:sz w:val="21"/>
              </w:rPr>
              <w:t>2</w:t>
            </w:r>
            <w:r>
              <w:rPr>
                <w:sz w:val="21"/>
              </w:rPr>
              <w:t>％以下的罚款。</w:t>
            </w:r>
          </w:p>
          <w:p w14:paraId="1C391866">
            <w:pPr>
              <w:pStyle w:val="8"/>
              <w:spacing w:before="2" w:line="251" w:lineRule="exact"/>
              <w:ind w:left="14"/>
              <w:rPr>
                <w:sz w:val="21"/>
              </w:rPr>
            </w:pPr>
            <w:r>
              <w:rPr>
                <w:sz w:val="21"/>
              </w:rPr>
              <w:t>《建筑工程施工许可管理办法》第十二条</w:t>
            </w:r>
          </w:p>
        </w:tc>
        <w:tc>
          <w:tcPr>
            <w:tcW w:w="3838" w:type="dxa"/>
            <w:tcBorders>
              <w:top w:val="nil"/>
              <w:bottom w:val="nil"/>
            </w:tcBorders>
          </w:tcPr>
          <w:p w14:paraId="1B82A298">
            <w:pPr>
              <w:pStyle w:val="8"/>
              <w:rPr>
                <w:rFonts w:ascii="Times New Roman"/>
                <w:sz w:val="20"/>
              </w:rPr>
            </w:pPr>
          </w:p>
        </w:tc>
      </w:tr>
      <w:tr w14:paraId="3290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54" w:type="dxa"/>
            <w:tcBorders>
              <w:top w:val="nil"/>
              <w:bottom w:val="nil"/>
            </w:tcBorders>
          </w:tcPr>
          <w:p w14:paraId="64F2403C">
            <w:pPr>
              <w:pStyle w:val="8"/>
              <w:spacing w:before="7"/>
              <w:ind w:left="13"/>
              <w:rPr>
                <w:sz w:val="21"/>
              </w:rPr>
            </w:pPr>
            <w:r>
              <w:rPr>
                <w:spacing w:val="12"/>
                <w:w w:val="95"/>
                <w:sz w:val="21"/>
              </w:rPr>
              <w:t>二、工程质</w:t>
            </w:r>
          </w:p>
          <w:p w14:paraId="2732265F">
            <w:pPr>
              <w:pStyle w:val="8"/>
              <w:spacing w:before="12" w:line="252" w:lineRule="exact"/>
              <w:ind w:left="13"/>
              <w:rPr>
                <w:sz w:val="21"/>
              </w:rPr>
            </w:pPr>
            <w:r>
              <w:rPr>
                <w:spacing w:val="12"/>
                <w:w w:val="95"/>
                <w:sz w:val="21"/>
              </w:rPr>
              <w:t>量安全监管</w:t>
            </w:r>
          </w:p>
        </w:tc>
        <w:tc>
          <w:tcPr>
            <w:tcW w:w="2817" w:type="dxa"/>
            <w:tcBorders>
              <w:top w:val="nil"/>
              <w:bottom w:val="nil"/>
            </w:tcBorders>
          </w:tcPr>
          <w:p w14:paraId="5D67CB50">
            <w:pPr>
              <w:pStyle w:val="8"/>
              <w:spacing w:before="7"/>
              <w:ind w:left="14"/>
              <w:rPr>
                <w:sz w:val="21"/>
              </w:rPr>
            </w:pPr>
            <w:r>
              <w:rPr>
                <w:rFonts w:ascii="Times New Roman" w:eastAsia="Times New Roman"/>
                <w:w w:val="95"/>
                <w:sz w:val="21"/>
              </w:rPr>
              <w:t>5</w:t>
            </w:r>
            <w:r>
              <w:rPr>
                <w:spacing w:val="-8"/>
                <w:w w:val="95"/>
                <w:sz w:val="21"/>
              </w:rPr>
              <w:t>、建设单位未取得施工许可证</w:t>
            </w:r>
          </w:p>
          <w:p w14:paraId="2E3C0E00">
            <w:pPr>
              <w:pStyle w:val="8"/>
              <w:spacing w:before="12" w:line="252" w:lineRule="exact"/>
              <w:ind w:left="14"/>
              <w:rPr>
                <w:sz w:val="21"/>
              </w:rPr>
            </w:pPr>
            <w:r>
              <w:rPr>
                <w:spacing w:val="2"/>
                <w:w w:val="95"/>
                <w:sz w:val="21"/>
              </w:rPr>
              <w:t>或者开工报告未经批准，擅自</w:t>
            </w:r>
          </w:p>
        </w:tc>
        <w:tc>
          <w:tcPr>
            <w:tcW w:w="6081" w:type="dxa"/>
            <w:tcBorders>
              <w:top w:val="nil"/>
              <w:bottom w:val="nil"/>
            </w:tcBorders>
          </w:tcPr>
          <w:p w14:paraId="26FBB633">
            <w:pPr>
              <w:pStyle w:val="8"/>
              <w:spacing w:before="7"/>
              <w:ind w:left="14"/>
              <w:rPr>
                <w:sz w:val="21"/>
              </w:rPr>
            </w:pPr>
            <w:r>
              <w:rPr>
                <w:spacing w:val="6"/>
                <w:w w:val="95"/>
                <w:sz w:val="21"/>
              </w:rPr>
              <w:t>对于未取得施工许可证或者为规避办理施工许可证将工程项目分</w:t>
            </w:r>
          </w:p>
          <w:p w14:paraId="2EC09C09">
            <w:pPr>
              <w:pStyle w:val="8"/>
              <w:spacing w:before="12" w:line="252" w:lineRule="exact"/>
              <w:ind w:left="14" w:right="-29"/>
              <w:rPr>
                <w:sz w:val="21"/>
              </w:rPr>
            </w:pPr>
            <w:r>
              <w:rPr>
                <w:spacing w:val="-14"/>
                <w:w w:val="95"/>
                <w:sz w:val="21"/>
              </w:rPr>
              <w:t>解后擅自施工的，由有管辖权的发证机关责令停止施工，限期改正，</w:t>
            </w:r>
          </w:p>
        </w:tc>
        <w:tc>
          <w:tcPr>
            <w:tcW w:w="3838" w:type="dxa"/>
            <w:tcBorders>
              <w:top w:val="nil"/>
              <w:bottom w:val="nil"/>
            </w:tcBorders>
          </w:tcPr>
          <w:p w14:paraId="690DAFBC">
            <w:pPr>
              <w:pStyle w:val="8"/>
              <w:spacing w:before="7"/>
              <w:ind w:left="15"/>
              <w:rPr>
                <w:sz w:val="21"/>
              </w:rPr>
            </w:pPr>
            <w:r>
              <w:rPr>
                <w:spacing w:val="-12"/>
                <w:sz w:val="21"/>
              </w:rPr>
              <w:t xml:space="preserve">初次违法，建设单位自接到整改通知 </w:t>
            </w:r>
            <w:r>
              <w:rPr>
                <w:rFonts w:ascii="Times New Roman" w:eastAsia="Times New Roman"/>
                <w:sz w:val="21"/>
              </w:rPr>
              <w:t>30</w:t>
            </w:r>
            <w:r>
              <w:rPr>
                <w:rFonts w:ascii="Times New Roman" w:eastAsia="Times New Roman"/>
                <w:spacing w:val="-4"/>
                <w:sz w:val="21"/>
              </w:rPr>
              <w:t xml:space="preserve"> </w:t>
            </w:r>
            <w:r>
              <w:rPr>
                <w:sz w:val="21"/>
              </w:rPr>
              <w:t>日</w:t>
            </w:r>
          </w:p>
          <w:p w14:paraId="1FE35984">
            <w:pPr>
              <w:pStyle w:val="8"/>
              <w:spacing w:before="12" w:line="252" w:lineRule="exact"/>
              <w:ind w:left="15"/>
              <w:rPr>
                <w:sz w:val="21"/>
              </w:rPr>
            </w:pPr>
            <w:r>
              <w:rPr>
                <w:sz w:val="21"/>
              </w:rPr>
              <w:t>内向主管部门递交全部申请材料，危害后</w:t>
            </w:r>
          </w:p>
        </w:tc>
      </w:tr>
      <w:tr w14:paraId="4715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154" w:type="dxa"/>
            <w:tcBorders>
              <w:top w:val="nil"/>
              <w:bottom w:val="nil"/>
            </w:tcBorders>
          </w:tcPr>
          <w:p w14:paraId="3B7E6B48">
            <w:pPr>
              <w:pStyle w:val="8"/>
              <w:spacing w:before="9"/>
              <w:ind w:left="13"/>
              <w:rPr>
                <w:sz w:val="21"/>
              </w:rPr>
            </w:pPr>
            <w:r>
              <w:rPr>
                <w:w w:val="99"/>
                <w:sz w:val="21"/>
              </w:rPr>
              <w:t>类</w:t>
            </w:r>
          </w:p>
        </w:tc>
        <w:tc>
          <w:tcPr>
            <w:tcW w:w="2817" w:type="dxa"/>
            <w:tcBorders>
              <w:top w:val="nil"/>
              <w:bottom w:val="nil"/>
            </w:tcBorders>
          </w:tcPr>
          <w:p w14:paraId="29323AE1">
            <w:pPr>
              <w:pStyle w:val="8"/>
              <w:spacing w:before="9"/>
              <w:ind w:left="14"/>
              <w:rPr>
                <w:sz w:val="21"/>
              </w:rPr>
            </w:pPr>
            <w:r>
              <w:rPr>
                <w:sz w:val="21"/>
              </w:rPr>
              <w:t>施工的</w:t>
            </w:r>
          </w:p>
        </w:tc>
        <w:tc>
          <w:tcPr>
            <w:tcW w:w="6081" w:type="dxa"/>
            <w:tcBorders>
              <w:top w:val="nil"/>
              <w:bottom w:val="nil"/>
            </w:tcBorders>
          </w:tcPr>
          <w:p w14:paraId="0483D0D1">
            <w:pPr>
              <w:pStyle w:val="8"/>
              <w:spacing w:before="9"/>
              <w:ind w:left="14"/>
              <w:rPr>
                <w:sz w:val="21"/>
              </w:rPr>
            </w:pPr>
            <w:r>
              <w:rPr>
                <w:spacing w:val="-5"/>
                <w:sz w:val="21"/>
              </w:rPr>
              <w:t xml:space="preserve">对建设单位处工程合同价款 </w:t>
            </w:r>
            <w:r>
              <w:rPr>
                <w:rFonts w:ascii="Times New Roman" w:eastAsia="Times New Roman"/>
                <w:sz w:val="21"/>
              </w:rPr>
              <w:t>1</w:t>
            </w:r>
            <w:r>
              <w:rPr>
                <w:spacing w:val="-14"/>
                <w:sz w:val="21"/>
              </w:rPr>
              <w:t xml:space="preserve">％以上 </w:t>
            </w:r>
            <w:r>
              <w:rPr>
                <w:rFonts w:ascii="Times New Roman" w:eastAsia="Times New Roman"/>
                <w:sz w:val="21"/>
              </w:rPr>
              <w:t>2</w:t>
            </w:r>
            <w:r>
              <w:rPr>
                <w:rFonts w:ascii="Times New Roman" w:eastAsia="Times New Roman"/>
                <w:spacing w:val="22"/>
                <w:sz w:val="21"/>
              </w:rPr>
              <w:t xml:space="preserve">% </w:t>
            </w:r>
            <w:r>
              <w:rPr>
                <w:spacing w:val="-1"/>
                <w:sz w:val="21"/>
              </w:rPr>
              <w:t>以下罚款；对施工单位处</w:t>
            </w:r>
          </w:p>
          <w:p w14:paraId="65CA23B8">
            <w:pPr>
              <w:pStyle w:val="8"/>
              <w:spacing w:before="9"/>
              <w:ind w:left="14"/>
              <w:rPr>
                <w:sz w:val="21"/>
              </w:rPr>
            </w:pPr>
            <w:r>
              <w:rPr>
                <w:rFonts w:ascii="Times New Roman" w:eastAsia="Times New Roman"/>
                <w:sz w:val="21"/>
              </w:rPr>
              <w:t xml:space="preserve">3 </w:t>
            </w:r>
            <w:r>
              <w:rPr>
                <w:sz w:val="21"/>
              </w:rPr>
              <w:t>万元以下罚款。</w:t>
            </w:r>
          </w:p>
          <w:p w14:paraId="42A43596">
            <w:pPr>
              <w:pStyle w:val="8"/>
              <w:spacing w:before="12" w:line="255" w:lineRule="exact"/>
              <w:ind w:left="14"/>
              <w:rPr>
                <w:sz w:val="21"/>
              </w:rPr>
            </w:pPr>
            <w:r>
              <w:rPr>
                <w:sz w:val="21"/>
              </w:rPr>
              <w:t>《建筑工程施工许可管理办法》第十五条</w:t>
            </w:r>
          </w:p>
        </w:tc>
        <w:tc>
          <w:tcPr>
            <w:tcW w:w="3838" w:type="dxa"/>
            <w:tcBorders>
              <w:top w:val="nil"/>
              <w:bottom w:val="nil"/>
            </w:tcBorders>
          </w:tcPr>
          <w:p w14:paraId="64A0782E">
            <w:pPr>
              <w:pStyle w:val="8"/>
              <w:spacing w:before="9"/>
              <w:ind w:left="15"/>
              <w:rPr>
                <w:sz w:val="21"/>
              </w:rPr>
            </w:pPr>
            <w:r>
              <w:rPr>
                <w:sz w:val="21"/>
              </w:rPr>
              <w:t>果轻微的</w:t>
            </w:r>
          </w:p>
        </w:tc>
      </w:tr>
      <w:tr w14:paraId="436B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154" w:type="dxa"/>
            <w:tcBorders>
              <w:top w:val="nil"/>
              <w:bottom w:val="nil"/>
            </w:tcBorders>
          </w:tcPr>
          <w:p w14:paraId="5D1B9B7C">
            <w:pPr>
              <w:pStyle w:val="8"/>
              <w:rPr>
                <w:rFonts w:ascii="Times New Roman"/>
                <w:sz w:val="20"/>
              </w:rPr>
            </w:pPr>
          </w:p>
        </w:tc>
        <w:tc>
          <w:tcPr>
            <w:tcW w:w="2817" w:type="dxa"/>
            <w:tcBorders>
              <w:top w:val="nil"/>
              <w:bottom w:val="nil"/>
            </w:tcBorders>
          </w:tcPr>
          <w:p w14:paraId="0FE83C57">
            <w:pPr>
              <w:pStyle w:val="8"/>
              <w:rPr>
                <w:rFonts w:ascii="Times New Roman"/>
                <w:sz w:val="20"/>
              </w:rPr>
            </w:pPr>
          </w:p>
        </w:tc>
        <w:tc>
          <w:tcPr>
            <w:tcW w:w="6081" w:type="dxa"/>
            <w:tcBorders>
              <w:top w:val="nil"/>
              <w:bottom w:val="nil"/>
            </w:tcBorders>
          </w:tcPr>
          <w:p w14:paraId="69634D08">
            <w:pPr>
              <w:pStyle w:val="8"/>
              <w:spacing w:before="5" w:line="251" w:lineRule="exact"/>
              <w:ind w:left="14"/>
              <w:rPr>
                <w:sz w:val="21"/>
              </w:rPr>
            </w:pPr>
            <w:r>
              <w:rPr>
                <w:w w:val="95"/>
                <w:sz w:val="21"/>
              </w:rPr>
              <w:t>依照本办法规定，给予单位罚款处罚的，对单位直接负责的主管人</w:t>
            </w:r>
          </w:p>
        </w:tc>
        <w:tc>
          <w:tcPr>
            <w:tcW w:w="3838" w:type="dxa"/>
            <w:tcBorders>
              <w:top w:val="nil"/>
              <w:bottom w:val="nil"/>
            </w:tcBorders>
          </w:tcPr>
          <w:p w14:paraId="556D13C2">
            <w:pPr>
              <w:pStyle w:val="8"/>
              <w:rPr>
                <w:rFonts w:ascii="Times New Roman"/>
                <w:sz w:val="20"/>
              </w:rPr>
            </w:pPr>
          </w:p>
        </w:tc>
      </w:tr>
      <w:tr w14:paraId="67E3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154" w:type="dxa"/>
            <w:tcBorders>
              <w:top w:val="nil"/>
            </w:tcBorders>
          </w:tcPr>
          <w:p w14:paraId="2C3A5578">
            <w:pPr>
              <w:pStyle w:val="8"/>
              <w:rPr>
                <w:rFonts w:ascii="Times New Roman"/>
                <w:sz w:val="20"/>
              </w:rPr>
            </w:pPr>
          </w:p>
        </w:tc>
        <w:tc>
          <w:tcPr>
            <w:tcW w:w="2817" w:type="dxa"/>
            <w:tcBorders>
              <w:top w:val="nil"/>
            </w:tcBorders>
          </w:tcPr>
          <w:p w14:paraId="4314E287">
            <w:pPr>
              <w:pStyle w:val="8"/>
              <w:rPr>
                <w:rFonts w:ascii="Times New Roman"/>
                <w:sz w:val="20"/>
              </w:rPr>
            </w:pPr>
          </w:p>
        </w:tc>
        <w:tc>
          <w:tcPr>
            <w:tcW w:w="6081" w:type="dxa"/>
            <w:tcBorders>
              <w:top w:val="nil"/>
            </w:tcBorders>
          </w:tcPr>
          <w:p w14:paraId="68F4AB2F">
            <w:pPr>
              <w:pStyle w:val="8"/>
              <w:spacing w:before="7" w:line="249" w:lineRule="auto"/>
              <w:ind w:left="14" w:right="3"/>
              <w:rPr>
                <w:sz w:val="21"/>
              </w:rPr>
            </w:pPr>
            <w:r>
              <w:rPr>
                <w:spacing w:val="-4"/>
                <w:sz w:val="21"/>
              </w:rPr>
              <w:t xml:space="preserve">员和其他直接责任人员处单位罚款数额 </w:t>
            </w:r>
            <w:r>
              <w:rPr>
                <w:rFonts w:ascii="Times New Roman" w:eastAsia="Times New Roman"/>
                <w:sz w:val="21"/>
              </w:rPr>
              <w:t>5</w:t>
            </w:r>
            <w:r>
              <w:rPr>
                <w:spacing w:val="-15"/>
                <w:sz w:val="21"/>
              </w:rPr>
              <w:t xml:space="preserve">％以上 </w:t>
            </w:r>
            <w:r>
              <w:rPr>
                <w:rFonts w:ascii="Times New Roman" w:eastAsia="Times New Roman"/>
                <w:sz w:val="21"/>
              </w:rPr>
              <w:t>10</w:t>
            </w:r>
            <w:r>
              <w:rPr>
                <w:spacing w:val="-6"/>
                <w:sz w:val="21"/>
              </w:rPr>
              <w:t>％以下罚款。单位及相关责任人受到处罚的，作为不良行为记录予以通报。</w:t>
            </w:r>
          </w:p>
        </w:tc>
        <w:tc>
          <w:tcPr>
            <w:tcW w:w="3838" w:type="dxa"/>
            <w:tcBorders>
              <w:top w:val="nil"/>
            </w:tcBorders>
          </w:tcPr>
          <w:p w14:paraId="516F7323">
            <w:pPr>
              <w:pStyle w:val="8"/>
              <w:rPr>
                <w:rFonts w:ascii="Times New Roman"/>
                <w:sz w:val="20"/>
              </w:rPr>
            </w:pPr>
          </w:p>
        </w:tc>
      </w:tr>
      <w:tr w14:paraId="51F48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54" w:type="dxa"/>
            <w:tcBorders>
              <w:bottom w:val="nil"/>
            </w:tcBorders>
          </w:tcPr>
          <w:p w14:paraId="14721E52">
            <w:pPr>
              <w:pStyle w:val="8"/>
              <w:rPr>
                <w:rFonts w:ascii="Times New Roman"/>
                <w:sz w:val="20"/>
              </w:rPr>
            </w:pPr>
          </w:p>
        </w:tc>
        <w:tc>
          <w:tcPr>
            <w:tcW w:w="2817" w:type="dxa"/>
            <w:tcBorders>
              <w:bottom w:val="nil"/>
            </w:tcBorders>
          </w:tcPr>
          <w:p w14:paraId="5D4C94B2">
            <w:pPr>
              <w:pStyle w:val="8"/>
              <w:rPr>
                <w:rFonts w:ascii="Times New Roman"/>
                <w:sz w:val="20"/>
              </w:rPr>
            </w:pPr>
          </w:p>
        </w:tc>
        <w:tc>
          <w:tcPr>
            <w:tcW w:w="6081" w:type="dxa"/>
            <w:tcBorders>
              <w:bottom w:val="nil"/>
            </w:tcBorders>
          </w:tcPr>
          <w:p w14:paraId="0BB035A7">
            <w:pPr>
              <w:pStyle w:val="8"/>
              <w:spacing w:before="5"/>
              <w:rPr>
                <w:rFonts w:ascii="Times New Roman"/>
                <w:sz w:val="20"/>
              </w:rPr>
            </w:pPr>
          </w:p>
          <w:p w14:paraId="024082EF">
            <w:pPr>
              <w:pStyle w:val="8"/>
              <w:spacing w:line="254" w:lineRule="exact"/>
              <w:ind w:left="14"/>
              <w:rPr>
                <w:sz w:val="21"/>
              </w:rPr>
            </w:pPr>
            <w:r>
              <w:rPr>
                <w:sz w:val="21"/>
              </w:rPr>
              <w:t>《建设工程质量管理条例》第五十九条</w:t>
            </w:r>
          </w:p>
        </w:tc>
        <w:tc>
          <w:tcPr>
            <w:tcW w:w="3838" w:type="dxa"/>
            <w:tcBorders>
              <w:bottom w:val="nil"/>
            </w:tcBorders>
          </w:tcPr>
          <w:p w14:paraId="323F3D01">
            <w:pPr>
              <w:pStyle w:val="8"/>
              <w:rPr>
                <w:rFonts w:ascii="Times New Roman"/>
                <w:sz w:val="20"/>
              </w:rPr>
            </w:pPr>
          </w:p>
        </w:tc>
      </w:tr>
      <w:tr w14:paraId="7EAD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154" w:type="dxa"/>
            <w:tcBorders>
              <w:top w:val="nil"/>
              <w:bottom w:val="nil"/>
            </w:tcBorders>
          </w:tcPr>
          <w:p w14:paraId="198FCAD3">
            <w:pPr>
              <w:pStyle w:val="8"/>
              <w:spacing w:before="9"/>
              <w:rPr>
                <w:rFonts w:ascii="Times New Roman"/>
                <w:sz w:val="24"/>
              </w:rPr>
            </w:pPr>
          </w:p>
          <w:p w14:paraId="1CA235FC">
            <w:pPr>
              <w:pStyle w:val="8"/>
              <w:spacing w:line="249" w:lineRule="auto"/>
              <w:ind w:left="13" w:right="4"/>
              <w:jc w:val="both"/>
              <w:rPr>
                <w:sz w:val="21"/>
              </w:rPr>
            </w:pPr>
            <w:r>
              <w:rPr>
                <w:sz w:val="21"/>
              </w:rPr>
              <w:t>二、工程质量安全监管类</w:t>
            </w:r>
          </w:p>
        </w:tc>
        <w:tc>
          <w:tcPr>
            <w:tcW w:w="2817" w:type="dxa"/>
            <w:tcBorders>
              <w:top w:val="nil"/>
              <w:bottom w:val="nil"/>
            </w:tcBorders>
          </w:tcPr>
          <w:p w14:paraId="3AEB139F">
            <w:pPr>
              <w:pStyle w:val="8"/>
              <w:spacing w:before="146" w:line="249" w:lineRule="auto"/>
              <w:ind w:left="14" w:right="4"/>
              <w:jc w:val="both"/>
              <w:rPr>
                <w:sz w:val="21"/>
              </w:rPr>
            </w:pPr>
            <w:r>
              <w:rPr>
                <w:rFonts w:ascii="Times New Roman" w:eastAsia="Times New Roman"/>
                <w:w w:val="95"/>
                <w:sz w:val="21"/>
              </w:rPr>
              <w:t>6</w:t>
            </w:r>
            <w:r>
              <w:rPr>
                <w:w w:val="95"/>
                <w:sz w:val="21"/>
              </w:rPr>
              <w:t>、建设单位在建设工程竣工验</w:t>
            </w:r>
            <w:r>
              <w:rPr>
                <w:sz w:val="21"/>
              </w:rPr>
              <w:t>收后未向建设行政主管部门或者其他有关部门移交建设项目档案的</w:t>
            </w:r>
          </w:p>
        </w:tc>
        <w:tc>
          <w:tcPr>
            <w:tcW w:w="6081" w:type="dxa"/>
            <w:tcBorders>
              <w:top w:val="nil"/>
              <w:bottom w:val="nil"/>
            </w:tcBorders>
          </w:tcPr>
          <w:p w14:paraId="53ECE793">
            <w:pPr>
              <w:pStyle w:val="8"/>
              <w:spacing w:before="4" w:line="249" w:lineRule="auto"/>
              <w:ind w:left="14" w:right="3"/>
              <w:rPr>
                <w:sz w:val="21"/>
              </w:rPr>
            </w:pPr>
            <w:r>
              <w:rPr>
                <w:spacing w:val="-4"/>
                <w:w w:val="95"/>
                <w:sz w:val="21"/>
              </w:rPr>
              <w:t xml:space="preserve">违反本条例规定，建设工程竣工验收后，建设单位未向建设行政主 </w:t>
            </w:r>
            <w:r>
              <w:rPr>
                <w:spacing w:val="-8"/>
                <w:sz w:val="21"/>
              </w:rPr>
              <w:t xml:space="preserve">管部门或者其他有关部门移交建设项目档案的，责令改正，处 </w:t>
            </w:r>
            <w:r>
              <w:rPr>
                <w:rFonts w:ascii="Times New Roman" w:eastAsia="Times New Roman"/>
                <w:sz w:val="21"/>
              </w:rPr>
              <w:t xml:space="preserve">1 </w:t>
            </w:r>
            <w:r>
              <w:rPr>
                <w:sz w:val="21"/>
              </w:rPr>
              <w:t>万</w:t>
            </w:r>
          </w:p>
          <w:p w14:paraId="1D24DC82">
            <w:pPr>
              <w:pStyle w:val="8"/>
              <w:spacing w:before="2"/>
              <w:ind w:left="14"/>
              <w:rPr>
                <w:sz w:val="21"/>
              </w:rPr>
            </w:pPr>
            <w:r>
              <w:rPr>
                <w:sz w:val="21"/>
              </w:rPr>
              <w:t xml:space="preserve">元以上 </w:t>
            </w:r>
            <w:r>
              <w:rPr>
                <w:rFonts w:ascii="Times New Roman" w:eastAsia="Times New Roman"/>
                <w:sz w:val="21"/>
              </w:rPr>
              <w:t xml:space="preserve">10 </w:t>
            </w:r>
            <w:r>
              <w:rPr>
                <w:sz w:val="21"/>
              </w:rPr>
              <w:t>万元以下的罚款。</w:t>
            </w:r>
          </w:p>
          <w:p w14:paraId="7F385FEA">
            <w:pPr>
              <w:pStyle w:val="8"/>
              <w:spacing w:before="9"/>
              <w:ind w:left="14"/>
              <w:rPr>
                <w:sz w:val="21"/>
              </w:rPr>
            </w:pPr>
            <w:r>
              <w:rPr>
                <w:sz w:val="21"/>
              </w:rPr>
              <w:t>《建设工程质量管理条例》第七十三条</w:t>
            </w:r>
          </w:p>
          <w:p w14:paraId="5C9AC454">
            <w:pPr>
              <w:pStyle w:val="8"/>
              <w:spacing w:before="12" w:line="252" w:lineRule="exact"/>
              <w:ind w:left="14"/>
              <w:rPr>
                <w:sz w:val="21"/>
              </w:rPr>
            </w:pPr>
            <w:r>
              <w:rPr>
                <w:w w:val="95"/>
                <w:sz w:val="21"/>
              </w:rPr>
              <w:t>依照本条例规定，给予单位罚款处罚的，对单位直接负责的主管人</w:t>
            </w:r>
          </w:p>
        </w:tc>
        <w:tc>
          <w:tcPr>
            <w:tcW w:w="3838" w:type="dxa"/>
            <w:tcBorders>
              <w:top w:val="nil"/>
              <w:bottom w:val="nil"/>
            </w:tcBorders>
          </w:tcPr>
          <w:p w14:paraId="55357888">
            <w:pPr>
              <w:pStyle w:val="8"/>
              <w:rPr>
                <w:rFonts w:ascii="Times New Roman"/>
                <w:sz w:val="20"/>
              </w:rPr>
            </w:pPr>
          </w:p>
          <w:p w14:paraId="08078B22">
            <w:pPr>
              <w:pStyle w:val="8"/>
              <w:spacing w:before="10"/>
              <w:rPr>
                <w:rFonts w:ascii="Times New Roman"/>
                <w:sz w:val="16"/>
              </w:rPr>
            </w:pPr>
          </w:p>
          <w:p w14:paraId="10E09209">
            <w:pPr>
              <w:pStyle w:val="8"/>
              <w:spacing w:line="249" w:lineRule="auto"/>
              <w:ind w:left="15" w:right="4"/>
              <w:rPr>
                <w:sz w:val="21"/>
              </w:rPr>
            </w:pPr>
            <w:r>
              <w:rPr>
                <w:sz w:val="21"/>
              </w:rPr>
              <w:t>违法行为轻微并及时改正，没有造成危害后果的</w:t>
            </w:r>
          </w:p>
        </w:tc>
      </w:tr>
      <w:tr w14:paraId="05DF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154" w:type="dxa"/>
            <w:tcBorders>
              <w:top w:val="nil"/>
            </w:tcBorders>
          </w:tcPr>
          <w:p w14:paraId="7ABA38FB">
            <w:pPr>
              <w:pStyle w:val="8"/>
              <w:rPr>
                <w:rFonts w:ascii="Times New Roman"/>
                <w:sz w:val="20"/>
              </w:rPr>
            </w:pPr>
          </w:p>
        </w:tc>
        <w:tc>
          <w:tcPr>
            <w:tcW w:w="2817" w:type="dxa"/>
            <w:tcBorders>
              <w:top w:val="nil"/>
            </w:tcBorders>
          </w:tcPr>
          <w:p w14:paraId="0F13EDF5">
            <w:pPr>
              <w:pStyle w:val="8"/>
              <w:rPr>
                <w:rFonts w:ascii="Times New Roman"/>
                <w:sz w:val="20"/>
              </w:rPr>
            </w:pPr>
          </w:p>
        </w:tc>
        <w:tc>
          <w:tcPr>
            <w:tcW w:w="6081" w:type="dxa"/>
            <w:tcBorders>
              <w:top w:val="nil"/>
            </w:tcBorders>
          </w:tcPr>
          <w:p w14:paraId="6209994A">
            <w:pPr>
              <w:pStyle w:val="8"/>
              <w:spacing w:before="9"/>
              <w:ind w:left="14" w:right="-44"/>
              <w:rPr>
                <w:sz w:val="21"/>
              </w:rPr>
            </w:pPr>
            <w:r>
              <w:rPr>
                <w:spacing w:val="-4"/>
                <w:sz w:val="21"/>
              </w:rPr>
              <w:t xml:space="preserve">员和其他直接责任人员处单位罚款数额 </w:t>
            </w:r>
            <w:r>
              <w:rPr>
                <w:rFonts w:ascii="Times New Roman" w:eastAsia="Times New Roman"/>
                <w:sz w:val="21"/>
              </w:rPr>
              <w:t>5</w:t>
            </w:r>
            <w:r>
              <w:rPr>
                <w:spacing w:val="-15"/>
                <w:sz w:val="21"/>
              </w:rPr>
              <w:t xml:space="preserve">％以上 </w:t>
            </w:r>
            <w:r>
              <w:rPr>
                <w:rFonts w:ascii="Times New Roman" w:eastAsia="Times New Roman"/>
                <w:sz w:val="21"/>
              </w:rPr>
              <w:t>10</w:t>
            </w:r>
            <w:r>
              <w:rPr>
                <w:sz w:val="21"/>
              </w:rPr>
              <w:t>％以下的罚款。</w:t>
            </w:r>
          </w:p>
        </w:tc>
        <w:tc>
          <w:tcPr>
            <w:tcW w:w="3838" w:type="dxa"/>
            <w:tcBorders>
              <w:top w:val="nil"/>
            </w:tcBorders>
          </w:tcPr>
          <w:p w14:paraId="782D5D59">
            <w:pPr>
              <w:pStyle w:val="8"/>
              <w:rPr>
                <w:rFonts w:ascii="Times New Roman"/>
                <w:sz w:val="20"/>
              </w:rPr>
            </w:pPr>
          </w:p>
        </w:tc>
      </w:tr>
      <w:tr w14:paraId="5424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154" w:type="dxa"/>
          </w:tcPr>
          <w:p w14:paraId="48A8D7FC">
            <w:pPr>
              <w:pStyle w:val="8"/>
              <w:spacing w:before="168" w:line="249" w:lineRule="auto"/>
              <w:ind w:left="13" w:right="4"/>
              <w:jc w:val="both"/>
              <w:rPr>
                <w:sz w:val="21"/>
              </w:rPr>
            </w:pPr>
            <w:r>
              <w:rPr>
                <w:sz w:val="21"/>
              </w:rPr>
              <w:t>二、工程质量安全监管类</w:t>
            </w:r>
          </w:p>
        </w:tc>
        <w:tc>
          <w:tcPr>
            <w:tcW w:w="2817" w:type="dxa"/>
          </w:tcPr>
          <w:p w14:paraId="427306AC">
            <w:pPr>
              <w:pStyle w:val="8"/>
              <w:spacing w:before="28" w:line="249" w:lineRule="auto"/>
              <w:ind w:left="14" w:right="4"/>
              <w:jc w:val="both"/>
              <w:rPr>
                <w:sz w:val="21"/>
              </w:rPr>
            </w:pPr>
            <w:r>
              <w:rPr>
                <w:rFonts w:ascii="Times New Roman" w:eastAsia="Times New Roman"/>
                <w:w w:val="95"/>
                <w:sz w:val="21"/>
              </w:rPr>
              <w:t>7</w:t>
            </w:r>
            <w:r>
              <w:rPr>
                <w:w w:val="95"/>
                <w:sz w:val="21"/>
              </w:rPr>
              <w:t>、建设单位将备案机关决定重</w:t>
            </w:r>
            <w:r>
              <w:rPr>
                <w:sz w:val="21"/>
              </w:rPr>
              <w:t>新组织竣工验收的工程，在重新组织竣工验收前，擅自使用</w:t>
            </w:r>
          </w:p>
          <w:p w14:paraId="5FB8FBA9">
            <w:pPr>
              <w:pStyle w:val="8"/>
              <w:spacing w:before="1" w:line="244" w:lineRule="exact"/>
              <w:ind w:left="14"/>
              <w:rPr>
                <w:sz w:val="21"/>
              </w:rPr>
            </w:pPr>
            <w:r>
              <w:rPr>
                <w:w w:val="99"/>
                <w:sz w:val="21"/>
              </w:rPr>
              <w:t>的</w:t>
            </w:r>
          </w:p>
        </w:tc>
        <w:tc>
          <w:tcPr>
            <w:tcW w:w="6081" w:type="dxa"/>
          </w:tcPr>
          <w:p w14:paraId="7045CC4D">
            <w:pPr>
              <w:pStyle w:val="8"/>
              <w:spacing w:before="28" w:line="249" w:lineRule="auto"/>
              <w:ind w:left="14" w:right="3"/>
              <w:rPr>
                <w:sz w:val="21"/>
              </w:rPr>
            </w:pPr>
            <w:r>
              <w:rPr>
                <w:sz w:val="21"/>
              </w:rPr>
              <w:t>《房屋建筑和市政基础设施工程竣工验收备案管理办法》第十条</w:t>
            </w:r>
            <w:r>
              <w:rPr>
                <w:spacing w:val="-2"/>
                <w:w w:val="95"/>
                <w:sz w:val="21"/>
              </w:rPr>
              <w:t xml:space="preserve">建设单位将备案机关决定重新组织竣工验收的工程，在重新组织竣  </w:t>
            </w:r>
            <w:r>
              <w:rPr>
                <w:spacing w:val="-7"/>
                <w:w w:val="95"/>
                <w:sz w:val="21"/>
              </w:rPr>
              <w:t>工验收前，擅自使用的，备案机关责令停止使用，处工程合同价款</w:t>
            </w:r>
          </w:p>
          <w:p w14:paraId="7443273F">
            <w:pPr>
              <w:pStyle w:val="8"/>
              <w:spacing w:before="1" w:line="244" w:lineRule="exact"/>
              <w:ind w:left="14"/>
              <w:rPr>
                <w:sz w:val="21"/>
              </w:rPr>
            </w:pPr>
            <w:r>
              <w:rPr>
                <w:rFonts w:ascii="Times New Roman" w:eastAsia="Times New Roman"/>
                <w:sz w:val="21"/>
              </w:rPr>
              <w:t>2</w:t>
            </w:r>
            <w:r>
              <w:rPr>
                <w:sz w:val="21"/>
              </w:rPr>
              <w:t xml:space="preserve">％以上 </w:t>
            </w:r>
            <w:r>
              <w:rPr>
                <w:rFonts w:ascii="Times New Roman" w:eastAsia="Times New Roman"/>
                <w:sz w:val="21"/>
              </w:rPr>
              <w:t>4</w:t>
            </w:r>
            <w:r>
              <w:rPr>
                <w:sz w:val="21"/>
              </w:rPr>
              <w:t>％以下罚款。</w:t>
            </w:r>
          </w:p>
        </w:tc>
        <w:tc>
          <w:tcPr>
            <w:tcW w:w="3838" w:type="dxa"/>
          </w:tcPr>
          <w:p w14:paraId="41DFFEF2">
            <w:pPr>
              <w:pStyle w:val="8"/>
              <w:rPr>
                <w:rFonts w:ascii="Times New Roman"/>
                <w:sz w:val="20"/>
              </w:rPr>
            </w:pPr>
          </w:p>
          <w:p w14:paraId="515BF3F1">
            <w:pPr>
              <w:pStyle w:val="8"/>
              <w:rPr>
                <w:rFonts w:ascii="Times New Roman"/>
                <w:sz w:val="19"/>
              </w:rPr>
            </w:pPr>
          </w:p>
          <w:p w14:paraId="704CA785">
            <w:pPr>
              <w:pStyle w:val="8"/>
              <w:ind w:left="15"/>
              <w:rPr>
                <w:sz w:val="21"/>
              </w:rPr>
            </w:pPr>
            <w:r>
              <w:rPr>
                <w:sz w:val="21"/>
              </w:rPr>
              <w:t>初次违法，及时改正，危害后果轻微的</w:t>
            </w:r>
          </w:p>
        </w:tc>
      </w:tr>
    </w:tbl>
    <w:p w14:paraId="5EB66BD4">
      <w:pPr>
        <w:spacing w:after="0"/>
        <w:rPr>
          <w:sz w:val="21"/>
        </w:rPr>
        <w:sectPr>
          <w:pgSz w:w="16840" w:h="11910" w:orient="landscape"/>
          <w:pgMar w:top="1100" w:right="1060" w:bottom="1260" w:left="1120" w:header="0" w:footer="1080" w:gutter="0"/>
          <w:pgNumType w:fmt="decimal"/>
          <w:cols w:space="720" w:num="1"/>
        </w:sectPr>
      </w:pPr>
    </w:p>
    <w:p w14:paraId="108F5C4A">
      <w:pPr>
        <w:pStyle w:val="3"/>
        <w:rPr>
          <w:rFonts w:ascii="Times New Roman"/>
          <w:sz w:val="20"/>
        </w:rPr>
      </w:pPr>
    </w:p>
    <w:p w14:paraId="24971509">
      <w:pPr>
        <w:pStyle w:val="3"/>
        <w:rPr>
          <w:rFonts w:ascii="Times New Roman"/>
          <w:sz w:val="20"/>
        </w:rPr>
      </w:pPr>
    </w:p>
    <w:p w14:paraId="1BF38030">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09CD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6D73581E">
            <w:pPr>
              <w:pStyle w:val="8"/>
              <w:spacing w:before="149"/>
              <w:ind w:left="366"/>
              <w:rPr>
                <w:rFonts w:hint="eastAsia" w:ascii="黑体" w:eastAsia="黑体"/>
                <w:sz w:val="21"/>
              </w:rPr>
            </w:pPr>
            <w:r>
              <w:rPr>
                <w:rFonts w:hint="eastAsia" w:ascii="黑体" w:eastAsia="黑体"/>
                <w:sz w:val="21"/>
              </w:rPr>
              <w:t>类别</w:t>
            </w:r>
          </w:p>
        </w:tc>
        <w:tc>
          <w:tcPr>
            <w:tcW w:w="2817" w:type="dxa"/>
          </w:tcPr>
          <w:p w14:paraId="741E4FCE">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0F9DD4AA">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0E04963B">
            <w:pPr>
              <w:pStyle w:val="8"/>
              <w:spacing w:before="149"/>
              <w:ind w:left="1477" w:right="1471"/>
              <w:jc w:val="center"/>
              <w:rPr>
                <w:rFonts w:hint="eastAsia" w:ascii="黑体" w:eastAsia="黑体"/>
                <w:sz w:val="21"/>
              </w:rPr>
            </w:pPr>
            <w:r>
              <w:rPr>
                <w:rFonts w:hint="eastAsia" w:ascii="黑体" w:eastAsia="黑体"/>
                <w:sz w:val="21"/>
              </w:rPr>
              <w:t>适用条件</w:t>
            </w:r>
          </w:p>
        </w:tc>
      </w:tr>
      <w:tr w14:paraId="12CE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1154" w:type="dxa"/>
          </w:tcPr>
          <w:p w14:paraId="75B9374F">
            <w:pPr>
              <w:pStyle w:val="8"/>
              <w:rPr>
                <w:rFonts w:ascii="Times New Roman"/>
                <w:sz w:val="20"/>
              </w:rPr>
            </w:pPr>
          </w:p>
          <w:p w14:paraId="27B7216C">
            <w:pPr>
              <w:pStyle w:val="8"/>
              <w:rPr>
                <w:rFonts w:ascii="Times New Roman"/>
                <w:sz w:val="20"/>
              </w:rPr>
            </w:pPr>
          </w:p>
          <w:p w14:paraId="3EE79E92">
            <w:pPr>
              <w:pStyle w:val="8"/>
              <w:rPr>
                <w:rFonts w:ascii="Times New Roman"/>
                <w:sz w:val="20"/>
              </w:rPr>
            </w:pPr>
          </w:p>
          <w:p w14:paraId="526D7F65">
            <w:pPr>
              <w:pStyle w:val="8"/>
              <w:spacing w:before="125" w:line="249" w:lineRule="auto"/>
              <w:ind w:left="13" w:right="4"/>
              <w:jc w:val="both"/>
              <w:rPr>
                <w:sz w:val="21"/>
              </w:rPr>
            </w:pPr>
            <w:r>
              <w:rPr>
                <w:sz w:val="21"/>
              </w:rPr>
              <w:t>二、工程质量安全监管类</w:t>
            </w:r>
          </w:p>
        </w:tc>
        <w:tc>
          <w:tcPr>
            <w:tcW w:w="2817" w:type="dxa"/>
          </w:tcPr>
          <w:p w14:paraId="440416A6">
            <w:pPr>
              <w:pStyle w:val="8"/>
              <w:rPr>
                <w:rFonts w:ascii="Times New Roman"/>
                <w:sz w:val="20"/>
              </w:rPr>
            </w:pPr>
          </w:p>
          <w:p w14:paraId="5A465DE1">
            <w:pPr>
              <w:pStyle w:val="8"/>
              <w:rPr>
                <w:rFonts w:ascii="Times New Roman"/>
                <w:sz w:val="20"/>
              </w:rPr>
            </w:pPr>
          </w:p>
          <w:p w14:paraId="19FE3313">
            <w:pPr>
              <w:pStyle w:val="8"/>
              <w:rPr>
                <w:rFonts w:ascii="Times New Roman"/>
                <w:sz w:val="20"/>
              </w:rPr>
            </w:pPr>
          </w:p>
          <w:p w14:paraId="23F0754C">
            <w:pPr>
              <w:pStyle w:val="8"/>
              <w:spacing w:before="125" w:line="249" w:lineRule="auto"/>
              <w:ind w:left="14" w:right="4"/>
              <w:jc w:val="both"/>
              <w:rPr>
                <w:sz w:val="21"/>
              </w:rPr>
            </w:pPr>
            <w:r>
              <w:rPr>
                <w:rFonts w:ascii="Times New Roman" w:eastAsia="Times New Roman"/>
                <w:sz w:val="21"/>
              </w:rPr>
              <w:t>8</w:t>
            </w:r>
            <w:r>
              <w:rPr>
                <w:sz w:val="21"/>
              </w:rPr>
              <w:t>、施工单位在工程竣工验收后，不向建设单位出具质量保修书的</w:t>
            </w:r>
          </w:p>
        </w:tc>
        <w:tc>
          <w:tcPr>
            <w:tcW w:w="6081" w:type="dxa"/>
          </w:tcPr>
          <w:p w14:paraId="3F69E377">
            <w:pPr>
              <w:pStyle w:val="8"/>
              <w:rPr>
                <w:rFonts w:ascii="Times New Roman"/>
                <w:sz w:val="20"/>
              </w:rPr>
            </w:pPr>
          </w:p>
          <w:p w14:paraId="2EF92170">
            <w:pPr>
              <w:pStyle w:val="8"/>
              <w:rPr>
                <w:rFonts w:ascii="Times New Roman"/>
                <w:sz w:val="20"/>
              </w:rPr>
            </w:pPr>
          </w:p>
          <w:p w14:paraId="08FB302A">
            <w:pPr>
              <w:pStyle w:val="8"/>
              <w:spacing w:before="9"/>
              <w:rPr>
                <w:rFonts w:ascii="Times New Roman"/>
                <w:sz w:val="18"/>
              </w:rPr>
            </w:pPr>
          </w:p>
          <w:p w14:paraId="4D7CC806">
            <w:pPr>
              <w:pStyle w:val="8"/>
              <w:ind w:left="14"/>
              <w:rPr>
                <w:sz w:val="21"/>
              </w:rPr>
            </w:pPr>
            <w:r>
              <w:rPr>
                <w:sz w:val="21"/>
              </w:rPr>
              <w:t>《房屋建筑工程质量保修办法》第十八条第（一）项</w:t>
            </w:r>
          </w:p>
          <w:p w14:paraId="6AEB667D">
            <w:pPr>
              <w:pStyle w:val="8"/>
              <w:spacing w:before="9"/>
              <w:ind w:left="14"/>
              <w:rPr>
                <w:sz w:val="21"/>
              </w:rPr>
            </w:pPr>
            <w:r>
              <w:rPr>
                <w:spacing w:val="-3"/>
                <w:sz w:val="21"/>
              </w:rPr>
              <w:t>施工单位有下列行为之一的，由建设行政主管部门责令改正，并处</w:t>
            </w:r>
          </w:p>
          <w:p w14:paraId="1DF4745E">
            <w:pPr>
              <w:pStyle w:val="8"/>
              <w:spacing w:before="12"/>
              <w:ind w:left="14"/>
              <w:rPr>
                <w:sz w:val="21"/>
              </w:rPr>
            </w:pPr>
            <w:r>
              <w:rPr>
                <w:rFonts w:ascii="Times New Roman" w:eastAsia="Times New Roman"/>
                <w:sz w:val="21"/>
              </w:rPr>
              <w:t xml:space="preserve">1 </w:t>
            </w:r>
            <w:r>
              <w:rPr>
                <w:sz w:val="21"/>
              </w:rPr>
              <w:t xml:space="preserve">万元以上 </w:t>
            </w:r>
            <w:r>
              <w:rPr>
                <w:rFonts w:ascii="Times New Roman" w:eastAsia="Times New Roman"/>
                <w:sz w:val="21"/>
              </w:rPr>
              <w:t xml:space="preserve">3 </w:t>
            </w:r>
            <w:r>
              <w:rPr>
                <w:sz w:val="21"/>
              </w:rPr>
              <w:t>万元以下的罚款。</w:t>
            </w:r>
          </w:p>
          <w:p w14:paraId="512B3040">
            <w:pPr>
              <w:pStyle w:val="8"/>
              <w:spacing w:before="12"/>
              <w:ind w:left="14"/>
              <w:rPr>
                <w:sz w:val="21"/>
              </w:rPr>
            </w:pPr>
            <w:r>
              <w:rPr>
                <w:sz w:val="21"/>
              </w:rPr>
              <w:t>（一）工程竣工验收后，不向建设单位出具质量保修书的。</w:t>
            </w:r>
          </w:p>
        </w:tc>
        <w:tc>
          <w:tcPr>
            <w:tcW w:w="3838" w:type="dxa"/>
          </w:tcPr>
          <w:p w14:paraId="3563284D">
            <w:pPr>
              <w:pStyle w:val="8"/>
              <w:rPr>
                <w:rFonts w:ascii="Times New Roman"/>
                <w:sz w:val="20"/>
              </w:rPr>
            </w:pPr>
          </w:p>
          <w:p w14:paraId="6404A8B9">
            <w:pPr>
              <w:pStyle w:val="8"/>
              <w:rPr>
                <w:rFonts w:ascii="Times New Roman"/>
                <w:sz w:val="20"/>
              </w:rPr>
            </w:pPr>
          </w:p>
          <w:p w14:paraId="76C5D834">
            <w:pPr>
              <w:pStyle w:val="8"/>
              <w:rPr>
                <w:rFonts w:ascii="Times New Roman"/>
                <w:sz w:val="20"/>
              </w:rPr>
            </w:pPr>
          </w:p>
          <w:p w14:paraId="036C19A8">
            <w:pPr>
              <w:pStyle w:val="8"/>
              <w:rPr>
                <w:rFonts w:ascii="Times New Roman"/>
                <w:sz w:val="20"/>
              </w:rPr>
            </w:pPr>
          </w:p>
          <w:p w14:paraId="1F03AE8D">
            <w:pPr>
              <w:pStyle w:val="8"/>
              <w:spacing w:before="176"/>
              <w:ind w:left="15"/>
              <w:rPr>
                <w:sz w:val="21"/>
              </w:rPr>
            </w:pPr>
            <w:r>
              <w:rPr>
                <w:sz w:val="21"/>
              </w:rPr>
              <w:t>初次违法，及时改正，危害后果轻微的</w:t>
            </w:r>
          </w:p>
        </w:tc>
      </w:tr>
      <w:tr w14:paraId="7CE7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154" w:type="dxa"/>
            <w:tcBorders>
              <w:bottom w:val="nil"/>
            </w:tcBorders>
          </w:tcPr>
          <w:p w14:paraId="6542E6F2">
            <w:pPr>
              <w:pStyle w:val="8"/>
              <w:rPr>
                <w:rFonts w:ascii="Times New Roman"/>
                <w:sz w:val="20"/>
              </w:rPr>
            </w:pPr>
          </w:p>
        </w:tc>
        <w:tc>
          <w:tcPr>
            <w:tcW w:w="2817" w:type="dxa"/>
            <w:tcBorders>
              <w:bottom w:val="nil"/>
            </w:tcBorders>
          </w:tcPr>
          <w:p w14:paraId="7876366C">
            <w:pPr>
              <w:pStyle w:val="8"/>
              <w:rPr>
                <w:rFonts w:ascii="Times New Roman"/>
                <w:sz w:val="20"/>
              </w:rPr>
            </w:pPr>
          </w:p>
        </w:tc>
        <w:tc>
          <w:tcPr>
            <w:tcW w:w="6081" w:type="dxa"/>
            <w:tcBorders>
              <w:bottom w:val="nil"/>
            </w:tcBorders>
          </w:tcPr>
          <w:p w14:paraId="2B51210C">
            <w:pPr>
              <w:pStyle w:val="8"/>
              <w:rPr>
                <w:rFonts w:ascii="Times New Roman"/>
                <w:sz w:val="20"/>
              </w:rPr>
            </w:pPr>
          </w:p>
          <w:p w14:paraId="56712260">
            <w:pPr>
              <w:pStyle w:val="8"/>
              <w:spacing w:before="166" w:line="249" w:lineRule="exact"/>
              <w:ind w:left="14"/>
              <w:rPr>
                <w:sz w:val="21"/>
              </w:rPr>
            </w:pPr>
            <w:r>
              <w:rPr>
                <w:sz w:val="21"/>
              </w:rPr>
              <w:t>《建设工程安全生产管理条例》 第六十二条第（三）项</w:t>
            </w:r>
          </w:p>
        </w:tc>
        <w:tc>
          <w:tcPr>
            <w:tcW w:w="3838" w:type="dxa"/>
            <w:vMerge w:val="restart"/>
          </w:tcPr>
          <w:p w14:paraId="42DD8FF4">
            <w:pPr>
              <w:pStyle w:val="8"/>
              <w:rPr>
                <w:rFonts w:ascii="Times New Roman"/>
                <w:sz w:val="20"/>
              </w:rPr>
            </w:pPr>
          </w:p>
          <w:p w14:paraId="4D1A3B84">
            <w:pPr>
              <w:pStyle w:val="8"/>
              <w:rPr>
                <w:rFonts w:ascii="Times New Roman"/>
                <w:sz w:val="20"/>
              </w:rPr>
            </w:pPr>
          </w:p>
          <w:p w14:paraId="408967D5">
            <w:pPr>
              <w:pStyle w:val="8"/>
              <w:rPr>
                <w:rFonts w:ascii="Times New Roman"/>
                <w:sz w:val="20"/>
              </w:rPr>
            </w:pPr>
          </w:p>
          <w:p w14:paraId="1FEC49AF">
            <w:pPr>
              <w:pStyle w:val="8"/>
              <w:rPr>
                <w:rFonts w:ascii="Times New Roman"/>
                <w:sz w:val="23"/>
              </w:rPr>
            </w:pPr>
          </w:p>
          <w:p w14:paraId="03BB611A">
            <w:pPr>
              <w:pStyle w:val="8"/>
              <w:ind w:left="-122"/>
              <w:rPr>
                <w:sz w:val="21"/>
              </w:rPr>
            </w:pPr>
            <w:r>
              <w:rPr>
                <w:w w:val="99"/>
                <w:sz w:val="21"/>
              </w:rPr>
              <w:t>》</w:t>
            </w:r>
          </w:p>
          <w:p w14:paraId="70869C86">
            <w:pPr>
              <w:pStyle w:val="8"/>
              <w:rPr>
                <w:rFonts w:ascii="Times New Roman"/>
                <w:sz w:val="20"/>
              </w:rPr>
            </w:pPr>
          </w:p>
          <w:p w14:paraId="17DF804A">
            <w:pPr>
              <w:pStyle w:val="8"/>
              <w:rPr>
                <w:rFonts w:ascii="Times New Roman"/>
                <w:sz w:val="20"/>
              </w:rPr>
            </w:pPr>
          </w:p>
          <w:p w14:paraId="340BDD07">
            <w:pPr>
              <w:pStyle w:val="8"/>
              <w:rPr>
                <w:rFonts w:ascii="Times New Roman"/>
                <w:sz w:val="20"/>
              </w:rPr>
            </w:pPr>
          </w:p>
          <w:p w14:paraId="3DA469D7">
            <w:pPr>
              <w:pStyle w:val="8"/>
              <w:rPr>
                <w:rFonts w:ascii="Times New Roman"/>
                <w:sz w:val="20"/>
              </w:rPr>
            </w:pPr>
          </w:p>
          <w:p w14:paraId="694580C0">
            <w:pPr>
              <w:pStyle w:val="8"/>
              <w:rPr>
                <w:rFonts w:ascii="Times New Roman"/>
                <w:sz w:val="20"/>
              </w:rPr>
            </w:pPr>
          </w:p>
          <w:p w14:paraId="534A3745">
            <w:pPr>
              <w:pStyle w:val="8"/>
              <w:spacing w:before="122"/>
              <w:ind w:left="15"/>
              <w:rPr>
                <w:sz w:val="21"/>
              </w:rPr>
            </w:pPr>
            <w:r>
              <w:rPr>
                <w:sz w:val="21"/>
              </w:rPr>
              <w:t>初次违法，及时改正，危害后果轻微的</w:t>
            </w:r>
          </w:p>
        </w:tc>
      </w:tr>
      <w:tr w14:paraId="3110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1683C83E">
            <w:pPr>
              <w:pStyle w:val="8"/>
              <w:rPr>
                <w:rFonts w:ascii="Times New Roman"/>
                <w:sz w:val="18"/>
              </w:rPr>
            </w:pPr>
          </w:p>
        </w:tc>
        <w:tc>
          <w:tcPr>
            <w:tcW w:w="2817" w:type="dxa"/>
            <w:tcBorders>
              <w:top w:val="nil"/>
              <w:bottom w:val="nil"/>
            </w:tcBorders>
          </w:tcPr>
          <w:p w14:paraId="3B1AD40C">
            <w:pPr>
              <w:pStyle w:val="8"/>
              <w:rPr>
                <w:rFonts w:ascii="Times New Roman"/>
                <w:sz w:val="18"/>
              </w:rPr>
            </w:pPr>
          </w:p>
        </w:tc>
        <w:tc>
          <w:tcPr>
            <w:tcW w:w="6081" w:type="dxa"/>
            <w:tcBorders>
              <w:top w:val="nil"/>
              <w:bottom w:val="nil"/>
            </w:tcBorders>
          </w:tcPr>
          <w:p w14:paraId="19DF5F22">
            <w:pPr>
              <w:pStyle w:val="8"/>
              <w:spacing w:line="250" w:lineRule="exact"/>
              <w:ind w:left="14" w:right="-44"/>
              <w:rPr>
                <w:sz w:val="21"/>
              </w:rPr>
            </w:pPr>
            <w:r>
              <w:rPr>
                <w:sz w:val="21"/>
              </w:rPr>
              <w:t>违反本条例的规定，施工单位有下列行为之一的，责令限期改正；</w:t>
            </w:r>
          </w:p>
        </w:tc>
        <w:tc>
          <w:tcPr>
            <w:tcW w:w="3838" w:type="dxa"/>
            <w:vMerge w:val="continue"/>
            <w:tcBorders>
              <w:top w:val="nil"/>
            </w:tcBorders>
          </w:tcPr>
          <w:p w14:paraId="65261B22">
            <w:pPr>
              <w:rPr>
                <w:sz w:val="2"/>
                <w:szCs w:val="2"/>
              </w:rPr>
            </w:pPr>
          </w:p>
        </w:tc>
      </w:tr>
      <w:tr w14:paraId="0880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154" w:type="dxa"/>
            <w:tcBorders>
              <w:top w:val="nil"/>
              <w:bottom w:val="nil"/>
            </w:tcBorders>
          </w:tcPr>
          <w:p w14:paraId="26865C6B">
            <w:pPr>
              <w:pStyle w:val="8"/>
              <w:rPr>
                <w:rFonts w:ascii="Times New Roman"/>
                <w:sz w:val="20"/>
              </w:rPr>
            </w:pPr>
          </w:p>
        </w:tc>
        <w:tc>
          <w:tcPr>
            <w:tcW w:w="2817" w:type="dxa"/>
            <w:tcBorders>
              <w:top w:val="nil"/>
              <w:bottom w:val="nil"/>
            </w:tcBorders>
          </w:tcPr>
          <w:p w14:paraId="68BF567A">
            <w:pPr>
              <w:pStyle w:val="8"/>
              <w:rPr>
                <w:rFonts w:ascii="Times New Roman"/>
                <w:sz w:val="20"/>
              </w:rPr>
            </w:pPr>
          </w:p>
        </w:tc>
        <w:tc>
          <w:tcPr>
            <w:tcW w:w="6081" w:type="dxa"/>
            <w:tcBorders>
              <w:top w:val="nil"/>
              <w:bottom w:val="nil"/>
            </w:tcBorders>
          </w:tcPr>
          <w:p w14:paraId="03DEE39E">
            <w:pPr>
              <w:pStyle w:val="8"/>
              <w:spacing w:line="250" w:lineRule="exact"/>
              <w:ind w:left="14"/>
              <w:rPr>
                <w:sz w:val="21"/>
              </w:rPr>
            </w:pPr>
            <w:r>
              <w:rPr>
                <w:spacing w:val="-13"/>
                <w:sz w:val="21"/>
              </w:rPr>
              <w:t>逾期未改正的，责令停业整顿，依照《中华人民共和国安全生产法</w:t>
            </w:r>
          </w:p>
        </w:tc>
        <w:tc>
          <w:tcPr>
            <w:tcW w:w="3838" w:type="dxa"/>
            <w:vMerge w:val="continue"/>
            <w:tcBorders>
              <w:top w:val="nil"/>
            </w:tcBorders>
          </w:tcPr>
          <w:p w14:paraId="163D146A">
            <w:pPr>
              <w:rPr>
                <w:sz w:val="2"/>
                <w:szCs w:val="2"/>
              </w:rPr>
            </w:pPr>
          </w:p>
        </w:tc>
      </w:tr>
      <w:tr w14:paraId="1B67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44F2EDA8">
            <w:pPr>
              <w:pStyle w:val="8"/>
              <w:rPr>
                <w:rFonts w:ascii="Times New Roman"/>
                <w:sz w:val="18"/>
              </w:rPr>
            </w:pPr>
          </w:p>
        </w:tc>
        <w:tc>
          <w:tcPr>
            <w:tcW w:w="2817" w:type="dxa"/>
            <w:tcBorders>
              <w:top w:val="nil"/>
              <w:bottom w:val="nil"/>
            </w:tcBorders>
          </w:tcPr>
          <w:p w14:paraId="02937953">
            <w:pPr>
              <w:pStyle w:val="8"/>
              <w:rPr>
                <w:rFonts w:ascii="Times New Roman"/>
                <w:sz w:val="18"/>
              </w:rPr>
            </w:pPr>
          </w:p>
        </w:tc>
        <w:tc>
          <w:tcPr>
            <w:tcW w:w="6081" w:type="dxa"/>
            <w:tcBorders>
              <w:top w:val="nil"/>
              <w:bottom w:val="nil"/>
            </w:tcBorders>
          </w:tcPr>
          <w:p w14:paraId="4E117F17">
            <w:pPr>
              <w:pStyle w:val="8"/>
              <w:spacing w:line="249" w:lineRule="exact"/>
              <w:ind w:left="14"/>
              <w:rPr>
                <w:sz w:val="21"/>
              </w:rPr>
            </w:pPr>
            <w:r>
              <w:rPr>
                <w:w w:val="95"/>
                <w:sz w:val="21"/>
              </w:rPr>
              <w:t>的有关规定处以罚款；造成重大安全事故，构成犯罪的，对直接责</w:t>
            </w:r>
          </w:p>
        </w:tc>
        <w:tc>
          <w:tcPr>
            <w:tcW w:w="3838" w:type="dxa"/>
            <w:vMerge w:val="continue"/>
            <w:tcBorders>
              <w:top w:val="nil"/>
            </w:tcBorders>
          </w:tcPr>
          <w:p w14:paraId="73249B48">
            <w:pPr>
              <w:rPr>
                <w:sz w:val="2"/>
                <w:szCs w:val="2"/>
              </w:rPr>
            </w:pPr>
          </w:p>
        </w:tc>
      </w:tr>
      <w:tr w14:paraId="2089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154" w:type="dxa"/>
            <w:tcBorders>
              <w:top w:val="nil"/>
              <w:bottom w:val="nil"/>
            </w:tcBorders>
          </w:tcPr>
          <w:p w14:paraId="6C8184D1">
            <w:pPr>
              <w:pStyle w:val="8"/>
              <w:rPr>
                <w:rFonts w:ascii="Times New Roman"/>
                <w:sz w:val="18"/>
              </w:rPr>
            </w:pPr>
          </w:p>
        </w:tc>
        <w:tc>
          <w:tcPr>
            <w:tcW w:w="2817" w:type="dxa"/>
            <w:tcBorders>
              <w:top w:val="nil"/>
              <w:bottom w:val="nil"/>
            </w:tcBorders>
          </w:tcPr>
          <w:p w14:paraId="5F10E39F">
            <w:pPr>
              <w:pStyle w:val="8"/>
              <w:rPr>
                <w:rFonts w:ascii="Times New Roman"/>
                <w:sz w:val="18"/>
              </w:rPr>
            </w:pPr>
          </w:p>
        </w:tc>
        <w:tc>
          <w:tcPr>
            <w:tcW w:w="6081" w:type="dxa"/>
            <w:tcBorders>
              <w:top w:val="nil"/>
              <w:bottom w:val="nil"/>
            </w:tcBorders>
          </w:tcPr>
          <w:p w14:paraId="180F16FE">
            <w:pPr>
              <w:pStyle w:val="8"/>
              <w:spacing w:line="246" w:lineRule="exact"/>
              <w:ind w:left="14"/>
              <w:rPr>
                <w:sz w:val="21"/>
              </w:rPr>
            </w:pPr>
            <w:r>
              <w:rPr>
                <w:sz w:val="21"/>
              </w:rPr>
              <w:t>任人员，依照刑法有关规定追究刑事责任：</w:t>
            </w:r>
          </w:p>
        </w:tc>
        <w:tc>
          <w:tcPr>
            <w:tcW w:w="3838" w:type="dxa"/>
            <w:vMerge w:val="continue"/>
            <w:tcBorders>
              <w:top w:val="nil"/>
            </w:tcBorders>
          </w:tcPr>
          <w:p w14:paraId="56D81B97">
            <w:pPr>
              <w:rPr>
                <w:sz w:val="2"/>
                <w:szCs w:val="2"/>
              </w:rPr>
            </w:pPr>
          </w:p>
        </w:tc>
      </w:tr>
      <w:tr w14:paraId="2C6E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154" w:type="dxa"/>
            <w:tcBorders>
              <w:top w:val="nil"/>
              <w:bottom w:val="nil"/>
            </w:tcBorders>
          </w:tcPr>
          <w:p w14:paraId="01092216">
            <w:pPr>
              <w:pStyle w:val="8"/>
              <w:rPr>
                <w:rFonts w:ascii="Times New Roman"/>
                <w:sz w:val="20"/>
              </w:rPr>
            </w:pPr>
          </w:p>
          <w:p w14:paraId="6BBCA256">
            <w:pPr>
              <w:pStyle w:val="8"/>
              <w:spacing w:before="9"/>
              <w:rPr>
                <w:rFonts w:ascii="Times New Roman"/>
                <w:sz w:val="16"/>
              </w:rPr>
            </w:pPr>
          </w:p>
          <w:p w14:paraId="0A317A41">
            <w:pPr>
              <w:pStyle w:val="8"/>
              <w:spacing w:before="1" w:line="249" w:lineRule="auto"/>
              <w:ind w:left="13" w:right="4"/>
              <w:jc w:val="both"/>
              <w:rPr>
                <w:sz w:val="21"/>
              </w:rPr>
            </w:pPr>
            <w:r>
              <w:rPr>
                <w:sz w:val="21"/>
              </w:rPr>
              <w:t>二、工程质量安全监管类</w:t>
            </w:r>
          </w:p>
        </w:tc>
        <w:tc>
          <w:tcPr>
            <w:tcW w:w="2817" w:type="dxa"/>
            <w:tcBorders>
              <w:top w:val="nil"/>
              <w:bottom w:val="nil"/>
            </w:tcBorders>
          </w:tcPr>
          <w:p w14:paraId="2C1FF212">
            <w:pPr>
              <w:pStyle w:val="8"/>
              <w:spacing w:before="4" w:line="249" w:lineRule="auto"/>
              <w:ind w:left="14" w:right="4"/>
              <w:jc w:val="both"/>
              <w:rPr>
                <w:sz w:val="21"/>
              </w:rPr>
            </w:pPr>
            <w:r>
              <w:rPr>
                <w:rFonts w:ascii="Times New Roman" w:eastAsia="Times New Roman"/>
                <w:w w:val="95"/>
                <w:sz w:val="21"/>
              </w:rPr>
              <w:t>9</w:t>
            </w:r>
            <w:r>
              <w:rPr>
                <w:spacing w:val="-8"/>
                <w:w w:val="95"/>
                <w:sz w:val="21"/>
              </w:rPr>
              <w:t>、施工单位未在施工现场的危</w:t>
            </w:r>
            <w:r>
              <w:rPr>
                <w:spacing w:val="2"/>
                <w:sz w:val="21"/>
              </w:rPr>
              <w:t>险部位设置明显的安全警示标志，或者未按照国家有关规定</w:t>
            </w:r>
            <w:r>
              <w:rPr>
                <w:spacing w:val="2"/>
                <w:w w:val="95"/>
                <w:sz w:val="21"/>
              </w:rPr>
              <w:t>在施工现场设置消防通道、消</w:t>
            </w:r>
          </w:p>
          <w:p w14:paraId="22A82AF8">
            <w:pPr>
              <w:pStyle w:val="8"/>
              <w:spacing w:before="1" w:line="249" w:lineRule="exact"/>
              <w:ind w:left="14"/>
              <w:rPr>
                <w:sz w:val="21"/>
              </w:rPr>
            </w:pPr>
            <w:r>
              <w:rPr>
                <w:spacing w:val="2"/>
                <w:w w:val="95"/>
                <w:sz w:val="21"/>
              </w:rPr>
              <w:t>防水源、配备消防设施和灭火</w:t>
            </w:r>
          </w:p>
        </w:tc>
        <w:tc>
          <w:tcPr>
            <w:tcW w:w="6081" w:type="dxa"/>
            <w:tcBorders>
              <w:top w:val="nil"/>
              <w:bottom w:val="nil"/>
            </w:tcBorders>
          </w:tcPr>
          <w:p w14:paraId="2AF60719">
            <w:pPr>
              <w:pStyle w:val="8"/>
              <w:spacing w:before="4" w:line="249" w:lineRule="auto"/>
              <w:ind w:left="14" w:right="3"/>
              <w:jc w:val="both"/>
              <w:rPr>
                <w:sz w:val="21"/>
              </w:rPr>
            </w:pPr>
            <w:r>
              <w:rPr>
                <w:w w:val="95"/>
                <w:sz w:val="21"/>
              </w:rPr>
              <w:t>（三</w:t>
            </w:r>
            <w:r>
              <w:rPr>
                <w:spacing w:val="-20"/>
                <w:w w:val="95"/>
                <w:sz w:val="21"/>
              </w:rPr>
              <w:t>）</w:t>
            </w:r>
            <w:r>
              <w:rPr>
                <w:spacing w:val="-1"/>
                <w:w w:val="95"/>
                <w:sz w:val="21"/>
              </w:rPr>
              <w:t xml:space="preserve">未在施工现场的危险部位设置明显的安全警示标志，或者未  </w:t>
            </w:r>
            <w:r>
              <w:rPr>
                <w:spacing w:val="-3"/>
                <w:w w:val="95"/>
                <w:sz w:val="21"/>
              </w:rPr>
              <w:t xml:space="preserve">按照国家有关规定在施工现场设置消防通道、消防水源、配备消防 </w:t>
            </w:r>
            <w:r>
              <w:rPr>
                <w:spacing w:val="-3"/>
                <w:sz w:val="21"/>
              </w:rPr>
              <w:t>设施和灭火器材的；</w:t>
            </w:r>
          </w:p>
          <w:p w14:paraId="0E578311">
            <w:pPr>
              <w:pStyle w:val="8"/>
              <w:ind w:left="14"/>
              <w:rPr>
                <w:sz w:val="21"/>
              </w:rPr>
            </w:pPr>
            <w:r>
              <w:rPr>
                <w:sz w:val="21"/>
              </w:rPr>
              <w:t>《中华人民共和国安全生产法》第九十九条第（一）项</w:t>
            </w:r>
          </w:p>
          <w:p w14:paraId="4F10DB75">
            <w:pPr>
              <w:pStyle w:val="8"/>
              <w:spacing w:before="12" w:line="249" w:lineRule="exact"/>
              <w:ind w:left="14"/>
              <w:rPr>
                <w:sz w:val="21"/>
              </w:rPr>
            </w:pPr>
            <w:r>
              <w:rPr>
                <w:w w:val="95"/>
                <w:sz w:val="21"/>
              </w:rPr>
              <w:t>生产经营单位有下列行为之一的，责令限期改正，可以处五万元以</w:t>
            </w:r>
          </w:p>
        </w:tc>
        <w:tc>
          <w:tcPr>
            <w:tcW w:w="3838" w:type="dxa"/>
            <w:vMerge w:val="continue"/>
            <w:tcBorders>
              <w:top w:val="nil"/>
            </w:tcBorders>
          </w:tcPr>
          <w:p w14:paraId="678D2FF5">
            <w:pPr>
              <w:rPr>
                <w:sz w:val="2"/>
                <w:szCs w:val="2"/>
              </w:rPr>
            </w:pPr>
          </w:p>
        </w:tc>
      </w:tr>
      <w:tr w14:paraId="0D12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17D2089E">
            <w:pPr>
              <w:pStyle w:val="8"/>
              <w:rPr>
                <w:rFonts w:ascii="Times New Roman"/>
                <w:sz w:val="18"/>
              </w:rPr>
            </w:pPr>
          </w:p>
        </w:tc>
        <w:tc>
          <w:tcPr>
            <w:tcW w:w="2817" w:type="dxa"/>
            <w:tcBorders>
              <w:top w:val="nil"/>
              <w:bottom w:val="nil"/>
            </w:tcBorders>
          </w:tcPr>
          <w:p w14:paraId="1B77CD1E">
            <w:pPr>
              <w:pStyle w:val="8"/>
              <w:spacing w:line="250" w:lineRule="exact"/>
              <w:ind w:left="14"/>
              <w:rPr>
                <w:sz w:val="21"/>
              </w:rPr>
            </w:pPr>
            <w:r>
              <w:rPr>
                <w:sz w:val="21"/>
              </w:rPr>
              <w:t>器材的</w:t>
            </w:r>
          </w:p>
        </w:tc>
        <w:tc>
          <w:tcPr>
            <w:tcW w:w="6081" w:type="dxa"/>
            <w:tcBorders>
              <w:top w:val="nil"/>
              <w:bottom w:val="nil"/>
            </w:tcBorders>
          </w:tcPr>
          <w:p w14:paraId="63962D54">
            <w:pPr>
              <w:pStyle w:val="8"/>
              <w:spacing w:line="250" w:lineRule="exact"/>
              <w:ind w:left="14"/>
              <w:rPr>
                <w:sz w:val="21"/>
              </w:rPr>
            </w:pPr>
            <w:r>
              <w:rPr>
                <w:w w:val="95"/>
                <w:sz w:val="21"/>
              </w:rPr>
              <w:t>下的罚款；逾期未改正的，处五万元以上二十万元以下的罚款，对</w:t>
            </w:r>
          </w:p>
        </w:tc>
        <w:tc>
          <w:tcPr>
            <w:tcW w:w="3838" w:type="dxa"/>
            <w:vMerge w:val="continue"/>
            <w:tcBorders>
              <w:top w:val="nil"/>
            </w:tcBorders>
          </w:tcPr>
          <w:p w14:paraId="46E04B86">
            <w:pPr>
              <w:rPr>
                <w:sz w:val="2"/>
                <w:szCs w:val="2"/>
              </w:rPr>
            </w:pPr>
          </w:p>
        </w:tc>
      </w:tr>
      <w:tr w14:paraId="37B3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4" w:type="dxa"/>
            <w:tcBorders>
              <w:top w:val="nil"/>
              <w:bottom w:val="nil"/>
            </w:tcBorders>
          </w:tcPr>
          <w:p w14:paraId="4BA290CD">
            <w:pPr>
              <w:pStyle w:val="8"/>
              <w:rPr>
                <w:rFonts w:ascii="Times New Roman"/>
                <w:sz w:val="20"/>
              </w:rPr>
            </w:pPr>
          </w:p>
        </w:tc>
        <w:tc>
          <w:tcPr>
            <w:tcW w:w="2817" w:type="dxa"/>
            <w:tcBorders>
              <w:top w:val="nil"/>
              <w:bottom w:val="nil"/>
            </w:tcBorders>
          </w:tcPr>
          <w:p w14:paraId="2484E6F6">
            <w:pPr>
              <w:pStyle w:val="8"/>
              <w:rPr>
                <w:rFonts w:ascii="Times New Roman"/>
                <w:sz w:val="20"/>
              </w:rPr>
            </w:pPr>
          </w:p>
        </w:tc>
        <w:tc>
          <w:tcPr>
            <w:tcW w:w="6081" w:type="dxa"/>
            <w:tcBorders>
              <w:top w:val="nil"/>
              <w:bottom w:val="nil"/>
            </w:tcBorders>
          </w:tcPr>
          <w:p w14:paraId="0DE456DA">
            <w:pPr>
              <w:pStyle w:val="8"/>
              <w:spacing w:line="250" w:lineRule="exact"/>
              <w:ind w:left="14"/>
              <w:rPr>
                <w:sz w:val="21"/>
              </w:rPr>
            </w:pPr>
            <w:r>
              <w:rPr>
                <w:w w:val="95"/>
                <w:sz w:val="21"/>
              </w:rPr>
              <w:t>其直接负责的主管人员和其他直接责任人员处一万元以上二万元</w:t>
            </w:r>
          </w:p>
        </w:tc>
        <w:tc>
          <w:tcPr>
            <w:tcW w:w="3838" w:type="dxa"/>
            <w:vMerge w:val="continue"/>
            <w:tcBorders>
              <w:top w:val="nil"/>
            </w:tcBorders>
          </w:tcPr>
          <w:p w14:paraId="54CAD3B5">
            <w:pPr>
              <w:rPr>
                <w:sz w:val="2"/>
                <w:szCs w:val="2"/>
              </w:rPr>
            </w:pPr>
          </w:p>
        </w:tc>
      </w:tr>
      <w:tr w14:paraId="1977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493E7140">
            <w:pPr>
              <w:pStyle w:val="8"/>
              <w:rPr>
                <w:rFonts w:ascii="Times New Roman"/>
                <w:sz w:val="18"/>
              </w:rPr>
            </w:pPr>
          </w:p>
        </w:tc>
        <w:tc>
          <w:tcPr>
            <w:tcW w:w="2817" w:type="dxa"/>
            <w:tcBorders>
              <w:top w:val="nil"/>
              <w:bottom w:val="nil"/>
            </w:tcBorders>
          </w:tcPr>
          <w:p w14:paraId="6EDD4C10">
            <w:pPr>
              <w:pStyle w:val="8"/>
              <w:rPr>
                <w:rFonts w:ascii="Times New Roman"/>
                <w:sz w:val="18"/>
              </w:rPr>
            </w:pPr>
          </w:p>
        </w:tc>
        <w:tc>
          <w:tcPr>
            <w:tcW w:w="6081" w:type="dxa"/>
            <w:tcBorders>
              <w:top w:val="nil"/>
              <w:bottom w:val="nil"/>
            </w:tcBorders>
          </w:tcPr>
          <w:p w14:paraId="2E319A04">
            <w:pPr>
              <w:pStyle w:val="8"/>
              <w:spacing w:line="249" w:lineRule="exact"/>
              <w:ind w:left="14"/>
              <w:rPr>
                <w:sz w:val="21"/>
              </w:rPr>
            </w:pPr>
            <w:r>
              <w:rPr>
                <w:w w:val="95"/>
                <w:sz w:val="21"/>
              </w:rPr>
              <w:t>以下的罚款；情节严重的，责令停产停业整顿；构成犯罪的，依照</w:t>
            </w:r>
          </w:p>
        </w:tc>
        <w:tc>
          <w:tcPr>
            <w:tcW w:w="3838" w:type="dxa"/>
            <w:vMerge w:val="continue"/>
            <w:tcBorders>
              <w:top w:val="nil"/>
            </w:tcBorders>
          </w:tcPr>
          <w:p w14:paraId="74D70B56">
            <w:pPr>
              <w:rPr>
                <w:sz w:val="2"/>
                <w:szCs w:val="2"/>
              </w:rPr>
            </w:pPr>
          </w:p>
        </w:tc>
      </w:tr>
      <w:tr w14:paraId="229D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427AFDE5">
            <w:pPr>
              <w:pStyle w:val="8"/>
              <w:rPr>
                <w:rFonts w:ascii="Times New Roman"/>
                <w:sz w:val="18"/>
              </w:rPr>
            </w:pPr>
          </w:p>
        </w:tc>
        <w:tc>
          <w:tcPr>
            <w:tcW w:w="2817" w:type="dxa"/>
            <w:tcBorders>
              <w:top w:val="nil"/>
              <w:bottom w:val="nil"/>
            </w:tcBorders>
          </w:tcPr>
          <w:p w14:paraId="6718887B">
            <w:pPr>
              <w:pStyle w:val="8"/>
              <w:rPr>
                <w:rFonts w:ascii="Times New Roman"/>
                <w:sz w:val="18"/>
              </w:rPr>
            </w:pPr>
          </w:p>
        </w:tc>
        <w:tc>
          <w:tcPr>
            <w:tcW w:w="6081" w:type="dxa"/>
            <w:tcBorders>
              <w:top w:val="nil"/>
              <w:bottom w:val="nil"/>
            </w:tcBorders>
          </w:tcPr>
          <w:p w14:paraId="44F03946">
            <w:pPr>
              <w:pStyle w:val="8"/>
              <w:spacing w:line="250" w:lineRule="exact"/>
              <w:ind w:left="14"/>
              <w:rPr>
                <w:sz w:val="21"/>
              </w:rPr>
            </w:pPr>
            <w:r>
              <w:rPr>
                <w:sz w:val="21"/>
              </w:rPr>
              <w:t>刑法有关规定追究刑事责任：</w:t>
            </w:r>
          </w:p>
        </w:tc>
        <w:tc>
          <w:tcPr>
            <w:tcW w:w="3838" w:type="dxa"/>
            <w:vMerge w:val="continue"/>
            <w:tcBorders>
              <w:top w:val="nil"/>
            </w:tcBorders>
          </w:tcPr>
          <w:p w14:paraId="4612B548">
            <w:pPr>
              <w:rPr>
                <w:sz w:val="2"/>
                <w:szCs w:val="2"/>
              </w:rPr>
            </w:pPr>
          </w:p>
        </w:tc>
      </w:tr>
      <w:tr w14:paraId="7C81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4" w:type="dxa"/>
            <w:tcBorders>
              <w:top w:val="nil"/>
              <w:bottom w:val="nil"/>
            </w:tcBorders>
          </w:tcPr>
          <w:p w14:paraId="0D2D94EF">
            <w:pPr>
              <w:pStyle w:val="8"/>
              <w:rPr>
                <w:rFonts w:ascii="Times New Roman"/>
                <w:sz w:val="20"/>
              </w:rPr>
            </w:pPr>
          </w:p>
        </w:tc>
        <w:tc>
          <w:tcPr>
            <w:tcW w:w="2817" w:type="dxa"/>
            <w:tcBorders>
              <w:top w:val="nil"/>
              <w:bottom w:val="nil"/>
            </w:tcBorders>
          </w:tcPr>
          <w:p w14:paraId="3E21F986">
            <w:pPr>
              <w:pStyle w:val="8"/>
              <w:rPr>
                <w:rFonts w:ascii="Times New Roman"/>
                <w:sz w:val="20"/>
              </w:rPr>
            </w:pPr>
          </w:p>
        </w:tc>
        <w:tc>
          <w:tcPr>
            <w:tcW w:w="6081" w:type="dxa"/>
            <w:tcBorders>
              <w:top w:val="nil"/>
              <w:bottom w:val="nil"/>
            </w:tcBorders>
          </w:tcPr>
          <w:p w14:paraId="7AB7FE8C">
            <w:pPr>
              <w:pStyle w:val="8"/>
              <w:spacing w:line="250" w:lineRule="exact"/>
              <w:ind w:left="14"/>
              <w:rPr>
                <w:sz w:val="21"/>
              </w:rPr>
            </w:pPr>
            <w:r>
              <w:rPr>
                <w:w w:val="95"/>
                <w:sz w:val="21"/>
              </w:rPr>
              <w:t>（一）未在有较大危险因素的生产经营场所和有关设施、设备上设</w:t>
            </w:r>
          </w:p>
        </w:tc>
        <w:tc>
          <w:tcPr>
            <w:tcW w:w="3838" w:type="dxa"/>
            <w:vMerge w:val="continue"/>
            <w:tcBorders>
              <w:top w:val="nil"/>
            </w:tcBorders>
          </w:tcPr>
          <w:p w14:paraId="0206C388">
            <w:pPr>
              <w:rPr>
                <w:sz w:val="2"/>
                <w:szCs w:val="2"/>
              </w:rPr>
            </w:pPr>
          </w:p>
        </w:tc>
      </w:tr>
      <w:tr w14:paraId="47C45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54" w:type="dxa"/>
            <w:tcBorders>
              <w:top w:val="nil"/>
            </w:tcBorders>
          </w:tcPr>
          <w:p w14:paraId="1C202556">
            <w:pPr>
              <w:pStyle w:val="8"/>
              <w:rPr>
                <w:rFonts w:ascii="Times New Roman"/>
                <w:sz w:val="20"/>
              </w:rPr>
            </w:pPr>
          </w:p>
        </w:tc>
        <w:tc>
          <w:tcPr>
            <w:tcW w:w="2817" w:type="dxa"/>
            <w:tcBorders>
              <w:top w:val="nil"/>
            </w:tcBorders>
          </w:tcPr>
          <w:p w14:paraId="4479788F">
            <w:pPr>
              <w:pStyle w:val="8"/>
              <w:rPr>
                <w:rFonts w:ascii="Times New Roman"/>
                <w:sz w:val="20"/>
              </w:rPr>
            </w:pPr>
          </w:p>
        </w:tc>
        <w:tc>
          <w:tcPr>
            <w:tcW w:w="6081" w:type="dxa"/>
            <w:tcBorders>
              <w:top w:val="nil"/>
            </w:tcBorders>
          </w:tcPr>
          <w:p w14:paraId="0901934A">
            <w:pPr>
              <w:pStyle w:val="8"/>
              <w:ind w:left="14"/>
              <w:rPr>
                <w:sz w:val="21"/>
              </w:rPr>
            </w:pPr>
            <w:r>
              <w:rPr>
                <w:sz w:val="21"/>
              </w:rPr>
              <w:t>置明显的安全警示标志的；</w:t>
            </w:r>
          </w:p>
        </w:tc>
        <w:tc>
          <w:tcPr>
            <w:tcW w:w="3838" w:type="dxa"/>
            <w:vMerge w:val="continue"/>
            <w:tcBorders>
              <w:top w:val="nil"/>
            </w:tcBorders>
          </w:tcPr>
          <w:p w14:paraId="2CDFF4E2">
            <w:pPr>
              <w:rPr>
                <w:sz w:val="2"/>
                <w:szCs w:val="2"/>
              </w:rPr>
            </w:pPr>
          </w:p>
        </w:tc>
      </w:tr>
    </w:tbl>
    <w:p w14:paraId="18A9ACEA">
      <w:pPr>
        <w:spacing w:after="0"/>
        <w:rPr>
          <w:sz w:val="2"/>
          <w:szCs w:val="2"/>
        </w:rPr>
        <w:sectPr>
          <w:pgSz w:w="16840" w:h="11910" w:orient="landscape"/>
          <w:pgMar w:top="1100" w:right="1060" w:bottom="1260" w:left="1120" w:header="0" w:footer="1080" w:gutter="0"/>
          <w:pgNumType w:fmt="decimal"/>
          <w:cols w:space="720" w:num="1"/>
        </w:sectPr>
      </w:pPr>
    </w:p>
    <w:p w14:paraId="1BDAF09C">
      <w:pPr>
        <w:pStyle w:val="3"/>
        <w:rPr>
          <w:rFonts w:ascii="Times New Roman"/>
          <w:sz w:val="20"/>
        </w:rPr>
      </w:pPr>
    </w:p>
    <w:p w14:paraId="26996AC8">
      <w:pPr>
        <w:pStyle w:val="3"/>
        <w:rPr>
          <w:rFonts w:ascii="Times New Roman"/>
          <w:sz w:val="20"/>
        </w:rPr>
      </w:pPr>
    </w:p>
    <w:p w14:paraId="3CFD0791">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6BC1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154" w:type="dxa"/>
          </w:tcPr>
          <w:p w14:paraId="2F2AC27E">
            <w:pPr>
              <w:pStyle w:val="8"/>
              <w:spacing w:before="149"/>
              <w:ind w:left="366"/>
              <w:rPr>
                <w:rFonts w:hint="eastAsia" w:ascii="黑体" w:eastAsia="黑体"/>
                <w:sz w:val="21"/>
              </w:rPr>
            </w:pPr>
            <w:r>
              <w:rPr>
                <w:rFonts w:hint="eastAsia" w:ascii="黑体" w:eastAsia="黑体"/>
                <w:sz w:val="21"/>
              </w:rPr>
              <w:t>类别</w:t>
            </w:r>
          </w:p>
        </w:tc>
        <w:tc>
          <w:tcPr>
            <w:tcW w:w="2817" w:type="dxa"/>
          </w:tcPr>
          <w:p w14:paraId="19629124">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37EAACD0">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09A9C962">
            <w:pPr>
              <w:pStyle w:val="8"/>
              <w:spacing w:before="149"/>
              <w:ind w:left="1477" w:right="1471"/>
              <w:jc w:val="center"/>
              <w:rPr>
                <w:rFonts w:hint="eastAsia" w:ascii="黑体" w:eastAsia="黑体"/>
                <w:sz w:val="21"/>
              </w:rPr>
            </w:pPr>
            <w:r>
              <w:rPr>
                <w:rFonts w:hint="eastAsia" w:ascii="黑体" w:eastAsia="黑体"/>
                <w:sz w:val="21"/>
              </w:rPr>
              <w:t>适用条件</w:t>
            </w:r>
          </w:p>
        </w:tc>
      </w:tr>
      <w:tr w14:paraId="6270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154" w:type="dxa"/>
            <w:tcBorders>
              <w:bottom w:val="nil"/>
            </w:tcBorders>
          </w:tcPr>
          <w:p w14:paraId="5A11CD9A">
            <w:pPr>
              <w:pStyle w:val="8"/>
              <w:rPr>
                <w:rFonts w:ascii="Times New Roman"/>
                <w:sz w:val="20"/>
              </w:rPr>
            </w:pPr>
          </w:p>
        </w:tc>
        <w:tc>
          <w:tcPr>
            <w:tcW w:w="2817" w:type="dxa"/>
            <w:tcBorders>
              <w:bottom w:val="nil"/>
            </w:tcBorders>
          </w:tcPr>
          <w:p w14:paraId="034A104F">
            <w:pPr>
              <w:pStyle w:val="8"/>
              <w:rPr>
                <w:rFonts w:ascii="Times New Roman"/>
                <w:sz w:val="20"/>
              </w:rPr>
            </w:pPr>
          </w:p>
        </w:tc>
        <w:tc>
          <w:tcPr>
            <w:tcW w:w="6081" w:type="dxa"/>
            <w:tcBorders>
              <w:bottom w:val="nil"/>
            </w:tcBorders>
          </w:tcPr>
          <w:p w14:paraId="77F484E7">
            <w:pPr>
              <w:pStyle w:val="8"/>
              <w:spacing w:before="28" w:line="250" w:lineRule="exact"/>
              <w:ind w:left="14"/>
              <w:rPr>
                <w:sz w:val="21"/>
              </w:rPr>
            </w:pPr>
            <w:r>
              <w:rPr>
                <w:sz w:val="21"/>
              </w:rPr>
              <w:t>《建设工程安全生产管理条例》第六十二条第（四）项</w:t>
            </w:r>
          </w:p>
        </w:tc>
        <w:tc>
          <w:tcPr>
            <w:tcW w:w="3838" w:type="dxa"/>
            <w:vMerge w:val="restart"/>
          </w:tcPr>
          <w:p w14:paraId="42570BAD">
            <w:pPr>
              <w:pStyle w:val="8"/>
              <w:rPr>
                <w:rFonts w:ascii="Times New Roman"/>
                <w:sz w:val="20"/>
              </w:rPr>
            </w:pPr>
          </w:p>
          <w:p w14:paraId="1A466F5E">
            <w:pPr>
              <w:pStyle w:val="8"/>
              <w:rPr>
                <w:rFonts w:ascii="Times New Roman"/>
                <w:sz w:val="20"/>
              </w:rPr>
            </w:pPr>
          </w:p>
          <w:p w14:paraId="75E614C9">
            <w:pPr>
              <w:pStyle w:val="8"/>
              <w:spacing w:before="130"/>
              <w:ind w:left="-122"/>
              <w:rPr>
                <w:sz w:val="21"/>
              </w:rPr>
            </w:pPr>
            <w:r>
              <w:rPr>
                <w:w w:val="99"/>
                <w:sz w:val="21"/>
              </w:rPr>
              <w:t>》</w:t>
            </w:r>
          </w:p>
          <w:p w14:paraId="029996DE">
            <w:pPr>
              <w:pStyle w:val="8"/>
              <w:rPr>
                <w:rFonts w:ascii="Times New Roman"/>
                <w:sz w:val="20"/>
              </w:rPr>
            </w:pPr>
          </w:p>
          <w:p w14:paraId="35857E9F">
            <w:pPr>
              <w:pStyle w:val="8"/>
              <w:rPr>
                <w:rFonts w:ascii="Times New Roman"/>
                <w:sz w:val="20"/>
              </w:rPr>
            </w:pPr>
          </w:p>
          <w:p w14:paraId="63F4C5CD">
            <w:pPr>
              <w:pStyle w:val="8"/>
              <w:spacing w:before="8"/>
              <w:rPr>
                <w:rFonts w:ascii="Times New Roman"/>
                <w:sz w:val="21"/>
              </w:rPr>
            </w:pPr>
          </w:p>
          <w:p w14:paraId="4E43A525">
            <w:pPr>
              <w:pStyle w:val="8"/>
              <w:ind w:left="15"/>
              <w:rPr>
                <w:sz w:val="21"/>
              </w:rPr>
            </w:pPr>
            <w:r>
              <w:rPr>
                <w:sz w:val="21"/>
              </w:rPr>
              <w:t>初次违法，及时改正，危害后果轻微的</w:t>
            </w:r>
          </w:p>
        </w:tc>
      </w:tr>
      <w:tr w14:paraId="1A85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4" w:type="dxa"/>
            <w:tcBorders>
              <w:top w:val="nil"/>
              <w:bottom w:val="nil"/>
            </w:tcBorders>
          </w:tcPr>
          <w:p w14:paraId="6A8C3723">
            <w:pPr>
              <w:pStyle w:val="8"/>
              <w:rPr>
                <w:rFonts w:ascii="Times New Roman"/>
                <w:sz w:val="20"/>
              </w:rPr>
            </w:pPr>
          </w:p>
        </w:tc>
        <w:tc>
          <w:tcPr>
            <w:tcW w:w="2817" w:type="dxa"/>
            <w:tcBorders>
              <w:top w:val="nil"/>
              <w:bottom w:val="nil"/>
            </w:tcBorders>
          </w:tcPr>
          <w:p w14:paraId="093C4FF7">
            <w:pPr>
              <w:pStyle w:val="8"/>
              <w:rPr>
                <w:rFonts w:ascii="Times New Roman"/>
                <w:sz w:val="20"/>
              </w:rPr>
            </w:pPr>
          </w:p>
        </w:tc>
        <w:tc>
          <w:tcPr>
            <w:tcW w:w="6081" w:type="dxa"/>
            <w:tcBorders>
              <w:top w:val="nil"/>
              <w:bottom w:val="nil"/>
            </w:tcBorders>
          </w:tcPr>
          <w:p w14:paraId="73CA0D4F">
            <w:pPr>
              <w:pStyle w:val="8"/>
              <w:spacing w:line="250" w:lineRule="exact"/>
              <w:ind w:left="14" w:right="-44"/>
              <w:rPr>
                <w:sz w:val="21"/>
              </w:rPr>
            </w:pPr>
            <w:r>
              <w:rPr>
                <w:sz w:val="21"/>
              </w:rPr>
              <w:t>违反本条例的规定，施工单位有下列行为之一的，责令限期改正；</w:t>
            </w:r>
          </w:p>
        </w:tc>
        <w:tc>
          <w:tcPr>
            <w:tcW w:w="3838" w:type="dxa"/>
            <w:vMerge w:val="continue"/>
            <w:tcBorders>
              <w:top w:val="nil"/>
            </w:tcBorders>
          </w:tcPr>
          <w:p w14:paraId="37AF2C97">
            <w:pPr>
              <w:rPr>
                <w:sz w:val="2"/>
                <w:szCs w:val="2"/>
              </w:rPr>
            </w:pPr>
          </w:p>
        </w:tc>
      </w:tr>
      <w:tr w14:paraId="140F6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78555DA1">
            <w:pPr>
              <w:pStyle w:val="8"/>
              <w:rPr>
                <w:rFonts w:ascii="Times New Roman"/>
                <w:sz w:val="18"/>
              </w:rPr>
            </w:pPr>
          </w:p>
        </w:tc>
        <w:tc>
          <w:tcPr>
            <w:tcW w:w="2817" w:type="dxa"/>
            <w:tcBorders>
              <w:top w:val="nil"/>
              <w:bottom w:val="nil"/>
            </w:tcBorders>
          </w:tcPr>
          <w:p w14:paraId="11B761E2">
            <w:pPr>
              <w:pStyle w:val="8"/>
              <w:rPr>
                <w:rFonts w:ascii="Times New Roman"/>
                <w:sz w:val="18"/>
              </w:rPr>
            </w:pPr>
          </w:p>
        </w:tc>
        <w:tc>
          <w:tcPr>
            <w:tcW w:w="6081" w:type="dxa"/>
            <w:tcBorders>
              <w:top w:val="nil"/>
              <w:bottom w:val="nil"/>
            </w:tcBorders>
          </w:tcPr>
          <w:p w14:paraId="6A6EC82A">
            <w:pPr>
              <w:pStyle w:val="8"/>
              <w:spacing w:line="249" w:lineRule="exact"/>
              <w:ind w:left="14"/>
              <w:rPr>
                <w:sz w:val="21"/>
              </w:rPr>
            </w:pPr>
            <w:r>
              <w:rPr>
                <w:spacing w:val="-13"/>
                <w:sz w:val="21"/>
              </w:rPr>
              <w:t>逾期未改正的，责令停业整顿，依照《中华人民共和国安全生产法</w:t>
            </w:r>
          </w:p>
        </w:tc>
        <w:tc>
          <w:tcPr>
            <w:tcW w:w="3838" w:type="dxa"/>
            <w:vMerge w:val="continue"/>
            <w:tcBorders>
              <w:top w:val="nil"/>
            </w:tcBorders>
          </w:tcPr>
          <w:p w14:paraId="3577D59C">
            <w:pPr>
              <w:rPr>
                <w:sz w:val="2"/>
                <w:szCs w:val="2"/>
              </w:rPr>
            </w:pPr>
          </w:p>
        </w:tc>
      </w:tr>
      <w:tr w14:paraId="528E5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154" w:type="dxa"/>
            <w:tcBorders>
              <w:top w:val="nil"/>
              <w:bottom w:val="nil"/>
            </w:tcBorders>
          </w:tcPr>
          <w:p w14:paraId="28A325E5">
            <w:pPr>
              <w:pStyle w:val="8"/>
              <w:rPr>
                <w:rFonts w:ascii="Times New Roman"/>
                <w:sz w:val="18"/>
              </w:rPr>
            </w:pPr>
          </w:p>
        </w:tc>
        <w:tc>
          <w:tcPr>
            <w:tcW w:w="2817" w:type="dxa"/>
            <w:tcBorders>
              <w:top w:val="nil"/>
              <w:bottom w:val="nil"/>
            </w:tcBorders>
          </w:tcPr>
          <w:p w14:paraId="4B0066E6">
            <w:pPr>
              <w:pStyle w:val="8"/>
              <w:rPr>
                <w:rFonts w:ascii="Times New Roman"/>
                <w:sz w:val="18"/>
              </w:rPr>
            </w:pPr>
          </w:p>
        </w:tc>
        <w:tc>
          <w:tcPr>
            <w:tcW w:w="6081" w:type="dxa"/>
            <w:tcBorders>
              <w:top w:val="nil"/>
              <w:bottom w:val="nil"/>
            </w:tcBorders>
          </w:tcPr>
          <w:p w14:paraId="60974440">
            <w:pPr>
              <w:pStyle w:val="8"/>
              <w:spacing w:line="250" w:lineRule="exact"/>
              <w:ind w:left="14"/>
              <w:rPr>
                <w:sz w:val="21"/>
              </w:rPr>
            </w:pPr>
            <w:r>
              <w:rPr>
                <w:w w:val="95"/>
                <w:sz w:val="21"/>
              </w:rPr>
              <w:t>的有关规定处以罚款；造成重大安全事故，构成犯罪的，对直接责</w:t>
            </w:r>
          </w:p>
        </w:tc>
        <w:tc>
          <w:tcPr>
            <w:tcW w:w="3838" w:type="dxa"/>
            <w:vMerge w:val="continue"/>
            <w:tcBorders>
              <w:top w:val="nil"/>
            </w:tcBorders>
          </w:tcPr>
          <w:p w14:paraId="6CA0B3B4">
            <w:pPr>
              <w:rPr>
                <w:sz w:val="2"/>
                <w:szCs w:val="2"/>
              </w:rPr>
            </w:pPr>
          </w:p>
        </w:tc>
      </w:tr>
      <w:tr w14:paraId="4173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0" w:hRule="atLeast"/>
        </w:trPr>
        <w:tc>
          <w:tcPr>
            <w:tcW w:w="1154" w:type="dxa"/>
            <w:tcBorders>
              <w:top w:val="nil"/>
              <w:bottom w:val="nil"/>
            </w:tcBorders>
          </w:tcPr>
          <w:p w14:paraId="12F4FC85">
            <w:pPr>
              <w:pStyle w:val="8"/>
              <w:spacing w:before="139" w:line="249" w:lineRule="auto"/>
              <w:ind w:left="13" w:right="4"/>
              <w:jc w:val="both"/>
              <w:rPr>
                <w:sz w:val="21"/>
              </w:rPr>
            </w:pPr>
            <w:r>
              <w:rPr>
                <w:sz w:val="21"/>
              </w:rPr>
              <w:t>二、工程质量安全监管类</w:t>
            </w:r>
          </w:p>
        </w:tc>
        <w:tc>
          <w:tcPr>
            <w:tcW w:w="2817" w:type="dxa"/>
            <w:tcBorders>
              <w:top w:val="nil"/>
              <w:bottom w:val="nil"/>
            </w:tcBorders>
          </w:tcPr>
          <w:p w14:paraId="49950B08">
            <w:pPr>
              <w:pStyle w:val="8"/>
              <w:spacing w:before="139" w:line="249" w:lineRule="auto"/>
              <w:ind w:left="14" w:right="4"/>
              <w:jc w:val="both"/>
              <w:rPr>
                <w:sz w:val="21"/>
              </w:rPr>
            </w:pPr>
            <w:r>
              <w:rPr>
                <w:rFonts w:ascii="Times New Roman" w:eastAsia="Times New Roman"/>
                <w:sz w:val="21"/>
              </w:rPr>
              <w:t>10</w:t>
            </w:r>
            <w:r>
              <w:rPr>
                <w:sz w:val="21"/>
              </w:rPr>
              <w:t>、施工单位未为从业人员提供符合国家标准或者行业标准的劳动防护用品的</w:t>
            </w:r>
          </w:p>
        </w:tc>
        <w:tc>
          <w:tcPr>
            <w:tcW w:w="6081" w:type="dxa"/>
            <w:tcBorders>
              <w:top w:val="nil"/>
              <w:bottom w:val="nil"/>
            </w:tcBorders>
          </w:tcPr>
          <w:p w14:paraId="06C74715">
            <w:pPr>
              <w:pStyle w:val="8"/>
              <w:ind w:left="14"/>
              <w:rPr>
                <w:sz w:val="21"/>
              </w:rPr>
            </w:pPr>
            <w:r>
              <w:rPr>
                <w:sz w:val="21"/>
              </w:rPr>
              <w:t>任人员，依照刑法有关规定追究刑事责任：</w:t>
            </w:r>
          </w:p>
          <w:p w14:paraId="6D563A35">
            <w:pPr>
              <w:pStyle w:val="8"/>
              <w:spacing w:before="12"/>
              <w:ind w:left="14"/>
              <w:rPr>
                <w:sz w:val="21"/>
              </w:rPr>
            </w:pPr>
            <w:r>
              <w:rPr>
                <w:sz w:val="21"/>
              </w:rPr>
              <w:t>（四）未向作业人员提供安全防护用具和安全防护服装的；</w:t>
            </w:r>
          </w:p>
          <w:p w14:paraId="2B10CEE3">
            <w:pPr>
              <w:pStyle w:val="8"/>
              <w:spacing w:before="9"/>
              <w:ind w:left="14"/>
              <w:rPr>
                <w:sz w:val="21"/>
              </w:rPr>
            </w:pPr>
            <w:r>
              <w:rPr>
                <w:sz w:val="21"/>
              </w:rPr>
              <w:t>《中华人民共和国安全生产法》第九十九条第（五）项</w:t>
            </w:r>
          </w:p>
          <w:p w14:paraId="281DF5FF">
            <w:pPr>
              <w:pStyle w:val="8"/>
              <w:spacing w:before="12" w:line="250" w:lineRule="exact"/>
              <w:ind w:left="14"/>
              <w:rPr>
                <w:sz w:val="21"/>
              </w:rPr>
            </w:pPr>
            <w:r>
              <w:rPr>
                <w:w w:val="95"/>
                <w:sz w:val="21"/>
              </w:rPr>
              <w:t>生产经营单位有下列行为之一的，责令限期改正，处五万元以下的</w:t>
            </w:r>
          </w:p>
        </w:tc>
        <w:tc>
          <w:tcPr>
            <w:tcW w:w="3838" w:type="dxa"/>
            <w:vMerge w:val="continue"/>
            <w:tcBorders>
              <w:top w:val="nil"/>
            </w:tcBorders>
          </w:tcPr>
          <w:p w14:paraId="639B3B01">
            <w:pPr>
              <w:rPr>
                <w:sz w:val="2"/>
                <w:szCs w:val="2"/>
              </w:rPr>
            </w:pPr>
          </w:p>
        </w:tc>
      </w:tr>
      <w:tr w14:paraId="7443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37E12B55">
            <w:pPr>
              <w:pStyle w:val="8"/>
              <w:rPr>
                <w:rFonts w:ascii="Times New Roman"/>
                <w:sz w:val="18"/>
              </w:rPr>
            </w:pPr>
          </w:p>
        </w:tc>
        <w:tc>
          <w:tcPr>
            <w:tcW w:w="2817" w:type="dxa"/>
            <w:tcBorders>
              <w:top w:val="nil"/>
              <w:bottom w:val="nil"/>
            </w:tcBorders>
          </w:tcPr>
          <w:p w14:paraId="553348E0">
            <w:pPr>
              <w:pStyle w:val="8"/>
              <w:rPr>
                <w:rFonts w:ascii="Times New Roman"/>
                <w:sz w:val="18"/>
              </w:rPr>
            </w:pPr>
          </w:p>
        </w:tc>
        <w:tc>
          <w:tcPr>
            <w:tcW w:w="6081" w:type="dxa"/>
            <w:tcBorders>
              <w:top w:val="nil"/>
              <w:bottom w:val="nil"/>
            </w:tcBorders>
          </w:tcPr>
          <w:p w14:paraId="08C5F9E3">
            <w:pPr>
              <w:pStyle w:val="8"/>
              <w:spacing w:line="249" w:lineRule="exact"/>
              <w:ind w:left="14"/>
              <w:rPr>
                <w:sz w:val="21"/>
              </w:rPr>
            </w:pPr>
            <w:r>
              <w:rPr>
                <w:sz w:val="21"/>
              </w:rPr>
              <w:t>罚款；逾期未改正的， 处五万元以上二十万元以下的罚款，对其</w:t>
            </w:r>
          </w:p>
        </w:tc>
        <w:tc>
          <w:tcPr>
            <w:tcW w:w="3838" w:type="dxa"/>
            <w:vMerge w:val="continue"/>
            <w:tcBorders>
              <w:top w:val="nil"/>
            </w:tcBorders>
          </w:tcPr>
          <w:p w14:paraId="7F499AC1">
            <w:pPr>
              <w:rPr>
                <w:sz w:val="2"/>
                <w:szCs w:val="2"/>
              </w:rPr>
            </w:pPr>
          </w:p>
        </w:tc>
      </w:tr>
      <w:tr w14:paraId="0DDF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154" w:type="dxa"/>
            <w:tcBorders>
              <w:top w:val="nil"/>
              <w:bottom w:val="nil"/>
            </w:tcBorders>
          </w:tcPr>
          <w:p w14:paraId="42FE6BFB">
            <w:pPr>
              <w:pStyle w:val="8"/>
              <w:rPr>
                <w:rFonts w:ascii="Times New Roman"/>
                <w:sz w:val="18"/>
              </w:rPr>
            </w:pPr>
          </w:p>
        </w:tc>
        <w:tc>
          <w:tcPr>
            <w:tcW w:w="2817" w:type="dxa"/>
            <w:tcBorders>
              <w:top w:val="nil"/>
              <w:bottom w:val="nil"/>
            </w:tcBorders>
          </w:tcPr>
          <w:p w14:paraId="5B179F12">
            <w:pPr>
              <w:pStyle w:val="8"/>
              <w:rPr>
                <w:rFonts w:ascii="Times New Roman"/>
                <w:sz w:val="18"/>
              </w:rPr>
            </w:pPr>
          </w:p>
        </w:tc>
        <w:tc>
          <w:tcPr>
            <w:tcW w:w="6081" w:type="dxa"/>
            <w:tcBorders>
              <w:top w:val="nil"/>
              <w:bottom w:val="nil"/>
            </w:tcBorders>
          </w:tcPr>
          <w:p w14:paraId="00895BC6">
            <w:pPr>
              <w:pStyle w:val="8"/>
              <w:spacing w:line="250" w:lineRule="exact"/>
              <w:ind w:left="14"/>
              <w:rPr>
                <w:sz w:val="21"/>
              </w:rPr>
            </w:pPr>
            <w:r>
              <w:rPr>
                <w:w w:val="95"/>
                <w:sz w:val="21"/>
              </w:rPr>
              <w:t>直接负责的主管人员和其他直接责任人员处一万元以上二万元以</w:t>
            </w:r>
          </w:p>
        </w:tc>
        <w:tc>
          <w:tcPr>
            <w:tcW w:w="3838" w:type="dxa"/>
            <w:vMerge w:val="continue"/>
            <w:tcBorders>
              <w:top w:val="nil"/>
            </w:tcBorders>
          </w:tcPr>
          <w:p w14:paraId="47673351">
            <w:pPr>
              <w:rPr>
                <w:sz w:val="2"/>
                <w:szCs w:val="2"/>
              </w:rPr>
            </w:pPr>
          </w:p>
        </w:tc>
      </w:tr>
      <w:tr w14:paraId="571D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154" w:type="dxa"/>
            <w:tcBorders>
              <w:top w:val="nil"/>
              <w:bottom w:val="nil"/>
            </w:tcBorders>
          </w:tcPr>
          <w:p w14:paraId="02D20994">
            <w:pPr>
              <w:pStyle w:val="8"/>
              <w:rPr>
                <w:rFonts w:ascii="Times New Roman"/>
                <w:sz w:val="20"/>
              </w:rPr>
            </w:pPr>
          </w:p>
        </w:tc>
        <w:tc>
          <w:tcPr>
            <w:tcW w:w="2817" w:type="dxa"/>
            <w:tcBorders>
              <w:top w:val="nil"/>
              <w:bottom w:val="nil"/>
            </w:tcBorders>
          </w:tcPr>
          <w:p w14:paraId="3D4347CB">
            <w:pPr>
              <w:pStyle w:val="8"/>
              <w:rPr>
                <w:rFonts w:ascii="Times New Roman"/>
                <w:sz w:val="20"/>
              </w:rPr>
            </w:pPr>
          </w:p>
        </w:tc>
        <w:tc>
          <w:tcPr>
            <w:tcW w:w="6081" w:type="dxa"/>
            <w:tcBorders>
              <w:top w:val="nil"/>
              <w:bottom w:val="nil"/>
            </w:tcBorders>
          </w:tcPr>
          <w:p w14:paraId="0E8DB7DC">
            <w:pPr>
              <w:pStyle w:val="8"/>
              <w:spacing w:line="250" w:lineRule="exact"/>
              <w:ind w:left="14"/>
              <w:rPr>
                <w:sz w:val="21"/>
              </w:rPr>
            </w:pPr>
            <w:r>
              <w:rPr>
                <w:w w:val="95"/>
                <w:sz w:val="21"/>
              </w:rPr>
              <w:t>下的罚款；情节严重的，责令停产停业整顿；构成犯罪的，依照刑</w:t>
            </w:r>
          </w:p>
        </w:tc>
        <w:tc>
          <w:tcPr>
            <w:tcW w:w="3838" w:type="dxa"/>
            <w:vMerge w:val="continue"/>
            <w:tcBorders>
              <w:top w:val="nil"/>
            </w:tcBorders>
          </w:tcPr>
          <w:p w14:paraId="1D0DF03C">
            <w:pPr>
              <w:rPr>
                <w:sz w:val="2"/>
                <w:szCs w:val="2"/>
              </w:rPr>
            </w:pPr>
          </w:p>
        </w:tc>
      </w:tr>
      <w:tr w14:paraId="75CC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1154" w:type="dxa"/>
            <w:tcBorders>
              <w:top w:val="nil"/>
            </w:tcBorders>
          </w:tcPr>
          <w:p w14:paraId="17AA8199">
            <w:pPr>
              <w:pStyle w:val="8"/>
              <w:rPr>
                <w:rFonts w:ascii="Times New Roman"/>
                <w:sz w:val="18"/>
              </w:rPr>
            </w:pPr>
          </w:p>
        </w:tc>
        <w:tc>
          <w:tcPr>
            <w:tcW w:w="2817" w:type="dxa"/>
            <w:tcBorders>
              <w:top w:val="nil"/>
            </w:tcBorders>
          </w:tcPr>
          <w:p w14:paraId="3A262760">
            <w:pPr>
              <w:pStyle w:val="8"/>
              <w:rPr>
                <w:rFonts w:ascii="Times New Roman"/>
                <w:sz w:val="18"/>
              </w:rPr>
            </w:pPr>
          </w:p>
        </w:tc>
        <w:tc>
          <w:tcPr>
            <w:tcW w:w="6081" w:type="dxa"/>
            <w:tcBorders>
              <w:top w:val="nil"/>
            </w:tcBorders>
          </w:tcPr>
          <w:p w14:paraId="0D97530D">
            <w:pPr>
              <w:pStyle w:val="8"/>
              <w:spacing w:line="245" w:lineRule="exact"/>
              <w:ind w:left="14"/>
              <w:rPr>
                <w:sz w:val="21"/>
              </w:rPr>
            </w:pPr>
            <w:r>
              <w:rPr>
                <w:sz w:val="21"/>
              </w:rPr>
              <w:t>法有关规定追究刑事责任：</w:t>
            </w:r>
          </w:p>
        </w:tc>
        <w:tc>
          <w:tcPr>
            <w:tcW w:w="3838" w:type="dxa"/>
            <w:vMerge w:val="continue"/>
            <w:tcBorders>
              <w:top w:val="nil"/>
            </w:tcBorders>
          </w:tcPr>
          <w:p w14:paraId="7B2FC365">
            <w:pPr>
              <w:rPr>
                <w:sz w:val="2"/>
                <w:szCs w:val="2"/>
              </w:rPr>
            </w:pPr>
          </w:p>
        </w:tc>
      </w:tr>
      <w:tr w14:paraId="5DBF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 w:hRule="atLeast"/>
        </w:trPr>
        <w:tc>
          <w:tcPr>
            <w:tcW w:w="1154" w:type="dxa"/>
            <w:tcBorders>
              <w:bottom w:val="nil"/>
            </w:tcBorders>
          </w:tcPr>
          <w:p w14:paraId="7B675241">
            <w:pPr>
              <w:pStyle w:val="8"/>
              <w:rPr>
                <w:rFonts w:ascii="Times New Roman"/>
                <w:sz w:val="20"/>
              </w:rPr>
            </w:pPr>
          </w:p>
        </w:tc>
        <w:tc>
          <w:tcPr>
            <w:tcW w:w="2817" w:type="dxa"/>
            <w:tcBorders>
              <w:bottom w:val="nil"/>
            </w:tcBorders>
          </w:tcPr>
          <w:p w14:paraId="6190BFA5">
            <w:pPr>
              <w:pStyle w:val="8"/>
              <w:rPr>
                <w:rFonts w:ascii="Times New Roman"/>
                <w:sz w:val="20"/>
              </w:rPr>
            </w:pPr>
          </w:p>
        </w:tc>
        <w:tc>
          <w:tcPr>
            <w:tcW w:w="6081" w:type="dxa"/>
            <w:tcBorders>
              <w:bottom w:val="nil"/>
            </w:tcBorders>
          </w:tcPr>
          <w:p w14:paraId="6902A8BC">
            <w:pPr>
              <w:pStyle w:val="8"/>
              <w:spacing w:before="121" w:line="251" w:lineRule="exact"/>
              <w:ind w:left="14"/>
              <w:rPr>
                <w:sz w:val="21"/>
              </w:rPr>
            </w:pPr>
            <w:r>
              <w:rPr>
                <w:sz w:val="21"/>
              </w:rPr>
              <w:t>《建筑起重机械安全监督管理规定》第二十八条第（二）项</w:t>
            </w:r>
          </w:p>
        </w:tc>
        <w:tc>
          <w:tcPr>
            <w:tcW w:w="3838" w:type="dxa"/>
            <w:tcBorders>
              <w:bottom w:val="nil"/>
            </w:tcBorders>
          </w:tcPr>
          <w:p w14:paraId="6C416F83">
            <w:pPr>
              <w:pStyle w:val="8"/>
              <w:rPr>
                <w:rFonts w:ascii="Times New Roman"/>
                <w:sz w:val="20"/>
              </w:rPr>
            </w:pPr>
          </w:p>
        </w:tc>
      </w:tr>
      <w:tr w14:paraId="0DB2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5" w:hRule="atLeast"/>
        </w:trPr>
        <w:tc>
          <w:tcPr>
            <w:tcW w:w="1154" w:type="dxa"/>
            <w:tcBorders>
              <w:top w:val="nil"/>
            </w:tcBorders>
          </w:tcPr>
          <w:p w14:paraId="2EBDDEDC">
            <w:pPr>
              <w:pStyle w:val="8"/>
              <w:spacing w:before="7" w:line="249" w:lineRule="auto"/>
              <w:ind w:left="13" w:right="4"/>
              <w:jc w:val="both"/>
              <w:rPr>
                <w:sz w:val="21"/>
              </w:rPr>
            </w:pPr>
            <w:r>
              <w:rPr>
                <w:sz w:val="21"/>
              </w:rPr>
              <w:t>二、工程质量安全监管类</w:t>
            </w:r>
          </w:p>
        </w:tc>
        <w:tc>
          <w:tcPr>
            <w:tcW w:w="2817" w:type="dxa"/>
            <w:tcBorders>
              <w:top w:val="nil"/>
            </w:tcBorders>
          </w:tcPr>
          <w:p w14:paraId="30C862EB">
            <w:pPr>
              <w:pStyle w:val="8"/>
              <w:spacing w:before="7" w:line="249" w:lineRule="auto"/>
              <w:ind w:left="14" w:right="4"/>
              <w:jc w:val="both"/>
              <w:rPr>
                <w:sz w:val="21"/>
              </w:rPr>
            </w:pPr>
            <w:r>
              <w:rPr>
                <w:rFonts w:ascii="Times New Roman" w:eastAsia="Times New Roman"/>
                <w:w w:val="95"/>
                <w:sz w:val="21"/>
              </w:rPr>
              <w:t>11</w:t>
            </w:r>
            <w:r>
              <w:rPr>
                <w:w w:val="95"/>
                <w:sz w:val="21"/>
              </w:rPr>
              <w:t>、出租单位、自购建筑起重</w:t>
            </w:r>
            <w:r>
              <w:rPr>
                <w:sz w:val="21"/>
              </w:rPr>
              <w:t>机械的使用单位未按照规定办理注销手续的</w:t>
            </w:r>
          </w:p>
        </w:tc>
        <w:tc>
          <w:tcPr>
            <w:tcW w:w="6081" w:type="dxa"/>
            <w:tcBorders>
              <w:top w:val="nil"/>
            </w:tcBorders>
          </w:tcPr>
          <w:p w14:paraId="781A3EE2">
            <w:pPr>
              <w:pStyle w:val="8"/>
              <w:spacing w:before="7" w:line="249" w:lineRule="auto"/>
              <w:ind w:left="14" w:right="-44"/>
              <w:jc w:val="both"/>
              <w:rPr>
                <w:sz w:val="21"/>
              </w:rPr>
            </w:pPr>
            <w:r>
              <w:rPr>
                <w:sz w:val="21"/>
              </w:rPr>
              <w:t xml:space="preserve">违反本规定，出租单位、自购建筑起重机械的使用单位，有下列行为之一的，由县级以上地方人民政府建设主管部门责令限期改正， 予以警告，并处以 </w:t>
            </w:r>
            <w:r>
              <w:rPr>
                <w:rFonts w:ascii="Times New Roman" w:eastAsia="Times New Roman"/>
                <w:sz w:val="21"/>
              </w:rPr>
              <w:t xml:space="preserve">5000 </w:t>
            </w:r>
            <w:r>
              <w:rPr>
                <w:sz w:val="21"/>
              </w:rPr>
              <w:t xml:space="preserve">元以上 </w:t>
            </w:r>
            <w:r>
              <w:rPr>
                <w:rFonts w:ascii="Times New Roman" w:eastAsia="Times New Roman"/>
                <w:sz w:val="21"/>
              </w:rPr>
              <w:t xml:space="preserve">1 </w:t>
            </w:r>
            <w:r>
              <w:rPr>
                <w:sz w:val="21"/>
              </w:rPr>
              <w:t>万元以下罚款：</w:t>
            </w:r>
          </w:p>
          <w:p w14:paraId="098B94C5">
            <w:pPr>
              <w:pStyle w:val="8"/>
              <w:spacing w:before="1"/>
              <w:ind w:left="14"/>
              <w:rPr>
                <w:sz w:val="21"/>
              </w:rPr>
            </w:pPr>
            <w:r>
              <w:rPr>
                <w:sz w:val="21"/>
              </w:rPr>
              <w:t>（二）未按照规定办理注销手续的；</w:t>
            </w:r>
          </w:p>
        </w:tc>
        <w:tc>
          <w:tcPr>
            <w:tcW w:w="3838" w:type="dxa"/>
            <w:tcBorders>
              <w:top w:val="nil"/>
            </w:tcBorders>
          </w:tcPr>
          <w:p w14:paraId="454F08FC">
            <w:pPr>
              <w:pStyle w:val="8"/>
              <w:spacing w:before="149" w:line="247" w:lineRule="auto"/>
              <w:ind w:left="15" w:right="6"/>
              <w:rPr>
                <w:sz w:val="21"/>
              </w:rPr>
            </w:pPr>
            <w:r>
              <w:rPr>
                <w:rFonts w:ascii="Times New Roman" w:eastAsia="Times New Roman"/>
                <w:sz w:val="21"/>
              </w:rPr>
              <w:t xml:space="preserve">1 </w:t>
            </w:r>
            <w:r>
              <w:rPr>
                <w:sz w:val="21"/>
              </w:rPr>
              <w:t>台建筑起重机械未按照规定办理注销手续，及时改正，未造成危害后果的</w:t>
            </w:r>
          </w:p>
        </w:tc>
      </w:tr>
      <w:tr w14:paraId="6D20A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 w:hRule="atLeast"/>
        </w:trPr>
        <w:tc>
          <w:tcPr>
            <w:tcW w:w="1154" w:type="dxa"/>
            <w:tcBorders>
              <w:bottom w:val="nil"/>
            </w:tcBorders>
          </w:tcPr>
          <w:p w14:paraId="7D518E61">
            <w:pPr>
              <w:pStyle w:val="8"/>
              <w:rPr>
                <w:rFonts w:ascii="Times New Roman"/>
                <w:sz w:val="20"/>
              </w:rPr>
            </w:pPr>
          </w:p>
        </w:tc>
        <w:tc>
          <w:tcPr>
            <w:tcW w:w="2817" w:type="dxa"/>
            <w:tcBorders>
              <w:bottom w:val="nil"/>
            </w:tcBorders>
          </w:tcPr>
          <w:p w14:paraId="422C57DF">
            <w:pPr>
              <w:pStyle w:val="8"/>
              <w:rPr>
                <w:rFonts w:ascii="Times New Roman"/>
                <w:sz w:val="20"/>
              </w:rPr>
            </w:pPr>
          </w:p>
        </w:tc>
        <w:tc>
          <w:tcPr>
            <w:tcW w:w="6081" w:type="dxa"/>
            <w:tcBorders>
              <w:bottom w:val="nil"/>
            </w:tcBorders>
          </w:tcPr>
          <w:p w14:paraId="2D039B17">
            <w:pPr>
              <w:pStyle w:val="8"/>
              <w:spacing w:before="28" w:line="255" w:lineRule="exact"/>
              <w:ind w:left="14"/>
              <w:rPr>
                <w:sz w:val="21"/>
              </w:rPr>
            </w:pPr>
            <w:r>
              <w:rPr>
                <w:sz w:val="21"/>
              </w:rPr>
              <w:t>《建筑起重机械安全监督管理规定》第二十九条第（一）项</w:t>
            </w:r>
          </w:p>
        </w:tc>
        <w:tc>
          <w:tcPr>
            <w:tcW w:w="3838" w:type="dxa"/>
            <w:tcBorders>
              <w:bottom w:val="nil"/>
            </w:tcBorders>
          </w:tcPr>
          <w:p w14:paraId="5837F8E4">
            <w:pPr>
              <w:pStyle w:val="8"/>
              <w:rPr>
                <w:rFonts w:ascii="Times New Roman"/>
                <w:sz w:val="20"/>
              </w:rPr>
            </w:pPr>
          </w:p>
        </w:tc>
      </w:tr>
      <w:tr w14:paraId="35F3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54" w:type="dxa"/>
            <w:tcBorders>
              <w:top w:val="nil"/>
              <w:bottom w:val="nil"/>
            </w:tcBorders>
          </w:tcPr>
          <w:p w14:paraId="5ABC833D">
            <w:pPr>
              <w:pStyle w:val="8"/>
              <w:rPr>
                <w:rFonts w:ascii="Times New Roman"/>
                <w:sz w:val="20"/>
              </w:rPr>
            </w:pPr>
          </w:p>
        </w:tc>
        <w:tc>
          <w:tcPr>
            <w:tcW w:w="2817" w:type="dxa"/>
            <w:tcBorders>
              <w:top w:val="nil"/>
              <w:bottom w:val="nil"/>
            </w:tcBorders>
          </w:tcPr>
          <w:p w14:paraId="1075CDA3">
            <w:pPr>
              <w:pStyle w:val="8"/>
              <w:rPr>
                <w:rFonts w:ascii="Times New Roman"/>
                <w:sz w:val="20"/>
              </w:rPr>
            </w:pPr>
          </w:p>
        </w:tc>
        <w:tc>
          <w:tcPr>
            <w:tcW w:w="6081" w:type="dxa"/>
            <w:tcBorders>
              <w:top w:val="nil"/>
              <w:bottom w:val="nil"/>
            </w:tcBorders>
          </w:tcPr>
          <w:p w14:paraId="26091B42">
            <w:pPr>
              <w:pStyle w:val="8"/>
              <w:spacing w:before="5" w:line="252" w:lineRule="exact"/>
              <w:ind w:left="14"/>
              <w:rPr>
                <w:sz w:val="21"/>
              </w:rPr>
            </w:pPr>
            <w:r>
              <w:rPr>
                <w:w w:val="95"/>
                <w:sz w:val="21"/>
              </w:rPr>
              <w:t>违反本规定，安装单位有下列行为之一的，由县级以上地方人民政</w:t>
            </w:r>
          </w:p>
        </w:tc>
        <w:tc>
          <w:tcPr>
            <w:tcW w:w="3838" w:type="dxa"/>
            <w:tcBorders>
              <w:top w:val="nil"/>
              <w:bottom w:val="nil"/>
            </w:tcBorders>
          </w:tcPr>
          <w:p w14:paraId="31CDFFBE">
            <w:pPr>
              <w:pStyle w:val="8"/>
              <w:rPr>
                <w:rFonts w:ascii="Times New Roman"/>
                <w:sz w:val="20"/>
              </w:rPr>
            </w:pPr>
          </w:p>
        </w:tc>
      </w:tr>
      <w:tr w14:paraId="204F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2" w:hRule="atLeast"/>
        </w:trPr>
        <w:tc>
          <w:tcPr>
            <w:tcW w:w="1154" w:type="dxa"/>
            <w:tcBorders>
              <w:top w:val="nil"/>
              <w:bottom w:val="nil"/>
            </w:tcBorders>
          </w:tcPr>
          <w:p w14:paraId="12700232">
            <w:pPr>
              <w:pStyle w:val="8"/>
              <w:spacing w:before="11"/>
              <w:rPr>
                <w:rFonts w:ascii="Times New Roman"/>
                <w:sz w:val="24"/>
              </w:rPr>
            </w:pPr>
          </w:p>
          <w:p w14:paraId="6E0D940F">
            <w:pPr>
              <w:pStyle w:val="8"/>
              <w:spacing w:line="249" w:lineRule="auto"/>
              <w:ind w:left="13" w:right="4"/>
              <w:jc w:val="both"/>
              <w:rPr>
                <w:sz w:val="21"/>
              </w:rPr>
            </w:pPr>
            <w:r>
              <w:rPr>
                <w:sz w:val="21"/>
              </w:rPr>
              <w:t>二、工程质量安全监管类</w:t>
            </w:r>
          </w:p>
        </w:tc>
        <w:tc>
          <w:tcPr>
            <w:tcW w:w="2817" w:type="dxa"/>
            <w:tcBorders>
              <w:top w:val="nil"/>
              <w:bottom w:val="nil"/>
            </w:tcBorders>
          </w:tcPr>
          <w:p w14:paraId="095FE9D6">
            <w:pPr>
              <w:pStyle w:val="8"/>
              <w:spacing w:before="148" w:line="249" w:lineRule="auto"/>
              <w:ind w:left="14" w:right="4"/>
              <w:jc w:val="both"/>
              <w:rPr>
                <w:sz w:val="21"/>
              </w:rPr>
            </w:pPr>
            <w:r>
              <w:rPr>
                <w:rFonts w:ascii="Times New Roman" w:eastAsia="Times New Roman"/>
                <w:sz w:val="21"/>
              </w:rPr>
              <w:t>12</w:t>
            </w:r>
            <w:r>
              <w:rPr>
                <w:sz w:val="21"/>
              </w:rPr>
              <w:t>、安装单位未按照安全技术标准及安装使用说明书等检查建筑起重机械及现场施工条件的</w:t>
            </w:r>
          </w:p>
        </w:tc>
        <w:tc>
          <w:tcPr>
            <w:tcW w:w="6081" w:type="dxa"/>
            <w:tcBorders>
              <w:top w:val="nil"/>
              <w:bottom w:val="nil"/>
            </w:tcBorders>
          </w:tcPr>
          <w:p w14:paraId="278D18F7">
            <w:pPr>
              <w:pStyle w:val="8"/>
              <w:spacing w:before="9"/>
              <w:ind w:left="14"/>
              <w:rPr>
                <w:rFonts w:ascii="Times New Roman" w:eastAsia="Times New Roman"/>
                <w:sz w:val="21"/>
              </w:rPr>
            </w:pPr>
            <w:r>
              <w:rPr>
                <w:sz w:val="21"/>
              </w:rPr>
              <w:t xml:space="preserve">府建设主管部门责令限期改正，予以警告，并处以 </w:t>
            </w:r>
            <w:r>
              <w:rPr>
                <w:rFonts w:ascii="Times New Roman" w:eastAsia="Times New Roman"/>
                <w:sz w:val="21"/>
              </w:rPr>
              <w:t xml:space="preserve">5000 </w:t>
            </w:r>
            <w:r>
              <w:rPr>
                <w:sz w:val="21"/>
              </w:rPr>
              <w:t xml:space="preserve">元以上 </w:t>
            </w:r>
            <w:r>
              <w:rPr>
                <w:rFonts w:ascii="Times New Roman" w:eastAsia="Times New Roman"/>
                <w:sz w:val="21"/>
              </w:rPr>
              <w:t>3</w:t>
            </w:r>
          </w:p>
          <w:p w14:paraId="34EEFE4B">
            <w:pPr>
              <w:pStyle w:val="8"/>
              <w:spacing w:before="9"/>
              <w:ind w:left="14"/>
              <w:rPr>
                <w:sz w:val="21"/>
              </w:rPr>
            </w:pPr>
            <w:r>
              <w:rPr>
                <w:sz w:val="21"/>
              </w:rPr>
              <w:t>万元以下罚款：</w:t>
            </w:r>
          </w:p>
          <w:p w14:paraId="033ACB5F">
            <w:pPr>
              <w:pStyle w:val="8"/>
              <w:spacing w:before="12"/>
              <w:ind w:left="14"/>
              <w:rPr>
                <w:sz w:val="21"/>
              </w:rPr>
            </w:pPr>
            <w:r>
              <w:rPr>
                <w:sz w:val="21"/>
              </w:rPr>
              <w:t>未履行第十二条第（二</w:t>
            </w:r>
            <w:r>
              <w:rPr>
                <w:spacing w:val="-104"/>
                <w:sz w:val="21"/>
              </w:rPr>
              <w:t>）</w:t>
            </w:r>
            <w:r>
              <w:rPr>
                <w:spacing w:val="-106"/>
                <w:sz w:val="21"/>
              </w:rPr>
              <w:t>、</w:t>
            </w:r>
            <w:r>
              <w:rPr>
                <w:sz w:val="21"/>
              </w:rPr>
              <w:t>（四</w:t>
            </w:r>
            <w:r>
              <w:rPr>
                <w:spacing w:val="-104"/>
                <w:sz w:val="21"/>
              </w:rPr>
              <w:t>）、</w:t>
            </w:r>
            <w:r>
              <w:rPr>
                <w:sz w:val="21"/>
              </w:rPr>
              <w:t>（五）项安全职责的；</w:t>
            </w:r>
          </w:p>
          <w:p w14:paraId="5452429C">
            <w:pPr>
              <w:pStyle w:val="8"/>
              <w:spacing w:line="280" w:lineRule="atLeast"/>
              <w:ind w:left="14" w:right="805"/>
              <w:rPr>
                <w:sz w:val="21"/>
              </w:rPr>
            </w:pPr>
            <w:r>
              <w:rPr>
                <w:w w:val="95"/>
                <w:sz w:val="21"/>
              </w:rPr>
              <w:t xml:space="preserve">《建筑起重机械安全监督管理规定》第十二条第（二）项 </w:t>
            </w:r>
            <w:r>
              <w:rPr>
                <w:sz w:val="21"/>
              </w:rPr>
              <w:t>安装单位应当履行下列安全职责：</w:t>
            </w:r>
          </w:p>
        </w:tc>
        <w:tc>
          <w:tcPr>
            <w:tcW w:w="3838" w:type="dxa"/>
            <w:tcBorders>
              <w:top w:val="nil"/>
              <w:bottom w:val="nil"/>
            </w:tcBorders>
          </w:tcPr>
          <w:p w14:paraId="7500D72B">
            <w:pPr>
              <w:pStyle w:val="8"/>
              <w:spacing w:before="148" w:line="249" w:lineRule="auto"/>
              <w:ind w:left="15" w:right="4"/>
              <w:jc w:val="both"/>
              <w:rPr>
                <w:sz w:val="21"/>
              </w:rPr>
            </w:pPr>
            <w:r>
              <w:rPr>
                <w:spacing w:val="-9"/>
                <w:sz w:val="21"/>
              </w:rPr>
              <w:t xml:space="preserve">安装单位有 </w:t>
            </w:r>
            <w:r>
              <w:rPr>
                <w:rFonts w:ascii="Times New Roman" w:eastAsia="Times New Roman"/>
                <w:sz w:val="21"/>
              </w:rPr>
              <w:t xml:space="preserve">1 </w:t>
            </w:r>
            <w:r>
              <w:rPr>
                <w:spacing w:val="-1"/>
                <w:sz w:val="21"/>
              </w:rPr>
              <w:t>台建筑起重机械及现场施工条件未按照安全技术标准及安装使用说明书 等 检查，及时改正，未造成危害后果</w:t>
            </w:r>
            <w:r>
              <w:rPr>
                <w:sz w:val="21"/>
              </w:rPr>
              <w:t>的</w:t>
            </w:r>
          </w:p>
        </w:tc>
      </w:tr>
      <w:tr w14:paraId="4C93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00836847">
            <w:pPr>
              <w:pStyle w:val="8"/>
              <w:rPr>
                <w:rFonts w:ascii="Times New Roman"/>
                <w:sz w:val="20"/>
              </w:rPr>
            </w:pPr>
          </w:p>
        </w:tc>
        <w:tc>
          <w:tcPr>
            <w:tcW w:w="2817" w:type="dxa"/>
            <w:tcBorders>
              <w:top w:val="nil"/>
              <w:bottom w:val="nil"/>
            </w:tcBorders>
          </w:tcPr>
          <w:p w14:paraId="7FC55252">
            <w:pPr>
              <w:pStyle w:val="8"/>
              <w:rPr>
                <w:rFonts w:ascii="Times New Roman"/>
                <w:sz w:val="20"/>
              </w:rPr>
            </w:pPr>
          </w:p>
        </w:tc>
        <w:tc>
          <w:tcPr>
            <w:tcW w:w="6081" w:type="dxa"/>
            <w:tcBorders>
              <w:top w:val="nil"/>
              <w:bottom w:val="nil"/>
            </w:tcBorders>
          </w:tcPr>
          <w:p w14:paraId="2760A9CB">
            <w:pPr>
              <w:pStyle w:val="8"/>
              <w:spacing w:before="5" w:line="255" w:lineRule="exact"/>
              <w:ind w:left="14"/>
              <w:rPr>
                <w:sz w:val="21"/>
              </w:rPr>
            </w:pPr>
            <w:r>
              <w:rPr>
                <w:w w:val="95"/>
                <w:sz w:val="21"/>
              </w:rPr>
              <w:t>按照安全技术标准及安装使用说明书等检查建筑起重机械及现场</w:t>
            </w:r>
          </w:p>
        </w:tc>
        <w:tc>
          <w:tcPr>
            <w:tcW w:w="3838" w:type="dxa"/>
            <w:tcBorders>
              <w:top w:val="nil"/>
              <w:bottom w:val="nil"/>
            </w:tcBorders>
          </w:tcPr>
          <w:p w14:paraId="44B9622C">
            <w:pPr>
              <w:pStyle w:val="8"/>
              <w:rPr>
                <w:rFonts w:ascii="Times New Roman"/>
                <w:sz w:val="20"/>
              </w:rPr>
            </w:pPr>
          </w:p>
        </w:tc>
      </w:tr>
      <w:tr w14:paraId="05B1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54" w:type="dxa"/>
            <w:tcBorders>
              <w:top w:val="nil"/>
            </w:tcBorders>
          </w:tcPr>
          <w:p w14:paraId="2AA611D6">
            <w:pPr>
              <w:pStyle w:val="8"/>
              <w:rPr>
                <w:rFonts w:ascii="Times New Roman"/>
                <w:sz w:val="18"/>
              </w:rPr>
            </w:pPr>
          </w:p>
        </w:tc>
        <w:tc>
          <w:tcPr>
            <w:tcW w:w="2817" w:type="dxa"/>
            <w:tcBorders>
              <w:top w:val="nil"/>
            </w:tcBorders>
          </w:tcPr>
          <w:p w14:paraId="4CFD0AC6">
            <w:pPr>
              <w:pStyle w:val="8"/>
              <w:rPr>
                <w:rFonts w:ascii="Times New Roman"/>
                <w:sz w:val="18"/>
              </w:rPr>
            </w:pPr>
          </w:p>
        </w:tc>
        <w:tc>
          <w:tcPr>
            <w:tcW w:w="6081" w:type="dxa"/>
            <w:tcBorders>
              <w:top w:val="nil"/>
            </w:tcBorders>
          </w:tcPr>
          <w:p w14:paraId="462B3C50">
            <w:pPr>
              <w:pStyle w:val="8"/>
              <w:spacing w:before="5" w:line="243" w:lineRule="exact"/>
              <w:ind w:left="14"/>
              <w:rPr>
                <w:sz w:val="21"/>
              </w:rPr>
            </w:pPr>
            <w:r>
              <w:rPr>
                <w:sz w:val="21"/>
              </w:rPr>
              <w:t>施工条件；</w:t>
            </w:r>
          </w:p>
        </w:tc>
        <w:tc>
          <w:tcPr>
            <w:tcW w:w="3838" w:type="dxa"/>
            <w:tcBorders>
              <w:top w:val="nil"/>
            </w:tcBorders>
          </w:tcPr>
          <w:p w14:paraId="6BBD1F89">
            <w:pPr>
              <w:pStyle w:val="8"/>
              <w:rPr>
                <w:rFonts w:ascii="Times New Roman"/>
                <w:sz w:val="18"/>
              </w:rPr>
            </w:pPr>
          </w:p>
        </w:tc>
      </w:tr>
    </w:tbl>
    <w:p w14:paraId="55159C54">
      <w:pPr>
        <w:spacing w:after="0"/>
        <w:rPr>
          <w:rFonts w:ascii="Times New Roman"/>
          <w:sz w:val="18"/>
        </w:rPr>
        <w:sectPr>
          <w:pgSz w:w="16840" w:h="11910" w:orient="landscape"/>
          <w:pgMar w:top="1100" w:right="1060" w:bottom="1260" w:left="1120" w:header="0" w:footer="1080" w:gutter="0"/>
          <w:pgNumType w:fmt="decimal"/>
          <w:cols w:space="720" w:num="1"/>
        </w:sectPr>
      </w:pPr>
    </w:p>
    <w:p w14:paraId="630F222A">
      <w:pPr>
        <w:pStyle w:val="3"/>
        <w:rPr>
          <w:rFonts w:ascii="Times New Roman"/>
          <w:sz w:val="20"/>
        </w:rPr>
      </w:pPr>
    </w:p>
    <w:p w14:paraId="0BD8124F">
      <w:pPr>
        <w:pStyle w:val="3"/>
        <w:rPr>
          <w:rFonts w:ascii="Times New Roman"/>
          <w:sz w:val="20"/>
        </w:rPr>
      </w:pPr>
    </w:p>
    <w:p w14:paraId="5A3496CB">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35967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154" w:type="dxa"/>
          </w:tcPr>
          <w:p w14:paraId="01DD749A">
            <w:pPr>
              <w:pStyle w:val="8"/>
              <w:spacing w:before="149"/>
              <w:ind w:left="366"/>
              <w:rPr>
                <w:rFonts w:hint="eastAsia" w:ascii="黑体" w:eastAsia="黑体"/>
                <w:sz w:val="21"/>
              </w:rPr>
            </w:pPr>
            <w:r>
              <w:rPr>
                <w:rFonts w:hint="eastAsia" w:ascii="黑体" w:eastAsia="黑体"/>
                <w:sz w:val="21"/>
              </w:rPr>
              <w:t>类别</w:t>
            </w:r>
          </w:p>
        </w:tc>
        <w:tc>
          <w:tcPr>
            <w:tcW w:w="2817" w:type="dxa"/>
          </w:tcPr>
          <w:p w14:paraId="2D83A980">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70B4DC73">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5E9877DE">
            <w:pPr>
              <w:pStyle w:val="8"/>
              <w:spacing w:before="149"/>
              <w:ind w:left="1477" w:right="1471"/>
              <w:jc w:val="center"/>
              <w:rPr>
                <w:rFonts w:hint="eastAsia" w:ascii="黑体" w:eastAsia="黑体"/>
                <w:sz w:val="21"/>
              </w:rPr>
            </w:pPr>
            <w:r>
              <w:rPr>
                <w:rFonts w:hint="eastAsia" w:ascii="黑体" w:eastAsia="黑体"/>
                <w:sz w:val="21"/>
              </w:rPr>
              <w:t>适用条件</w:t>
            </w:r>
          </w:p>
        </w:tc>
      </w:tr>
      <w:tr w14:paraId="60F0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1154" w:type="dxa"/>
          </w:tcPr>
          <w:p w14:paraId="4961DAC7">
            <w:pPr>
              <w:pStyle w:val="8"/>
              <w:rPr>
                <w:rFonts w:ascii="Times New Roman"/>
                <w:sz w:val="20"/>
              </w:rPr>
            </w:pPr>
          </w:p>
          <w:p w14:paraId="6440A427">
            <w:pPr>
              <w:pStyle w:val="8"/>
              <w:rPr>
                <w:rFonts w:ascii="Times New Roman"/>
                <w:sz w:val="20"/>
              </w:rPr>
            </w:pPr>
          </w:p>
          <w:p w14:paraId="33D251C9">
            <w:pPr>
              <w:pStyle w:val="8"/>
              <w:rPr>
                <w:rFonts w:ascii="Times New Roman"/>
                <w:sz w:val="20"/>
              </w:rPr>
            </w:pPr>
          </w:p>
          <w:p w14:paraId="033CAC25">
            <w:pPr>
              <w:pStyle w:val="8"/>
              <w:spacing w:before="2"/>
              <w:rPr>
                <w:rFonts w:ascii="Times New Roman"/>
                <w:sz w:val="23"/>
              </w:rPr>
            </w:pPr>
          </w:p>
          <w:p w14:paraId="6644AC3F">
            <w:pPr>
              <w:pStyle w:val="8"/>
              <w:spacing w:line="249" w:lineRule="auto"/>
              <w:ind w:left="13" w:right="4"/>
              <w:jc w:val="both"/>
              <w:rPr>
                <w:sz w:val="21"/>
              </w:rPr>
            </w:pPr>
            <w:r>
              <w:rPr>
                <w:sz w:val="21"/>
              </w:rPr>
              <w:t>二、工程质量安全监管类</w:t>
            </w:r>
          </w:p>
        </w:tc>
        <w:tc>
          <w:tcPr>
            <w:tcW w:w="2817" w:type="dxa"/>
          </w:tcPr>
          <w:p w14:paraId="1DB29E9C">
            <w:pPr>
              <w:pStyle w:val="8"/>
              <w:rPr>
                <w:rFonts w:ascii="Times New Roman"/>
                <w:sz w:val="20"/>
              </w:rPr>
            </w:pPr>
          </w:p>
          <w:p w14:paraId="503B1A62">
            <w:pPr>
              <w:pStyle w:val="8"/>
              <w:rPr>
                <w:rFonts w:ascii="Times New Roman"/>
                <w:sz w:val="20"/>
              </w:rPr>
            </w:pPr>
          </w:p>
          <w:p w14:paraId="4DFFD023">
            <w:pPr>
              <w:pStyle w:val="8"/>
              <w:rPr>
                <w:rFonts w:ascii="Times New Roman"/>
                <w:sz w:val="20"/>
              </w:rPr>
            </w:pPr>
          </w:p>
          <w:p w14:paraId="3373227C">
            <w:pPr>
              <w:pStyle w:val="8"/>
              <w:spacing w:before="2"/>
              <w:rPr>
                <w:rFonts w:ascii="Times New Roman"/>
                <w:sz w:val="23"/>
              </w:rPr>
            </w:pPr>
          </w:p>
          <w:p w14:paraId="569175F7">
            <w:pPr>
              <w:pStyle w:val="8"/>
              <w:spacing w:line="249" w:lineRule="auto"/>
              <w:ind w:left="14" w:right="4"/>
              <w:jc w:val="both"/>
              <w:rPr>
                <w:sz w:val="21"/>
              </w:rPr>
            </w:pPr>
            <w:r>
              <w:rPr>
                <w:rFonts w:ascii="Times New Roman" w:eastAsia="Times New Roman"/>
                <w:sz w:val="21"/>
              </w:rPr>
              <w:t>13</w:t>
            </w:r>
            <w:r>
              <w:rPr>
                <w:sz w:val="21"/>
              </w:rPr>
              <w:t>、使用单位未制定建筑起重机械生产安全事故应急救援预案</w:t>
            </w:r>
          </w:p>
        </w:tc>
        <w:tc>
          <w:tcPr>
            <w:tcW w:w="6081" w:type="dxa"/>
          </w:tcPr>
          <w:p w14:paraId="40931B28">
            <w:pPr>
              <w:pStyle w:val="8"/>
              <w:spacing w:before="3"/>
              <w:rPr>
                <w:rFonts w:ascii="Times New Roman"/>
                <w:sz w:val="22"/>
              </w:rPr>
            </w:pPr>
          </w:p>
          <w:p w14:paraId="3B32FE66">
            <w:pPr>
              <w:pStyle w:val="8"/>
              <w:ind w:left="14"/>
              <w:rPr>
                <w:sz w:val="21"/>
              </w:rPr>
            </w:pPr>
            <w:r>
              <w:rPr>
                <w:sz w:val="21"/>
              </w:rPr>
              <w:t>《建筑起重机械安全监督管理规定》第三十条第（一）项</w:t>
            </w:r>
          </w:p>
          <w:p w14:paraId="1B00AC1F">
            <w:pPr>
              <w:pStyle w:val="8"/>
              <w:spacing w:before="12" w:line="249" w:lineRule="auto"/>
              <w:ind w:left="14" w:right="4"/>
              <w:jc w:val="both"/>
              <w:rPr>
                <w:sz w:val="21"/>
              </w:rPr>
            </w:pPr>
            <w:r>
              <w:rPr>
                <w:spacing w:val="-4"/>
                <w:w w:val="95"/>
                <w:sz w:val="21"/>
              </w:rPr>
              <w:t xml:space="preserve">违反本规定，使用单位有下列行为之一的，由县级以上地方人民政 </w:t>
            </w:r>
            <w:r>
              <w:rPr>
                <w:sz w:val="21"/>
              </w:rPr>
              <w:t xml:space="preserve">府建设主管部门责令限期改正，予以警告，并处以 </w:t>
            </w:r>
            <w:r>
              <w:rPr>
                <w:rFonts w:ascii="Times New Roman" w:eastAsia="Times New Roman"/>
                <w:sz w:val="21"/>
              </w:rPr>
              <w:t xml:space="preserve">5000 </w:t>
            </w:r>
            <w:r>
              <w:rPr>
                <w:spacing w:val="-12"/>
                <w:sz w:val="21"/>
              </w:rPr>
              <w:t xml:space="preserve">元以上 </w:t>
            </w:r>
            <w:r>
              <w:rPr>
                <w:rFonts w:ascii="Times New Roman" w:eastAsia="Times New Roman"/>
                <w:sz w:val="21"/>
              </w:rPr>
              <w:t xml:space="preserve">3 </w:t>
            </w:r>
            <w:r>
              <w:rPr>
                <w:sz w:val="21"/>
              </w:rPr>
              <w:t>万元以下罚款：</w:t>
            </w:r>
          </w:p>
          <w:p w14:paraId="07981D6F">
            <w:pPr>
              <w:pStyle w:val="8"/>
              <w:ind w:left="14"/>
              <w:rPr>
                <w:sz w:val="21"/>
              </w:rPr>
            </w:pPr>
            <w:r>
              <w:rPr>
                <w:sz w:val="21"/>
              </w:rPr>
              <w:t>（一</w:t>
            </w:r>
            <w:r>
              <w:rPr>
                <w:spacing w:val="-25"/>
                <w:sz w:val="21"/>
              </w:rPr>
              <w:t>）</w:t>
            </w:r>
            <w:r>
              <w:rPr>
                <w:spacing w:val="-3"/>
                <w:sz w:val="21"/>
              </w:rPr>
              <w:t>未履行第十八条第</w:t>
            </w:r>
            <w:r>
              <w:rPr>
                <w:sz w:val="21"/>
              </w:rPr>
              <w:t>（一</w:t>
            </w:r>
            <w:r>
              <w:rPr>
                <w:spacing w:val="-104"/>
                <w:sz w:val="21"/>
              </w:rPr>
              <w:t>）</w:t>
            </w:r>
            <w:r>
              <w:rPr>
                <w:spacing w:val="-128"/>
                <w:sz w:val="21"/>
              </w:rPr>
              <w:t>、</w:t>
            </w:r>
            <w:r>
              <w:rPr>
                <w:sz w:val="21"/>
              </w:rPr>
              <w:t>（二</w:t>
            </w:r>
            <w:r>
              <w:rPr>
                <w:spacing w:val="-104"/>
                <w:sz w:val="21"/>
              </w:rPr>
              <w:t>）</w:t>
            </w:r>
            <w:r>
              <w:rPr>
                <w:spacing w:val="-128"/>
                <w:sz w:val="21"/>
              </w:rPr>
              <w:t>、</w:t>
            </w:r>
            <w:r>
              <w:rPr>
                <w:sz w:val="21"/>
              </w:rPr>
              <w:t>（四</w:t>
            </w:r>
            <w:r>
              <w:rPr>
                <w:spacing w:val="-104"/>
                <w:sz w:val="21"/>
              </w:rPr>
              <w:t>）</w:t>
            </w:r>
            <w:r>
              <w:rPr>
                <w:spacing w:val="-128"/>
                <w:sz w:val="21"/>
              </w:rPr>
              <w:t>、</w:t>
            </w:r>
            <w:r>
              <w:rPr>
                <w:sz w:val="21"/>
              </w:rPr>
              <w:t>（六</w:t>
            </w:r>
            <w:r>
              <w:rPr>
                <w:spacing w:val="-25"/>
                <w:sz w:val="21"/>
              </w:rPr>
              <w:t>）</w:t>
            </w:r>
            <w:r>
              <w:rPr>
                <w:sz w:val="21"/>
              </w:rPr>
              <w:t>项安全职责的</w:t>
            </w:r>
          </w:p>
          <w:p w14:paraId="32EEBB65">
            <w:pPr>
              <w:pStyle w:val="8"/>
              <w:spacing w:before="12" w:line="247" w:lineRule="auto"/>
              <w:ind w:left="14" w:right="805"/>
              <w:rPr>
                <w:sz w:val="21"/>
              </w:rPr>
            </w:pPr>
            <w:r>
              <w:rPr>
                <w:w w:val="95"/>
                <w:sz w:val="21"/>
              </w:rPr>
              <w:t xml:space="preserve">《建筑起重机械安全监督管理规定》第十八条第（二）项 </w:t>
            </w:r>
            <w:r>
              <w:rPr>
                <w:sz w:val="21"/>
              </w:rPr>
              <w:t>使用单位应当履行下列安全职责：</w:t>
            </w:r>
          </w:p>
          <w:p w14:paraId="19E753B6">
            <w:pPr>
              <w:pStyle w:val="8"/>
              <w:spacing w:before="5"/>
              <w:ind w:left="14"/>
              <w:rPr>
                <w:sz w:val="21"/>
              </w:rPr>
            </w:pPr>
            <w:r>
              <w:rPr>
                <w:sz w:val="21"/>
              </w:rPr>
              <w:t>（二）制定建筑起重机械生产安全事故应急救援预案；</w:t>
            </w:r>
          </w:p>
        </w:tc>
        <w:tc>
          <w:tcPr>
            <w:tcW w:w="3838" w:type="dxa"/>
          </w:tcPr>
          <w:p w14:paraId="32EF4378">
            <w:pPr>
              <w:pStyle w:val="8"/>
              <w:rPr>
                <w:rFonts w:ascii="Times New Roman"/>
                <w:sz w:val="22"/>
              </w:rPr>
            </w:pPr>
          </w:p>
          <w:p w14:paraId="286AA756">
            <w:pPr>
              <w:pStyle w:val="8"/>
              <w:rPr>
                <w:rFonts w:ascii="Times New Roman"/>
                <w:sz w:val="22"/>
              </w:rPr>
            </w:pPr>
          </w:p>
          <w:p w14:paraId="00CC6DF1">
            <w:pPr>
              <w:pStyle w:val="8"/>
              <w:rPr>
                <w:rFonts w:ascii="Times New Roman"/>
                <w:sz w:val="22"/>
              </w:rPr>
            </w:pPr>
          </w:p>
          <w:p w14:paraId="00568622">
            <w:pPr>
              <w:pStyle w:val="8"/>
              <w:spacing w:before="187" w:line="280" w:lineRule="atLeast"/>
              <w:ind w:left="15" w:right="4"/>
              <w:rPr>
                <w:sz w:val="21"/>
              </w:rPr>
            </w:pPr>
            <w:r>
              <w:rPr>
                <w:spacing w:val="-1"/>
                <w:sz w:val="21"/>
              </w:rPr>
              <w:t>未制定生产安全事故应急救援预案的建筑</w:t>
            </w:r>
            <w:r>
              <w:rPr>
                <w:spacing w:val="-7"/>
                <w:sz w:val="21"/>
              </w:rPr>
              <w:t xml:space="preserve">起重机械数量 </w:t>
            </w:r>
            <w:r>
              <w:rPr>
                <w:rFonts w:ascii="Times New Roman" w:eastAsia="Times New Roman"/>
                <w:sz w:val="21"/>
              </w:rPr>
              <w:t xml:space="preserve">1 </w:t>
            </w:r>
            <w:r>
              <w:rPr>
                <w:spacing w:val="-2"/>
                <w:sz w:val="21"/>
              </w:rPr>
              <w:t>台，及时改正，未造成危</w:t>
            </w:r>
          </w:p>
          <w:p w14:paraId="3615B38A">
            <w:pPr>
              <w:pStyle w:val="8"/>
              <w:spacing w:line="75" w:lineRule="exact"/>
              <w:ind w:left="-122"/>
              <w:rPr>
                <w:sz w:val="21"/>
              </w:rPr>
            </w:pPr>
            <w:r>
              <w:rPr>
                <w:w w:val="99"/>
                <w:sz w:val="21"/>
              </w:rPr>
              <w:t>；</w:t>
            </w:r>
          </w:p>
          <w:p w14:paraId="4D27BB75">
            <w:pPr>
              <w:pStyle w:val="8"/>
              <w:spacing w:line="204" w:lineRule="exact"/>
              <w:ind w:left="15"/>
              <w:rPr>
                <w:sz w:val="21"/>
              </w:rPr>
            </w:pPr>
            <w:r>
              <w:rPr>
                <w:sz w:val="21"/>
              </w:rPr>
              <w:t>害后果的</w:t>
            </w:r>
          </w:p>
        </w:tc>
      </w:tr>
      <w:tr w14:paraId="69D7C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1154" w:type="dxa"/>
          </w:tcPr>
          <w:p w14:paraId="24761787">
            <w:pPr>
              <w:pStyle w:val="8"/>
              <w:rPr>
                <w:rFonts w:ascii="Times New Roman"/>
                <w:sz w:val="20"/>
              </w:rPr>
            </w:pPr>
          </w:p>
          <w:p w14:paraId="5E405E2F">
            <w:pPr>
              <w:pStyle w:val="8"/>
              <w:spacing w:before="9"/>
              <w:rPr>
                <w:rFonts w:ascii="Times New Roman"/>
                <w:sz w:val="25"/>
              </w:rPr>
            </w:pPr>
          </w:p>
          <w:p w14:paraId="6A6B6217">
            <w:pPr>
              <w:pStyle w:val="8"/>
              <w:spacing w:line="249" w:lineRule="auto"/>
              <w:ind w:left="13" w:right="4"/>
              <w:jc w:val="both"/>
              <w:rPr>
                <w:sz w:val="21"/>
              </w:rPr>
            </w:pPr>
            <w:r>
              <w:rPr>
                <w:sz w:val="21"/>
              </w:rPr>
              <w:t>三、建设工程消防设计审查验收类</w:t>
            </w:r>
          </w:p>
        </w:tc>
        <w:tc>
          <w:tcPr>
            <w:tcW w:w="2817" w:type="dxa"/>
          </w:tcPr>
          <w:p w14:paraId="5EE1D9CD">
            <w:pPr>
              <w:pStyle w:val="8"/>
              <w:spacing w:before="4"/>
              <w:rPr>
                <w:rFonts w:ascii="Times New Roman"/>
                <w:sz w:val="21"/>
              </w:rPr>
            </w:pPr>
          </w:p>
          <w:p w14:paraId="76739D6A">
            <w:pPr>
              <w:pStyle w:val="8"/>
              <w:spacing w:line="249" w:lineRule="auto"/>
              <w:ind w:left="14" w:right="4"/>
              <w:jc w:val="both"/>
              <w:rPr>
                <w:sz w:val="21"/>
              </w:rPr>
            </w:pPr>
            <w:r>
              <w:rPr>
                <w:rFonts w:ascii="Times New Roman" w:eastAsia="Times New Roman"/>
                <w:sz w:val="21"/>
              </w:rPr>
              <w:t>14</w:t>
            </w:r>
            <w:r>
              <w:rPr>
                <w:sz w:val="21"/>
              </w:rPr>
              <w:t>、国务院住房和城乡建设主管部门规定应当申请消防验收的建设工程以外的其他建设工程，建设单位未在验收后报住房和城乡建设主管部门备案的</w:t>
            </w:r>
          </w:p>
        </w:tc>
        <w:tc>
          <w:tcPr>
            <w:tcW w:w="6081" w:type="dxa"/>
          </w:tcPr>
          <w:p w14:paraId="7E35A34D">
            <w:pPr>
              <w:pStyle w:val="8"/>
              <w:rPr>
                <w:rFonts w:ascii="Times New Roman"/>
                <w:sz w:val="20"/>
              </w:rPr>
            </w:pPr>
          </w:p>
          <w:p w14:paraId="3E7B35AE">
            <w:pPr>
              <w:pStyle w:val="8"/>
              <w:spacing w:before="9"/>
              <w:rPr>
                <w:rFonts w:ascii="Times New Roman"/>
                <w:sz w:val="25"/>
              </w:rPr>
            </w:pPr>
          </w:p>
          <w:p w14:paraId="5524E457">
            <w:pPr>
              <w:pStyle w:val="8"/>
              <w:ind w:left="14"/>
              <w:rPr>
                <w:sz w:val="21"/>
              </w:rPr>
            </w:pPr>
            <w:r>
              <w:rPr>
                <w:sz w:val="21"/>
              </w:rPr>
              <w:t>《中华人民共和国消防法》第五十八条第三款</w:t>
            </w:r>
          </w:p>
          <w:p w14:paraId="79446241">
            <w:pPr>
              <w:pStyle w:val="8"/>
              <w:spacing w:before="10" w:line="249" w:lineRule="auto"/>
              <w:ind w:left="14" w:right="-44"/>
              <w:rPr>
                <w:sz w:val="21"/>
              </w:rPr>
            </w:pPr>
            <w:r>
              <w:rPr>
                <w:spacing w:val="6"/>
                <w:sz w:val="21"/>
              </w:rPr>
              <w:t>建设单位未依照本法规定在验收后报住房和城乡建设主管部门备案的，由住房和城乡建设主管部门责令改正，处五千元以下罚款。</w:t>
            </w:r>
          </w:p>
        </w:tc>
        <w:tc>
          <w:tcPr>
            <w:tcW w:w="3838" w:type="dxa"/>
          </w:tcPr>
          <w:p w14:paraId="3BEE0ED5">
            <w:pPr>
              <w:pStyle w:val="8"/>
              <w:rPr>
                <w:rFonts w:ascii="Times New Roman"/>
                <w:sz w:val="20"/>
              </w:rPr>
            </w:pPr>
          </w:p>
          <w:p w14:paraId="6C0A1C99">
            <w:pPr>
              <w:pStyle w:val="8"/>
              <w:rPr>
                <w:rFonts w:ascii="Times New Roman"/>
                <w:sz w:val="20"/>
              </w:rPr>
            </w:pPr>
          </w:p>
          <w:p w14:paraId="47D10251">
            <w:pPr>
              <w:pStyle w:val="8"/>
              <w:spacing w:before="10"/>
              <w:rPr>
                <w:rFonts w:ascii="Times New Roman"/>
                <w:sz w:val="17"/>
              </w:rPr>
            </w:pPr>
          </w:p>
          <w:p w14:paraId="131BC917">
            <w:pPr>
              <w:pStyle w:val="8"/>
              <w:spacing w:line="249" w:lineRule="auto"/>
              <w:ind w:left="15" w:right="4"/>
              <w:rPr>
                <w:sz w:val="21"/>
              </w:rPr>
            </w:pPr>
            <w:r>
              <w:rPr>
                <w:sz w:val="21"/>
              </w:rPr>
              <w:t>初次违法，主动积极申报消防验收备案手续，未造成危害后果的</w:t>
            </w:r>
          </w:p>
        </w:tc>
      </w:tr>
      <w:tr w14:paraId="3BD1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1154" w:type="dxa"/>
          </w:tcPr>
          <w:p w14:paraId="45E513AE">
            <w:pPr>
              <w:pStyle w:val="8"/>
              <w:rPr>
                <w:rFonts w:ascii="Times New Roman"/>
                <w:sz w:val="20"/>
              </w:rPr>
            </w:pPr>
          </w:p>
          <w:p w14:paraId="7212CF04">
            <w:pPr>
              <w:pStyle w:val="8"/>
              <w:rPr>
                <w:rFonts w:ascii="Times New Roman"/>
                <w:sz w:val="20"/>
              </w:rPr>
            </w:pPr>
          </w:p>
          <w:p w14:paraId="68C7E21D">
            <w:pPr>
              <w:pStyle w:val="8"/>
              <w:rPr>
                <w:rFonts w:ascii="Times New Roman"/>
                <w:sz w:val="20"/>
              </w:rPr>
            </w:pPr>
          </w:p>
          <w:p w14:paraId="080094FC">
            <w:pPr>
              <w:pStyle w:val="8"/>
              <w:rPr>
                <w:rFonts w:ascii="Times New Roman"/>
                <w:sz w:val="20"/>
              </w:rPr>
            </w:pPr>
          </w:p>
          <w:p w14:paraId="78F871AB">
            <w:pPr>
              <w:pStyle w:val="8"/>
              <w:rPr>
                <w:rFonts w:ascii="Times New Roman"/>
                <w:sz w:val="20"/>
              </w:rPr>
            </w:pPr>
          </w:p>
          <w:p w14:paraId="12F58FCB">
            <w:pPr>
              <w:pStyle w:val="8"/>
              <w:spacing w:before="135" w:line="249" w:lineRule="auto"/>
              <w:ind w:left="13" w:right="4"/>
              <w:rPr>
                <w:sz w:val="21"/>
              </w:rPr>
            </w:pPr>
            <w:r>
              <w:rPr>
                <w:sz w:val="21"/>
              </w:rPr>
              <w:t>四、房地产类</w:t>
            </w:r>
          </w:p>
        </w:tc>
        <w:tc>
          <w:tcPr>
            <w:tcW w:w="2817" w:type="dxa"/>
          </w:tcPr>
          <w:p w14:paraId="5F8E12B3">
            <w:pPr>
              <w:pStyle w:val="8"/>
              <w:rPr>
                <w:rFonts w:ascii="Times New Roman"/>
                <w:sz w:val="20"/>
              </w:rPr>
            </w:pPr>
          </w:p>
          <w:p w14:paraId="0E7D4179">
            <w:pPr>
              <w:pStyle w:val="8"/>
              <w:rPr>
                <w:rFonts w:ascii="Times New Roman"/>
                <w:sz w:val="20"/>
              </w:rPr>
            </w:pPr>
          </w:p>
          <w:p w14:paraId="1E03B6D7">
            <w:pPr>
              <w:pStyle w:val="8"/>
              <w:rPr>
                <w:rFonts w:ascii="Times New Roman"/>
                <w:sz w:val="20"/>
              </w:rPr>
            </w:pPr>
          </w:p>
          <w:p w14:paraId="7264DAE3">
            <w:pPr>
              <w:pStyle w:val="8"/>
              <w:rPr>
                <w:rFonts w:ascii="Times New Roman"/>
                <w:sz w:val="20"/>
              </w:rPr>
            </w:pPr>
          </w:p>
          <w:p w14:paraId="0963D0B6">
            <w:pPr>
              <w:pStyle w:val="8"/>
              <w:spacing w:before="7"/>
              <w:rPr>
                <w:rFonts w:ascii="Times New Roman"/>
                <w:sz w:val="19"/>
              </w:rPr>
            </w:pPr>
          </w:p>
          <w:p w14:paraId="3D807365">
            <w:pPr>
              <w:pStyle w:val="8"/>
              <w:spacing w:line="249" w:lineRule="auto"/>
              <w:ind w:left="14" w:right="4"/>
              <w:jc w:val="both"/>
              <w:rPr>
                <w:sz w:val="21"/>
              </w:rPr>
            </w:pPr>
            <w:r>
              <w:rPr>
                <w:rFonts w:ascii="Times New Roman" w:eastAsia="Times New Roman"/>
                <w:sz w:val="21"/>
              </w:rPr>
              <w:t>15</w:t>
            </w:r>
            <w:r>
              <w:rPr>
                <w:sz w:val="21"/>
              </w:rPr>
              <w:t>、房地产经纪机构未按照规定如实记录业务情况或者保存房地产经纪服务合同的</w:t>
            </w:r>
          </w:p>
        </w:tc>
        <w:tc>
          <w:tcPr>
            <w:tcW w:w="6081" w:type="dxa"/>
          </w:tcPr>
          <w:p w14:paraId="2A14BE1C">
            <w:pPr>
              <w:pStyle w:val="8"/>
              <w:rPr>
                <w:rFonts w:ascii="Times New Roman"/>
                <w:sz w:val="20"/>
              </w:rPr>
            </w:pPr>
          </w:p>
          <w:p w14:paraId="4B2C777A">
            <w:pPr>
              <w:pStyle w:val="8"/>
              <w:spacing w:before="8"/>
              <w:rPr>
                <w:rFonts w:ascii="Times New Roman"/>
                <w:sz w:val="18"/>
              </w:rPr>
            </w:pPr>
          </w:p>
          <w:p w14:paraId="49D42879">
            <w:pPr>
              <w:pStyle w:val="8"/>
              <w:ind w:left="14"/>
              <w:rPr>
                <w:sz w:val="21"/>
              </w:rPr>
            </w:pPr>
            <w:r>
              <w:rPr>
                <w:sz w:val="21"/>
              </w:rPr>
              <w:t>《房地产经纪管理办法》第三十三条第一款第（五）项：</w:t>
            </w:r>
          </w:p>
          <w:p w14:paraId="14788F04">
            <w:pPr>
              <w:pStyle w:val="8"/>
              <w:spacing w:before="12" w:line="249" w:lineRule="auto"/>
              <w:ind w:left="14" w:right="3"/>
              <w:jc w:val="both"/>
              <w:rPr>
                <w:sz w:val="21"/>
              </w:rPr>
            </w:pPr>
            <w:r>
              <w:rPr>
                <w:spacing w:val="-18"/>
                <w:w w:val="95"/>
                <w:sz w:val="21"/>
              </w:rPr>
              <w:t>违反本办法，有下列行为之一的，由县级以上地方人民政府建设</w:t>
            </w:r>
            <w:r>
              <w:rPr>
                <w:w w:val="95"/>
                <w:sz w:val="21"/>
              </w:rPr>
              <w:t>（房  地产</w:t>
            </w:r>
            <w:r>
              <w:rPr>
                <w:spacing w:val="-13"/>
                <w:w w:val="95"/>
                <w:sz w:val="21"/>
              </w:rPr>
              <w:t>）</w:t>
            </w:r>
            <w:r>
              <w:rPr>
                <w:spacing w:val="-3"/>
                <w:w w:val="95"/>
                <w:sz w:val="21"/>
              </w:rPr>
              <w:t xml:space="preserve">主管部门责令限期改正，记入信用档案；对房地产经纪人员 </w:t>
            </w:r>
            <w:r>
              <w:rPr>
                <w:spacing w:val="-20"/>
                <w:sz w:val="21"/>
              </w:rPr>
              <w:t xml:space="preserve">处以 </w:t>
            </w:r>
            <w:r>
              <w:rPr>
                <w:rFonts w:ascii="Times New Roman" w:eastAsia="Times New Roman"/>
                <w:sz w:val="21"/>
              </w:rPr>
              <w:t xml:space="preserve">1 </w:t>
            </w:r>
            <w:r>
              <w:rPr>
                <w:spacing w:val="-10"/>
                <w:sz w:val="21"/>
              </w:rPr>
              <w:t xml:space="preserve">万元罚款；对房地产经纪机构处以 </w:t>
            </w:r>
            <w:r>
              <w:rPr>
                <w:rFonts w:ascii="Times New Roman" w:eastAsia="Times New Roman"/>
                <w:sz w:val="21"/>
              </w:rPr>
              <w:t xml:space="preserve">1 </w:t>
            </w:r>
            <w:r>
              <w:rPr>
                <w:spacing w:val="-11"/>
                <w:sz w:val="21"/>
              </w:rPr>
              <w:t xml:space="preserve">万元以上 </w:t>
            </w:r>
            <w:r>
              <w:rPr>
                <w:rFonts w:ascii="Times New Roman" w:eastAsia="Times New Roman"/>
                <w:sz w:val="21"/>
              </w:rPr>
              <w:t xml:space="preserve">3 </w:t>
            </w:r>
            <w:r>
              <w:rPr>
                <w:sz w:val="21"/>
              </w:rPr>
              <w:t>万元以下罚款。</w:t>
            </w:r>
          </w:p>
          <w:p w14:paraId="1F6A567F">
            <w:pPr>
              <w:pStyle w:val="8"/>
              <w:spacing w:line="249" w:lineRule="auto"/>
              <w:ind w:left="14" w:right="6"/>
              <w:jc w:val="both"/>
              <w:rPr>
                <w:sz w:val="21"/>
              </w:rPr>
            </w:pPr>
            <w:r>
              <w:rPr>
                <w:w w:val="95"/>
                <w:sz w:val="21"/>
              </w:rPr>
              <w:t>（五</w:t>
            </w:r>
            <w:r>
              <w:rPr>
                <w:spacing w:val="-39"/>
                <w:w w:val="95"/>
                <w:sz w:val="21"/>
              </w:rPr>
              <w:t>）</w:t>
            </w:r>
            <w:r>
              <w:rPr>
                <w:w w:val="95"/>
                <w:sz w:val="21"/>
              </w:rPr>
              <w:t xml:space="preserve">房地产经纪机构未按照规定如实记录业务情况或者保存房地 </w:t>
            </w:r>
            <w:r>
              <w:rPr>
                <w:spacing w:val="-9"/>
                <w:sz w:val="21"/>
              </w:rPr>
              <w:t>产经纪服务合同的。《房地产经纪管理办法》第二十六条第一款房地产经纪机构应当建立业务记录制度，如实记录业务情况。</w:t>
            </w:r>
          </w:p>
        </w:tc>
        <w:tc>
          <w:tcPr>
            <w:tcW w:w="3838" w:type="dxa"/>
          </w:tcPr>
          <w:p w14:paraId="440CBD25">
            <w:pPr>
              <w:pStyle w:val="8"/>
              <w:rPr>
                <w:rFonts w:ascii="Times New Roman"/>
                <w:sz w:val="20"/>
              </w:rPr>
            </w:pPr>
          </w:p>
          <w:p w14:paraId="1271E5A0">
            <w:pPr>
              <w:pStyle w:val="8"/>
              <w:rPr>
                <w:rFonts w:ascii="Times New Roman"/>
                <w:sz w:val="20"/>
              </w:rPr>
            </w:pPr>
          </w:p>
          <w:p w14:paraId="770C52B9">
            <w:pPr>
              <w:pStyle w:val="8"/>
              <w:rPr>
                <w:rFonts w:ascii="Times New Roman"/>
                <w:sz w:val="20"/>
              </w:rPr>
            </w:pPr>
          </w:p>
          <w:p w14:paraId="55F61EDA">
            <w:pPr>
              <w:pStyle w:val="8"/>
              <w:rPr>
                <w:rFonts w:ascii="Times New Roman"/>
                <w:sz w:val="20"/>
              </w:rPr>
            </w:pPr>
          </w:p>
          <w:p w14:paraId="0AF438F7">
            <w:pPr>
              <w:pStyle w:val="8"/>
              <w:rPr>
                <w:rFonts w:ascii="Times New Roman"/>
                <w:sz w:val="20"/>
              </w:rPr>
            </w:pPr>
          </w:p>
          <w:p w14:paraId="7713977E">
            <w:pPr>
              <w:pStyle w:val="8"/>
              <w:spacing w:before="10"/>
              <w:rPr>
                <w:rFonts w:ascii="Times New Roman"/>
                <w:sz w:val="23"/>
              </w:rPr>
            </w:pPr>
          </w:p>
          <w:p w14:paraId="7CCD6DC8">
            <w:pPr>
              <w:pStyle w:val="8"/>
              <w:ind w:left="15"/>
              <w:rPr>
                <w:sz w:val="21"/>
              </w:rPr>
            </w:pPr>
            <w:r>
              <w:rPr>
                <w:sz w:val="21"/>
              </w:rPr>
              <w:t>初次违法，及时改正，危害后果轻微的</w:t>
            </w:r>
          </w:p>
        </w:tc>
      </w:tr>
    </w:tbl>
    <w:p w14:paraId="2FB80DB3">
      <w:pPr>
        <w:spacing w:after="0"/>
        <w:rPr>
          <w:sz w:val="21"/>
        </w:rPr>
        <w:sectPr>
          <w:pgSz w:w="16840" w:h="11910" w:orient="landscape"/>
          <w:pgMar w:top="1100" w:right="1060" w:bottom="1260" w:left="1120" w:header="0" w:footer="1080" w:gutter="0"/>
          <w:pgNumType w:fmt="decimal"/>
          <w:cols w:space="720" w:num="1"/>
        </w:sectPr>
      </w:pPr>
    </w:p>
    <w:p w14:paraId="273A5459">
      <w:pPr>
        <w:pStyle w:val="3"/>
        <w:rPr>
          <w:rFonts w:ascii="Times New Roman"/>
          <w:sz w:val="20"/>
        </w:rPr>
      </w:pPr>
    </w:p>
    <w:p w14:paraId="6BC0B15F">
      <w:pPr>
        <w:pStyle w:val="3"/>
        <w:rPr>
          <w:rFonts w:ascii="Times New Roman"/>
          <w:sz w:val="20"/>
        </w:rPr>
      </w:pPr>
    </w:p>
    <w:p w14:paraId="60D3EE98">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18430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7EB35080">
            <w:pPr>
              <w:pStyle w:val="8"/>
              <w:spacing w:before="149"/>
              <w:ind w:left="366"/>
              <w:rPr>
                <w:rFonts w:hint="eastAsia" w:ascii="黑体" w:eastAsia="黑体"/>
                <w:sz w:val="21"/>
              </w:rPr>
            </w:pPr>
            <w:r>
              <w:rPr>
                <w:rFonts w:hint="eastAsia" w:ascii="黑体" w:eastAsia="黑体"/>
                <w:sz w:val="21"/>
              </w:rPr>
              <w:t>类别</w:t>
            </w:r>
          </w:p>
        </w:tc>
        <w:tc>
          <w:tcPr>
            <w:tcW w:w="2817" w:type="dxa"/>
          </w:tcPr>
          <w:p w14:paraId="0015C5AA">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6F3CDF27">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3B450DB9">
            <w:pPr>
              <w:pStyle w:val="8"/>
              <w:spacing w:before="149"/>
              <w:ind w:left="1477" w:right="1471"/>
              <w:jc w:val="center"/>
              <w:rPr>
                <w:rFonts w:hint="eastAsia" w:ascii="黑体" w:eastAsia="黑体"/>
                <w:sz w:val="21"/>
              </w:rPr>
            </w:pPr>
            <w:r>
              <w:rPr>
                <w:rFonts w:hint="eastAsia" w:ascii="黑体" w:eastAsia="黑体"/>
                <w:sz w:val="21"/>
              </w:rPr>
              <w:t>适用条件</w:t>
            </w:r>
          </w:p>
        </w:tc>
      </w:tr>
      <w:tr w14:paraId="5A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1154" w:type="dxa"/>
          </w:tcPr>
          <w:p w14:paraId="5C94C8AF">
            <w:pPr>
              <w:pStyle w:val="8"/>
              <w:rPr>
                <w:rFonts w:ascii="Times New Roman"/>
                <w:sz w:val="20"/>
              </w:rPr>
            </w:pPr>
          </w:p>
          <w:p w14:paraId="11508912">
            <w:pPr>
              <w:pStyle w:val="8"/>
              <w:rPr>
                <w:rFonts w:ascii="Times New Roman"/>
                <w:sz w:val="20"/>
              </w:rPr>
            </w:pPr>
          </w:p>
          <w:p w14:paraId="1A56B6F3">
            <w:pPr>
              <w:pStyle w:val="8"/>
              <w:rPr>
                <w:rFonts w:ascii="Times New Roman"/>
                <w:sz w:val="20"/>
              </w:rPr>
            </w:pPr>
          </w:p>
          <w:p w14:paraId="4F200C57">
            <w:pPr>
              <w:pStyle w:val="8"/>
              <w:rPr>
                <w:rFonts w:ascii="Times New Roman"/>
                <w:sz w:val="20"/>
              </w:rPr>
            </w:pPr>
          </w:p>
          <w:p w14:paraId="36806615">
            <w:pPr>
              <w:pStyle w:val="8"/>
              <w:spacing w:before="10"/>
              <w:rPr>
                <w:rFonts w:ascii="Times New Roman"/>
                <w:sz w:val="19"/>
              </w:rPr>
            </w:pPr>
          </w:p>
          <w:p w14:paraId="4723FA3A">
            <w:pPr>
              <w:pStyle w:val="8"/>
              <w:spacing w:line="249" w:lineRule="auto"/>
              <w:ind w:left="13" w:right="4"/>
              <w:rPr>
                <w:sz w:val="21"/>
              </w:rPr>
            </w:pPr>
            <w:r>
              <w:rPr>
                <w:sz w:val="21"/>
              </w:rPr>
              <w:t>四、房地产类</w:t>
            </w:r>
          </w:p>
        </w:tc>
        <w:tc>
          <w:tcPr>
            <w:tcW w:w="2817" w:type="dxa"/>
          </w:tcPr>
          <w:p w14:paraId="43824684">
            <w:pPr>
              <w:pStyle w:val="8"/>
              <w:rPr>
                <w:rFonts w:ascii="Times New Roman"/>
                <w:sz w:val="20"/>
              </w:rPr>
            </w:pPr>
          </w:p>
          <w:p w14:paraId="056DBFED">
            <w:pPr>
              <w:pStyle w:val="8"/>
              <w:rPr>
                <w:rFonts w:ascii="Times New Roman"/>
                <w:sz w:val="20"/>
              </w:rPr>
            </w:pPr>
          </w:p>
          <w:p w14:paraId="059B8482">
            <w:pPr>
              <w:pStyle w:val="8"/>
              <w:rPr>
                <w:rFonts w:ascii="Times New Roman"/>
                <w:sz w:val="20"/>
              </w:rPr>
            </w:pPr>
          </w:p>
          <w:p w14:paraId="6A1476C5">
            <w:pPr>
              <w:pStyle w:val="8"/>
              <w:rPr>
                <w:rFonts w:ascii="Times New Roman"/>
                <w:sz w:val="20"/>
              </w:rPr>
            </w:pPr>
          </w:p>
          <w:p w14:paraId="7DB72CE0">
            <w:pPr>
              <w:pStyle w:val="8"/>
              <w:spacing w:before="10"/>
              <w:rPr>
                <w:rFonts w:ascii="Times New Roman"/>
                <w:sz w:val="19"/>
              </w:rPr>
            </w:pPr>
          </w:p>
          <w:p w14:paraId="06B4F3C4">
            <w:pPr>
              <w:pStyle w:val="8"/>
              <w:spacing w:line="249" w:lineRule="auto"/>
              <w:ind w:left="14" w:right="6"/>
              <w:rPr>
                <w:sz w:val="21"/>
              </w:rPr>
            </w:pPr>
            <w:r>
              <w:rPr>
                <w:rFonts w:ascii="Times New Roman" w:eastAsia="Times New Roman"/>
                <w:sz w:val="21"/>
              </w:rPr>
              <w:t>16</w:t>
            </w:r>
            <w:r>
              <w:rPr>
                <w:sz w:val="21"/>
              </w:rPr>
              <w:t>、房地产经纪机构擅自对外发布房源信息的</w:t>
            </w:r>
          </w:p>
        </w:tc>
        <w:tc>
          <w:tcPr>
            <w:tcW w:w="6081" w:type="dxa"/>
          </w:tcPr>
          <w:p w14:paraId="7F9FDBA7">
            <w:pPr>
              <w:pStyle w:val="8"/>
              <w:spacing w:before="28"/>
              <w:ind w:left="14"/>
              <w:rPr>
                <w:sz w:val="21"/>
              </w:rPr>
            </w:pPr>
            <w:r>
              <w:rPr>
                <w:sz w:val="21"/>
              </w:rPr>
              <w:t>《房地产经纪管理办法》第三十五条</w:t>
            </w:r>
          </w:p>
          <w:p w14:paraId="5595B03C">
            <w:pPr>
              <w:pStyle w:val="8"/>
              <w:spacing w:before="12" w:line="249" w:lineRule="auto"/>
              <w:ind w:left="14" w:right="3"/>
              <w:jc w:val="both"/>
              <w:rPr>
                <w:sz w:val="21"/>
              </w:rPr>
            </w:pPr>
            <w:r>
              <w:rPr>
                <w:spacing w:val="6"/>
                <w:w w:val="95"/>
                <w:sz w:val="21"/>
              </w:rPr>
              <w:t xml:space="preserve">违反本办法第二十二条，房地产经纪机构擅自对外发布房源信息  </w:t>
            </w:r>
            <w:r>
              <w:rPr>
                <w:spacing w:val="-4"/>
                <w:w w:val="95"/>
                <w:sz w:val="21"/>
              </w:rPr>
              <w:t>的，由县级以上地方人民政府建设</w:t>
            </w:r>
            <w:r>
              <w:rPr>
                <w:w w:val="95"/>
                <w:sz w:val="21"/>
              </w:rPr>
              <w:t>（房地产</w:t>
            </w:r>
            <w:r>
              <w:rPr>
                <w:spacing w:val="-13"/>
                <w:w w:val="95"/>
                <w:sz w:val="21"/>
              </w:rPr>
              <w:t>）</w:t>
            </w:r>
            <w:r>
              <w:rPr>
                <w:w w:val="95"/>
                <w:sz w:val="21"/>
              </w:rPr>
              <w:t xml:space="preserve">主管部门责令限期改 </w:t>
            </w:r>
            <w:r>
              <w:rPr>
                <w:spacing w:val="-9"/>
                <w:sz w:val="21"/>
              </w:rPr>
              <w:t xml:space="preserve">正，记入信用档案，取消网上签约资格，并处以 </w:t>
            </w:r>
            <w:r>
              <w:rPr>
                <w:rFonts w:ascii="Times New Roman" w:eastAsia="Times New Roman"/>
                <w:sz w:val="21"/>
              </w:rPr>
              <w:t>1</w:t>
            </w:r>
            <w:r>
              <w:rPr>
                <w:rFonts w:ascii="Times New Roman" w:eastAsia="Times New Roman"/>
                <w:spacing w:val="-4"/>
                <w:sz w:val="21"/>
              </w:rPr>
              <w:t xml:space="preserve"> </w:t>
            </w:r>
            <w:r>
              <w:rPr>
                <w:spacing w:val="-12"/>
                <w:sz w:val="21"/>
              </w:rPr>
              <w:t xml:space="preserve">万元以上 </w:t>
            </w:r>
            <w:r>
              <w:rPr>
                <w:rFonts w:ascii="Times New Roman" w:eastAsia="Times New Roman"/>
                <w:sz w:val="21"/>
              </w:rPr>
              <w:t>3</w:t>
            </w:r>
            <w:r>
              <w:rPr>
                <w:rFonts w:ascii="Times New Roman" w:eastAsia="Times New Roman"/>
                <w:spacing w:val="-4"/>
                <w:sz w:val="21"/>
              </w:rPr>
              <w:t xml:space="preserve"> </w:t>
            </w:r>
            <w:r>
              <w:rPr>
                <w:sz w:val="21"/>
              </w:rPr>
              <w:t>万元以下罚款。</w:t>
            </w:r>
          </w:p>
          <w:p w14:paraId="255B484B">
            <w:pPr>
              <w:pStyle w:val="8"/>
              <w:spacing w:before="1"/>
              <w:ind w:left="14"/>
              <w:rPr>
                <w:sz w:val="21"/>
              </w:rPr>
            </w:pPr>
            <w:r>
              <w:rPr>
                <w:sz w:val="21"/>
              </w:rPr>
              <w:t>《房地产经纪管理办法》第二十二条第一款</w:t>
            </w:r>
          </w:p>
          <w:p w14:paraId="55487F60">
            <w:pPr>
              <w:pStyle w:val="8"/>
              <w:spacing w:before="9" w:line="249" w:lineRule="auto"/>
              <w:ind w:left="14" w:right="3"/>
              <w:jc w:val="both"/>
              <w:rPr>
                <w:sz w:val="21"/>
              </w:rPr>
            </w:pPr>
            <w:r>
              <w:rPr>
                <w:spacing w:val="-2"/>
                <w:w w:val="95"/>
                <w:sz w:val="21"/>
              </w:rPr>
              <w:t xml:space="preserve">房地产经纪机构与委托人签订房屋出售、出租经纪服务合同，应当  </w:t>
            </w:r>
            <w:r>
              <w:rPr>
                <w:spacing w:val="-6"/>
                <w:w w:val="95"/>
                <w:sz w:val="21"/>
              </w:rPr>
              <w:t xml:space="preserve">查看委托出售、出租的房屋及房屋权属证书，委托人的身份证明等  </w:t>
            </w:r>
            <w:r>
              <w:rPr>
                <w:spacing w:val="-8"/>
                <w:w w:val="95"/>
                <w:sz w:val="21"/>
              </w:rPr>
              <w:t>有关资料，并应当编制房屋状况说明书。经委托人书面同意后，方</w:t>
            </w:r>
          </w:p>
          <w:p w14:paraId="53AD82FF">
            <w:pPr>
              <w:pStyle w:val="8"/>
              <w:spacing w:before="1" w:line="247" w:lineRule="exact"/>
              <w:ind w:left="14"/>
              <w:rPr>
                <w:sz w:val="21"/>
              </w:rPr>
            </w:pPr>
            <w:r>
              <w:rPr>
                <w:sz w:val="21"/>
              </w:rPr>
              <w:t>可以对外发布相应的房源信息。</w:t>
            </w:r>
          </w:p>
        </w:tc>
        <w:tc>
          <w:tcPr>
            <w:tcW w:w="3838" w:type="dxa"/>
          </w:tcPr>
          <w:p w14:paraId="2DF667CD">
            <w:pPr>
              <w:pStyle w:val="8"/>
              <w:rPr>
                <w:rFonts w:ascii="Times New Roman"/>
                <w:sz w:val="20"/>
              </w:rPr>
            </w:pPr>
          </w:p>
          <w:p w14:paraId="5D5076B6">
            <w:pPr>
              <w:pStyle w:val="8"/>
              <w:rPr>
                <w:rFonts w:ascii="Times New Roman"/>
                <w:sz w:val="20"/>
              </w:rPr>
            </w:pPr>
          </w:p>
          <w:p w14:paraId="55F16C22">
            <w:pPr>
              <w:pStyle w:val="8"/>
              <w:rPr>
                <w:rFonts w:ascii="Times New Roman"/>
                <w:sz w:val="20"/>
              </w:rPr>
            </w:pPr>
          </w:p>
          <w:p w14:paraId="2EAF2683">
            <w:pPr>
              <w:pStyle w:val="8"/>
              <w:rPr>
                <w:rFonts w:ascii="Times New Roman"/>
                <w:sz w:val="20"/>
              </w:rPr>
            </w:pPr>
          </w:p>
          <w:p w14:paraId="162EEB29">
            <w:pPr>
              <w:pStyle w:val="8"/>
              <w:rPr>
                <w:rFonts w:ascii="Times New Roman"/>
                <w:sz w:val="20"/>
              </w:rPr>
            </w:pPr>
          </w:p>
          <w:p w14:paraId="56E462CE">
            <w:pPr>
              <w:pStyle w:val="8"/>
              <w:spacing w:before="138"/>
              <w:ind w:left="15"/>
              <w:rPr>
                <w:sz w:val="21"/>
              </w:rPr>
            </w:pPr>
            <w:r>
              <w:rPr>
                <w:sz w:val="21"/>
              </w:rPr>
              <w:t>初次违法，及时改正，危害后果轻微的</w:t>
            </w:r>
          </w:p>
        </w:tc>
      </w:tr>
      <w:tr w14:paraId="44CF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5" w:hRule="atLeast"/>
        </w:trPr>
        <w:tc>
          <w:tcPr>
            <w:tcW w:w="1154" w:type="dxa"/>
          </w:tcPr>
          <w:p w14:paraId="47D5954D">
            <w:pPr>
              <w:pStyle w:val="8"/>
              <w:rPr>
                <w:rFonts w:ascii="Times New Roman"/>
                <w:sz w:val="20"/>
              </w:rPr>
            </w:pPr>
          </w:p>
          <w:p w14:paraId="605DB5C7">
            <w:pPr>
              <w:pStyle w:val="8"/>
              <w:rPr>
                <w:rFonts w:ascii="Times New Roman"/>
                <w:sz w:val="20"/>
              </w:rPr>
            </w:pPr>
          </w:p>
          <w:p w14:paraId="6B2F981B">
            <w:pPr>
              <w:pStyle w:val="8"/>
              <w:rPr>
                <w:rFonts w:ascii="Times New Roman"/>
                <w:sz w:val="20"/>
              </w:rPr>
            </w:pPr>
          </w:p>
          <w:p w14:paraId="08DC48C6">
            <w:pPr>
              <w:pStyle w:val="8"/>
              <w:rPr>
                <w:rFonts w:ascii="Times New Roman"/>
                <w:sz w:val="20"/>
              </w:rPr>
            </w:pPr>
          </w:p>
          <w:p w14:paraId="0191EBAA">
            <w:pPr>
              <w:pStyle w:val="8"/>
              <w:spacing w:before="2"/>
              <w:rPr>
                <w:rFonts w:ascii="Times New Roman"/>
                <w:sz w:val="22"/>
              </w:rPr>
            </w:pPr>
          </w:p>
          <w:p w14:paraId="46109FBE">
            <w:pPr>
              <w:pStyle w:val="8"/>
              <w:spacing w:line="247" w:lineRule="auto"/>
              <w:ind w:left="13" w:right="4"/>
              <w:rPr>
                <w:sz w:val="21"/>
              </w:rPr>
            </w:pPr>
            <w:r>
              <w:rPr>
                <w:sz w:val="21"/>
              </w:rPr>
              <w:t>四、房地产类</w:t>
            </w:r>
          </w:p>
        </w:tc>
        <w:tc>
          <w:tcPr>
            <w:tcW w:w="2817" w:type="dxa"/>
          </w:tcPr>
          <w:p w14:paraId="42336D23">
            <w:pPr>
              <w:pStyle w:val="8"/>
              <w:rPr>
                <w:rFonts w:ascii="Times New Roman"/>
                <w:sz w:val="20"/>
              </w:rPr>
            </w:pPr>
          </w:p>
          <w:p w14:paraId="75B11CB7">
            <w:pPr>
              <w:pStyle w:val="8"/>
              <w:rPr>
                <w:rFonts w:ascii="Times New Roman"/>
                <w:sz w:val="20"/>
              </w:rPr>
            </w:pPr>
          </w:p>
          <w:p w14:paraId="542FE6E7">
            <w:pPr>
              <w:pStyle w:val="8"/>
              <w:rPr>
                <w:rFonts w:ascii="Times New Roman"/>
                <w:sz w:val="20"/>
              </w:rPr>
            </w:pPr>
          </w:p>
          <w:p w14:paraId="3FADC441">
            <w:pPr>
              <w:pStyle w:val="8"/>
              <w:spacing w:before="8"/>
              <w:rPr>
                <w:rFonts w:ascii="Times New Roman"/>
                <w:sz w:val="17"/>
              </w:rPr>
            </w:pPr>
          </w:p>
          <w:p w14:paraId="69DC9C45">
            <w:pPr>
              <w:pStyle w:val="8"/>
              <w:spacing w:before="1" w:line="249" w:lineRule="auto"/>
              <w:ind w:left="14" w:right="4"/>
              <w:jc w:val="both"/>
              <w:rPr>
                <w:sz w:val="21"/>
              </w:rPr>
            </w:pPr>
            <w:r>
              <w:rPr>
                <w:rFonts w:ascii="Times New Roman" w:eastAsia="Times New Roman"/>
                <w:sz w:val="21"/>
              </w:rPr>
              <w:t>17</w:t>
            </w:r>
            <w:r>
              <w:rPr>
                <w:sz w:val="21"/>
              </w:rPr>
              <w:t>、房地产估价机构及其估价人员与委托人或者估价业务相对人有利害关系，应当回避未回避的</w:t>
            </w:r>
          </w:p>
        </w:tc>
        <w:tc>
          <w:tcPr>
            <w:tcW w:w="6081" w:type="dxa"/>
          </w:tcPr>
          <w:p w14:paraId="380DA51C">
            <w:pPr>
              <w:pStyle w:val="8"/>
              <w:spacing w:before="1"/>
              <w:rPr>
                <w:rFonts w:ascii="Times New Roman"/>
                <w:sz w:val="29"/>
              </w:rPr>
            </w:pPr>
          </w:p>
          <w:p w14:paraId="5241FDD4">
            <w:pPr>
              <w:pStyle w:val="8"/>
              <w:ind w:left="14"/>
              <w:rPr>
                <w:sz w:val="21"/>
              </w:rPr>
            </w:pPr>
            <w:r>
              <w:rPr>
                <w:sz w:val="21"/>
              </w:rPr>
              <w:t>《房地产估价机构管理办法》第二十七条</w:t>
            </w:r>
          </w:p>
          <w:p w14:paraId="5E6F931E">
            <w:pPr>
              <w:pStyle w:val="8"/>
              <w:spacing w:before="10" w:line="249" w:lineRule="auto"/>
              <w:ind w:left="14" w:right="3"/>
              <w:rPr>
                <w:sz w:val="21"/>
              </w:rPr>
            </w:pPr>
            <w:r>
              <w:rPr>
                <w:spacing w:val="6"/>
                <w:w w:val="95"/>
                <w:sz w:val="21"/>
              </w:rPr>
              <w:t xml:space="preserve">房地产估价机构及执行房地产估价业务的估价人员与委托人或者 </w:t>
            </w:r>
            <w:r>
              <w:rPr>
                <w:sz w:val="21"/>
              </w:rPr>
              <w:t>估价业务相对人有利害关系的，应当回避。</w:t>
            </w:r>
          </w:p>
          <w:p w14:paraId="3AEF89E1">
            <w:pPr>
              <w:pStyle w:val="8"/>
              <w:spacing w:before="2"/>
              <w:ind w:left="14"/>
              <w:rPr>
                <w:sz w:val="21"/>
              </w:rPr>
            </w:pPr>
            <w:r>
              <w:rPr>
                <w:sz w:val="21"/>
              </w:rPr>
              <w:t>《房地产估价机构管理办法》第五十一条</w:t>
            </w:r>
          </w:p>
          <w:p w14:paraId="30818259">
            <w:pPr>
              <w:pStyle w:val="8"/>
              <w:spacing w:before="9" w:line="249" w:lineRule="auto"/>
              <w:ind w:left="14" w:right="-44"/>
              <w:jc w:val="both"/>
              <w:rPr>
                <w:sz w:val="21"/>
              </w:rPr>
            </w:pPr>
            <w:r>
              <w:rPr>
                <w:spacing w:val="-3"/>
                <w:sz w:val="21"/>
              </w:rPr>
              <w:t xml:space="preserve">违反本办法第二十七条规定，房地产估价机构及其估价人员应当回避未回避的，由县级以上地方人民政府房地产主管部门给予警告， </w:t>
            </w:r>
            <w:r>
              <w:rPr>
                <w:spacing w:val="-8"/>
                <w:sz w:val="21"/>
              </w:rPr>
              <w:t xml:space="preserve">责令限期改正，并可处 </w:t>
            </w:r>
            <w:r>
              <w:rPr>
                <w:rFonts w:ascii="Times New Roman" w:eastAsia="Times New Roman"/>
                <w:sz w:val="21"/>
              </w:rPr>
              <w:t xml:space="preserve">1 </w:t>
            </w:r>
            <w:r>
              <w:rPr>
                <w:sz w:val="21"/>
              </w:rPr>
              <w:t>万元以下的罚款；给当事人造成损失的， 依法承担赔偿责任。</w:t>
            </w:r>
          </w:p>
        </w:tc>
        <w:tc>
          <w:tcPr>
            <w:tcW w:w="3838" w:type="dxa"/>
          </w:tcPr>
          <w:p w14:paraId="0718E567">
            <w:pPr>
              <w:pStyle w:val="8"/>
              <w:rPr>
                <w:rFonts w:ascii="Times New Roman"/>
                <w:sz w:val="20"/>
              </w:rPr>
            </w:pPr>
          </w:p>
          <w:p w14:paraId="72908445">
            <w:pPr>
              <w:pStyle w:val="8"/>
              <w:rPr>
                <w:rFonts w:ascii="Times New Roman"/>
                <w:sz w:val="20"/>
              </w:rPr>
            </w:pPr>
          </w:p>
          <w:p w14:paraId="05F018CC">
            <w:pPr>
              <w:pStyle w:val="8"/>
              <w:rPr>
                <w:rFonts w:ascii="Times New Roman"/>
                <w:sz w:val="20"/>
              </w:rPr>
            </w:pPr>
          </w:p>
          <w:p w14:paraId="79D8DEF1">
            <w:pPr>
              <w:pStyle w:val="8"/>
              <w:rPr>
                <w:rFonts w:ascii="Times New Roman"/>
                <w:sz w:val="20"/>
              </w:rPr>
            </w:pPr>
          </w:p>
          <w:p w14:paraId="2910A8BC">
            <w:pPr>
              <w:pStyle w:val="8"/>
              <w:rPr>
                <w:rFonts w:ascii="Times New Roman"/>
                <w:sz w:val="20"/>
              </w:rPr>
            </w:pPr>
          </w:p>
          <w:p w14:paraId="606AF28C">
            <w:pPr>
              <w:pStyle w:val="8"/>
              <w:spacing w:before="164"/>
              <w:ind w:left="15"/>
              <w:rPr>
                <w:sz w:val="21"/>
              </w:rPr>
            </w:pPr>
            <w:r>
              <w:rPr>
                <w:sz w:val="21"/>
              </w:rPr>
              <w:t>初次违法，及时改正，危害后果轻微的</w:t>
            </w:r>
          </w:p>
        </w:tc>
      </w:tr>
      <w:tr w14:paraId="4AC1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1154" w:type="dxa"/>
          </w:tcPr>
          <w:p w14:paraId="11E892C3">
            <w:pPr>
              <w:pStyle w:val="8"/>
              <w:rPr>
                <w:rFonts w:ascii="Times New Roman"/>
                <w:sz w:val="20"/>
              </w:rPr>
            </w:pPr>
          </w:p>
          <w:p w14:paraId="15C45526">
            <w:pPr>
              <w:pStyle w:val="8"/>
              <w:rPr>
                <w:rFonts w:ascii="Times New Roman"/>
                <w:sz w:val="20"/>
              </w:rPr>
            </w:pPr>
          </w:p>
          <w:p w14:paraId="4EEE2ADF">
            <w:pPr>
              <w:pStyle w:val="8"/>
              <w:spacing w:before="2"/>
              <w:rPr>
                <w:rFonts w:ascii="Times New Roman"/>
                <w:sz w:val="23"/>
              </w:rPr>
            </w:pPr>
          </w:p>
          <w:p w14:paraId="35EC4862">
            <w:pPr>
              <w:pStyle w:val="8"/>
              <w:spacing w:line="247" w:lineRule="auto"/>
              <w:ind w:left="13" w:right="4"/>
              <w:rPr>
                <w:sz w:val="21"/>
              </w:rPr>
            </w:pPr>
            <w:r>
              <w:rPr>
                <w:sz w:val="21"/>
              </w:rPr>
              <w:t>四、房地产类</w:t>
            </w:r>
          </w:p>
        </w:tc>
        <w:tc>
          <w:tcPr>
            <w:tcW w:w="2817" w:type="dxa"/>
          </w:tcPr>
          <w:p w14:paraId="20B94279">
            <w:pPr>
              <w:pStyle w:val="8"/>
              <w:rPr>
                <w:rFonts w:ascii="Times New Roman"/>
                <w:sz w:val="20"/>
              </w:rPr>
            </w:pPr>
          </w:p>
          <w:p w14:paraId="5B15ACD3">
            <w:pPr>
              <w:pStyle w:val="8"/>
              <w:rPr>
                <w:rFonts w:ascii="Times New Roman"/>
                <w:sz w:val="20"/>
              </w:rPr>
            </w:pPr>
          </w:p>
          <w:p w14:paraId="52CA982B">
            <w:pPr>
              <w:pStyle w:val="8"/>
              <w:spacing w:before="2"/>
              <w:rPr>
                <w:rFonts w:ascii="Times New Roman"/>
                <w:sz w:val="23"/>
              </w:rPr>
            </w:pPr>
          </w:p>
          <w:p w14:paraId="750FB739">
            <w:pPr>
              <w:pStyle w:val="8"/>
              <w:spacing w:line="247" w:lineRule="auto"/>
              <w:ind w:left="14" w:right="6"/>
              <w:rPr>
                <w:sz w:val="21"/>
              </w:rPr>
            </w:pPr>
            <w:r>
              <w:rPr>
                <w:rFonts w:ascii="Times New Roman" w:eastAsia="Times New Roman"/>
                <w:sz w:val="21"/>
              </w:rPr>
              <w:t>18</w:t>
            </w:r>
            <w:r>
              <w:rPr>
                <w:sz w:val="21"/>
              </w:rPr>
              <w:t>、房地产开发企业不按照规定办理资质变更手续</w:t>
            </w:r>
          </w:p>
        </w:tc>
        <w:tc>
          <w:tcPr>
            <w:tcW w:w="6081" w:type="dxa"/>
          </w:tcPr>
          <w:p w14:paraId="29A4240A">
            <w:pPr>
              <w:pStyle w:val="8"/>
              <w:rPr>
                <w:rFonts w:ascii="Times New Roman"/>
                <w:sz w:val="20"/>
              </w:rPr>
            </w:pPr>
          </w:p>
          <w:p w14:paraId="459A043C">
            <w:pPr>
              <w:pStyle w:val="8"/>
              <w:rPr>
                <w:rFonts w:ascii="Times New Roman"/>
                <w:sz w:val="20"/>
              </w:rPr>
            </w:pPr>
          </w:p>
          <w:p w14:paraId="489EB088">
            <w:pPr>
              <w:pStyle w:val="8"/>
              <w:spacing w:before="125"/>
              <w:ind w:left="14"/>
              <w:rPr>
                <w:sz w:val="21"/>
              </w:rPr>
            </w:pPr>
            <w:r>
              <w:rPr>
                <w:sz w:val="21"/>
              </w:rPr>
              <w:t>《房地产开发企业资质管理规定》第二十四条</w:t>
            </w:r>
          </w:p>
          <w:p w14:paraId="6267EA56">
            <w:pPr>
              <w:pStyle w:val="8"/>
              <w:spacing w:before="11" w:line="249" w:lineRule="auto"/>
              <w:ind w:left="14" w:right="3"/>
              <w:rPr>
                <w:sz w:val="21"/>
              </w:rPr>
            </w:pPr>
            <w:r>
              <w:rPr>
                <w:spacing w:val="-3"/>
                <w:w w:val="95"/>
                <w:sz w:val="21"/>
              </w:rPr>
              <w:t xml:space="preserve">企业不按照规定办理变更手续的，由原资质审批部门予以警告、责 </w:t>
            </w:r>
            <w:r>
              <w:rPr>
                <w:spacing w:val="-8"/>
                <w:sz w:val="21"/>
              </w:rPr>
              <w:t xml:space="preserve">令限期改正，并可处以 </w:t>
            </w:r>
            <w:r>
              <w:rPr>
                <w:rFonts w:ascii="Times New Roman" w:eastAsia="Times New Roman"/>
                <w:sz w:val="21"/>
              </w:rPr>
              <w:t xml:space="preserve">5000 </w:t>
            </w:r>
            <w:r>
              <w:rPr>
                <w:spacing w:val="-14"/>
                <w:sz w:val="21"/>
              </w:rPr>
              <w:t xml:space="preserve">元以上 </w:t>
            </w:r>
            <w:r>
              <w:rPr>
                <w:rFonts w:ascii="Times New Roman" w:eastAsia="Times New Roman"/>
                <w:sz w:val="21"/>
              </w:rPr>
              <w:t xml:space="preserve">1 </w:t>
            </w:r>
            <w:r>
              <w:rPr>
                <w:sz w:val="21"/>
              </w:rPr>
              <w:t>万元以下的罚款。</w:t>
            </w:r>
          </w:p>
        </w:tc>
        <w:tc>
          <w:tcPr>
            <w:tcW w:w="3838" w:type="dxa"/>
          </w:tcPr>
          <w:p w14:paraId="6040A541">
            <w:pPr>
              <w:pStyle w:val="8"/>
              <w:rPr>
                <w:rFonts w:ascii="Times New Roman"/>
                <w:sz w:val="20"/>
              </w:rPr>
            </w:pPr>
          </w:p>
          <w:p w14:paraId="16FA98D8">
            <w:pPr>
              <w:pStyle w:val="8"/>
              <w:rPr>
                <w:rFonts w:ascii="Times New Roman"/>
                <w:sz w:val="20"/>
              </w:rPr>
            </w:pPr>
          </w:p>
          <w:p w14:paraId="6FB1F736">
            <w:pPr>
              <w:pStyle w:val="8"/>
              <w:rPr>
                <w:rFonts w:ascii="Times New Roman"/>
                <w:sz w:val="20"/>
              </w:rPr>
            </w:pPr>
          </w:p>
          <w:p w14:paraId="2AD84A65">
            <w:pPr>
              <w:pStyle w:val="8"/>
              <w:spacing w:before="176"/>
              <w:ind w:left="15"/>
              <w:rPr>
                <w:sz w:val="21"/>
              </w:rPr>
            </w:pPr>
            <w:r>
              <w:rPr>
                <w:sz w:val="21"/>
              </w:rPr>
              <w:t>初次违法，及时改正，危害后果轻微的</w:t>
            </w:r>
          </w:p>
        </w:tc>
      </w:tr>
    </w:tbl>
    <w:p w14:paraId="3D592BD7">
      <w:pPr>
        <w:spacing w:after="0"/>
        <w:rPr>
          <w:sz w:val="21"/>
        </w:rPr>
        <w:sectPr>
          <w:pgSz w:w="16840" w:h="11910" w:orient="landscape"/>
          <w:pgMar w:top="1100" w:right="1060" w:bottom="1260" w:left="1120" w:header="0" w:footer="1080" w:gutter="0"/>
          <w:pgNumType w:fmt="decimal"/>
          <w:cols w:space="720" w:num="1"/>
        </w:sectPr>
      </w:pPr>
    </w:p>
    <w:p w14:paraId="15F9A79C">
      <w:pPr>
        <w:pStyle w:val="3"/>
        <w:rPr>
          <w:rFonts w:ascii="Times New Roman"/>
          <w:sz w:val="20"/>
        </w:rPr>
      </w:pPr>
    </w:p>
    <w:p w14:paraId="42374C4F">
      <w:pPr>
        <w:pStyle w:val="3"/>
        <w:rPr>
          <w:rFonts w:ascii="Times New Roman"/>
          <w:sz w:val="20"/>
        </w:rPr>
      </w:pPr>
    </w:p>
    <w:p w14:paraId="62F25C40">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6F573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42C82414">
            <w:pPr>
              <w:pStyle w:val="8"/>
              <w:spacing w:before="149"/>
              <w:ind w:left="366"/>
              <w:rPr>
                <w:rFonts w:hint="eastAsia" w:ascii="黑体" w:eastAsia="黑体"/>
                <w:sz w:val="21"/>
              </w:rPr>
            </w:pPr>
            <w:r>
              <w:rPr>
                <w:rFonts w:hint="eastAsia" w:ascii="黑体" w:eastAsia="黑体"/>
                <w:sz w:val="21"/>
              </w:rPr>
              <w:t>类别</w:t>
            </w:r>
          </w:p>
        </w:tc>
        <w:tc>
          <w:tcPr>
            <w:tcW w:w="2817" w:type="dxa"/>
          </w:tcPr>
          <w:p w14:paraId="29FE9436">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3EF0F98D">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07DB327E">
            <w:pPr>
              <w:pStyle w:val="8"/>
              <w:spacing w:before="149"/>
              <w:ind w:left="1477" w:right="1471"/>
              <w:jc w:val="center"/>
              <w:rPr>
                <w:rFonts w:hint="eastAsia" w:ascii="黑体" w:eastAsia="黑体"/>
                <w:sz w:val="21"/>
              </w:rPr>
            </w:pPr>
            <w:r>
              <w:rPr>
                <w:rFonts w:hint="eastAsia" w:ascii="黑体" w:eastAsia="黑体"/>
                <w:sz w:val="21"/>
              </w:rPr>
              <w:t>适用条件</w:t>
            </w:r>
          </w:p>
        </w:tc>
      </w:tr>
      <w:tr w14:paraId="146A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54" w:type="dxa"/>
            <w:tcBorders>
              <w:bottom w:val="nil"/>
            </w:tcBorders>
          </w:tcPr>
          <w:p w14:paraId="50D55B1C">
            <w:pPr>
              <w:pStyle w:val="8"/>
              <w:rPr>
                <w:rFonts w:ascii="Times New Roman"/>
                <w:sz w:val="20"/>
              </w:rPr>
            </w:pPr>
          </w:p>
        </w:tc>
        <w:tc>
          <w:tcPr>
            <w:tcW w:w="2817" w:type="dxa"/>
            <w:tcBorders>
              <w:bottom w:val="nil"/>
            </w:tcBorders>
          </w:tcPr>
          <w:p w14:paraId="0ED101A9">
            <w:pPr>
              <w:pStyle w:val="8"/>
              <w:rPr>
                <w:rFonts w:ascii="Times New Roman"/>
                <w:sz w:val="20"/>
              </w:rPr>
            </w:pPr>
          </w:p>
        </w:tc>
        <w:tc>
          <w:tcPr>
            <w:tcW w:w="6081" w:type="dxa"/>
            <w:tcBorders>
              <w:bottom w:val="nil"/>
            </w:tcBorders>
          </w:tcPr>
          <w:p w14:paraId="0E9B881E">
            <w:pPr>
              <w:pStyle w:val="8"/>
              <w:rPr>
                <w:rFonts w:ascii="Times New Roman"/>
                <w:sz w:val="20"/>
              </w:rPr>
            </w:pPr>
          </w:p>
          <w:p w14:paraId="76CADF85">
            <w:pPr>
              <w:pStyle w:val="8"/>
              <w:spacing w:before="177" w:line="255" w:lineRule="exact"/>
              <w:ind w:left="14"/>
              <w:rPr>
                <w:sz w:val="21"/>
              </w:rPr>
            </w:pPr>
            <w:r>
              <w:rPr>
                <w:sz w:val="21"/>
              </w:rPr>
              <w:t>《城市房地产开发经营管理条例》第三十六条</w:t>
            </w:r>
          </w:p>
        </w:tc>
        <w:tc>
          <w:tcPr>
            <w:tcW w:w="3838" w:type="dxa"/>
            <w:tcBorders>
              <w:bottom w:val="nil"/>
            </w:tcBorders>
          </w:tcPr>
          <w:p w14:paraId="07264510">
            <w:pPr>
              <w:pStyle w:val="8"/>
              <w:rPr>
                <w:rFonts w:ascii="Times New Roman"/>
                <w:sz w:val="20"/>
              </w:rPr>
            </w:pPr>
          </w:p>
        </w:tc>
      </w:tr>
      <w:tr w14:paraId="1F01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6994559D">
            <w:pPr>
              <w:pStyle w:val="8"/>
              <w:rPr>
                <w:rFonts w:ascii="Times New Roman"/>
                <w:sz w:val="20"/>
              </w:rPr>
            </w:pPr>
          </w:p>
        </w:tc>
        <w:tc>
          <w:tcPr>
            <w:tcW w:w="2817" w:type="dxa"/>
            <w:tcBorders>
              <w:top w:val="nil"/>
              <w:bottom w:val="nil"/>
            </w:tcBorders>
          </w:tcPr>
          <w:p w14:paraId="085EF65F">
            <w:pPr>
              <w:pStyle w:val="8"/>
              <w:rPr>
                <w:rFonts w:ascii="Times New Roman"/>
                <w:sz w:val="20"/>
              </w:rPr>
            </w:pPr>
          </w:p>
        </w:tc>
        <w:tc>
          <w:tcPr>
            <w:tcW w:w="6081" w:type="dxa"/>
            <w:tcBorders>
              <w:top w:val="nil"/>
              <w:bottom w:val="nil"/>
            </w:tcBorders>
          </w:tcPr>
          <w:p w14:paraId="0337C3B8">
            <w:pPr>
              <w:pStyle w:val="8"/>
              <w:spacing w:before="5" w:line="255" w:lineRule="exact"/>
              <w:ind w:left="14"/>
              <w:rPr>
                <w:sz w:val="21"/>
              </w:rPr>
            </w:pPr>
            <w:r>
              <w:rPr>
                <w:w w:val="95"/>
                <w:sz w:val="21"/>
              </w:rPr>
              <w:t>违反本条例规定，擅自预售商品房的，由县级以上人民政府房地产</w:t>
            </w:r>
          </w:p>
        </w:tc>
        <w:tc>
          <w:tcPr>
            <w:tcW w:w="3838" w:type="dxa"/>
            <w:tcBorders>
              <w:top w:val="nil"/>
              <w:bottom w:val="nil"/>
            </w:tcBorders>
          </w:tcPr>
          <w:p w14:paraId="0BCEDE51">
            <w:pPr>
              <w:pStyle w:val="8"/>
              <w:rPr>
                <w:rFonts w:ascii="Times New Roman"/>
                <w:sz w:val="20"/>
              </w:rPr>
            </w:pPr>
          </w:p>
        </w:tc>
      </w:tr>
      <w:tr w14:paraId="3923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hRule="atLeast"/>
        </w:trPr>
        <w:tc>
          <w:tcPr>
            <w:tcW w:w="1154" w:type="dxa"/>
            <w:tcBorders>
              <w:top w:val="nil"/>
              <w:bottom w:val="nil"/>
            </w:tcBorders>
          </w:tcPr>
          <w:p w14:paraId="219D0111">
            <w:pPr>
              <w:pStyle w:val="8"/>
              <w:rPr>
                <w:rFonts w:ascii="Times New Roman"/>
                <w:sz w:val="20"/>
              </w:rPr>
            </w:pPr>
          </w:p>
        </w:tc>
        <w:tc>
          <w:tcPr>
            <w:tcW w:w="2817" w:type="dxa"/>
            <w:tcBorders>
              <w:top w:val="nil"/>
              <w:bottom w:val="nil"/>
            </w:tcBorders>
          </w:tcPr>
          <w:p w14:paraId="0DA1D16A">
            <w:pPr>
              <w:pStyle w:val="8"/>
              <w:rPr>
                <w:rFonts w:ascii="Times New Roman"/>
                <w:sz w:val="20"/>
              </w:rPr>
            </w:pPr>
          </w:p>
        </w:tc>
        <w:tc>
          <w:tcPr>
            <w:tcW w:w="6081" w:type="dxa"/>
            <w:tcBorders>
              <w:top w:val="nil"/>
              <w:bottom w:val="nil"/>
            </w:tcBorders>
          </w:tcPr>
          <w:p w14:paraId="13BAB7BF">
            <w:pPr>
              <w:pStyle w:val="8"/>
              <w:spacing w:before="5" w:line="251" w:lineRule="exact"/>
              <w:ind w:left="14"/>
              <w:rPr>
                <w:sz w:val="21"/>
              </w:rPr>
            </w:pPr>
            <w:r>
              <w:rPr>
                <w:w w:val="95"/>
                <w:sz w:val="21"/>
              </w:rPr>
              <w:t>开发主管部门责令停止违法行为，没收违法所得，可以并处已收取</w:t>
            </w:r>
          </w:p>
        </w:tc>
        <w:tc>
          <w:tcPr>
            <w:tcW w:w="3838" w:type="dxa"/>
            <w:tcBorders>
              <w:top w:val="nil"/>
              <w:bottom w:val="nil"/>
            </w:tcBorders>
          </w:tcPr>
          <w:p w14:paraId="6ED5E8DB">
            <w:pPr>
              <w:pStyle w:val="8"/>
              <w:rPr>
                <w:rFonts w:ascii="Times New Roman"/>
                <w:sz w:val="20"/>
              </w:rPr>
            </w:pPr>
          </w:p>
        </w:tc>
      </w:tr>
      <w:tr w14:paraId="149A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3" w:hRule="atLeast"/>
        </w:trPr>
        <w:tc>
          <w:tcPr>
            <w:tcW w:w="1154" w:type="dxa"/>
            <w:tcBorders>
              <w:top w:val="nil"/>
              <w:bottom w:val="nil"/>
            </w:tcBorders>
          </w:tcPr>
          <w:p w14:paraId="0B957AD1">
            <w:pPr>
              <w:pStyle w:val="8"/>
              <w:rPr>
                <w:rFonts w:ascii="Times New Roman"/>
                <w:sz w:val="20"/>
              </w:rPr>
            </w:pPr>
          </w:p>
          <w:p w14:paraId="0DF891C9">
            <w:pPr>
              <w:pStyle w:val="8"/>
              <w:rPr>
                <w:rFonts w:ascii="Times New Roman"/>
                <w:sz w:val="20"/>
              </w:rPr>
            </w:pPr>
          </w:p>
          <w:p w14:paraId="220BFB22">
            <w:pPr>
              <w:pStyle w:val="8"/>
              <w:spacing w:before="7"/>
              <w:rPr>
                <w:rFonts w:ascii="Times New Roman"/>
                <w:sz w:val="21"/>
              </w:rPr>
            </w:pPr>
          </w:p>
          <w:p w14:paraId="6161B4D1">
            <w:pPr>
              <w:pStyle w:val="8"/>
              <w:spacing w:line="249" w:lineRule="auto"/>
              <w:ind w:left="13" w:right="4"/>
              <w:rPr>
                <w:sz w:val="21"/>
              </w:rPr>
            </w:pPr>
            <w:r>
              <w:rPr>
                <w:sz w:val="21"/>
              </w:rPr>
              <w:t>四、房地产类</w:t>
            </w:r>
          </w:p>
        </w:tc>
        <w:tc>
          <w:tcPr>
            <w:tcW w:w="2817" w:type="dxa"/>
            <w:tcBorders>
              <w:top w:val="nil"/>
              <w:bottom w:val="nil"/>
            </w:tcBorders>
          </w:tcPr>
          <w:p w14:paraId="04DD1930">
            <w:pPr>
              <w:pStyle w:val="8"/>
              <w:rPr>
                <w:rFonts w:ascii="Times New Roman"/>
                <w:sz w:val="22"/>
              </w:rPr>
            </w:pPr>
          </w:p>
          <w:p w14:paraId="3F2C0F20">
            <w:pPr>
              <w:pStyle w:val="8"/>
              <w:rPr>
                <w:rFonts w:ascii="Times New Roman"/>
                <w:sz w:val="22"/>
              </w:rPr>
            </w:pPr>
          </w:p>
          <w:p w14:paraId="53B6414F">
            <w:pPr>
              <w:pStyle w:val="8"/>
              <w:spacing w:before="8"/>
              <w:rPr>
                <w:rFonts w:ascii="Times New Roman"/>
                <w:sz w:val="29"/>
              </w:rPr>
            </w:pPr>
          </w:p>
          <w:p w14:paraId="4985F4BF">
            <w:pPr>
              <w:pStyle w:val="8"/>
              <w:ind w:left="14"/>
              <w:rPr>
                <w:sz w:val="21"/>
              </w:rPr>
            </w:pPr>
            <w:r>
              <w:rPr>
                <w:rFonts w:ascii="Times New Roman" w:eastAsia="Times New Roman"/>
                <w:sz w:val="21"/>
              </w:rPr>
              <w:t>19</w:t>
            </w:r>
            <w:r>
              <w:rPr>
                <w:sz w:val="21"/>
              </w:rPr>
              <w:t>、擅自预售商品房的</w:t>
            </w:r>
          </w:p>
        </w:tc>
        <w:tc>
          <w:tcPr>
            <w:tcW w:w="6081" w:type="dxa"/>
            <w:tcBorders>
              <w:top w:val="nil"/>
              <w:bottom w:val="nil"/>
            </w:tcBorders>
          </w:tcPr>
          <w:p w14:paraId="559BE9AD">
            <w:pPr>
              <w:pStyle w:val="8"/>
              <w:spacing w:before="7"/>
              <w:ind w:left="14"/>
              <w:rPr>
                <w:sz w:val="21"/>
              </w:rPr>
            </w:pPr>
            <w:r>
              <w:rPr>
                <w:sz w:val="21"/>
              </w:rPr>
              <w:t xml:space="preserve">的预付款 </w:t>
            </w:r>
            <w:r>
              <w:rPr>
                <w:rFonts w:ascii="Times New Roman" w:eastAsia="Times New Roman"/>
                <w:sz w:val="21"/>
              </w:rPr>
              <w:t>1</w:t>
            </w:r>
            <w:r>
              <w:rPr>
                <w:sz w:val="21"/>
              </w:rPr>
              <w:t>％以下的罚款。</w:t>
            </w:r>
          </w:p>
          <w:p w14:paraId="1DD23961">
            <w:pPr>
              <w:pStyle w:val="8"/>
              <w:spacing w:before="12"/>
              <w:ind w:left="14"/>
              <w:rPr>
                <w:sz w:val="21"/>
              </w:rPr>
            </w:pPr>
            <w:r>
              <w:rPr>
                <w:sz w:val="21"/>
              </w:rPr>
              <w:t>《商品房销售管理办法》第三十八条</w:t>
            </w:r>
          </w:p>
          <w:p w14:paraId="40475A7E">
            <w:pPr>
              <w:pStyle w:val="8"/>
              <w:spacing w:before="12" w:line="249" w:lineRule="auto"/>
              <w:ind w:left="14" w:right="3"/>
              <w:jc w:val="both"/>
              <w:rPr>
                <w:sz w:val="21"/>
              </w:rPr>
            </w:pPr>
            <w:r>
              <w:rPr>
                <w:spacing w:val="-5"/>
                <w:w w:val="95"/>
                <w:sz w:val="21"/>
              </w:rPr>
              <w:t xml:space="preserve">违反法律、法规规定，擅自预售商品房的，责令停止违法行为，没 </w:t>
            </w:r>
            <w:r>
              <w:rPr>
                <w:spacing w:val="-7"/>
                <w:sz w:val="21"/>
              </w:rPr>
              <w:t xml:space="preserve">收违法所得；收取预付款的，可以并处已收取的预付款 </w:t>
            </w:r>
            <w:r>
              <w:rPr>
                <w:rFonts w:ascii="Times New Roman" w:eastAsia="Times New Roman"/>
                <w:sz w:val="21"/>
              </w:rPr>
              <w:t>1</w:t>
            </w:r>
            <w:r>
              <w:rPr>
                <w:sz w:val="21"/>
              </w:rPr>
              <w:t>％以下的罚款。</w:t>
            </w:r>
          </w:p>
          <w:p w14:paraId="576D0BAC">
            <w:pPr>
              <w:pStyle w:val="8"/>
              <w:spacing w:line="254" w:lineRule="exact"/>
              <w:ind w:left="14"/>
              <w:rPr>
                <w:sz w:val="21"/>
              </w:rPr>
            </w:pPr>
            <w:r>
              <w:rPr>
                <w:sz w:val="21"/>
              </w:rPr>
              <w:t>《安徽省城市房地产交易管理条例》第三十六条</w:t>
            </w:r>
          </w:p>
        </w:tc>
        <w:tc>
          <w:tcPr>
            <w:tcW w:w="3838" w:type="dxa"/>
            <w:tcBorders>
              <w:top w:val="nil"/>
              <w:bottom w:val="nil"/>
            </w:tcBorders>
          </w:tcPr>
          <w:p w14:paraId="4743FECC">
            <w:pPr>
              <w:pStyle w:val="8"/>
              <w:rPr>
                <w:rFonts w:ascii="Times New Roman"/>
                <w:sz w:val="20"/>
              </w:rPr>
            </w:pPr>
          </w:p>
          <w:p w14:paraId="6DE4F67A">
            <w:pPr>
              <w:pStyle w:val="8"/>
              <w:spacing w:before="2"/>
              <w:rPr>
                <w:rFonts w:ascii="Times New Roman"/>
                <w:sz w:val="17"/>
              </w:rPr>
            </w:pPr>
          </w:p>
          <w:p w14:paraId="60629402">
            <w:pPr>
              <w:pStyle w:val="8"/>
              <w:spacing w:line="249" w:lineRule="auto"/>
              <w:ind w:left="15" w:right="4"/>
              <w:jc w:val="both"/>
              <w:rPr>
                <w:sz w:val="21"/>
              </w:rPr>
            </w:pPr>
            <w:r>
              <w:rPr>
                <w:spacing w:val="-1"/>
                <w:sz w:val="21"/>
              </w:rPr>
              <w:t>初次违法，未取得预售许可擅自对外预售</w:t>
            </w:r>
            <w:r>
              <w:rPr>
                <w:spacing w:val="-13"/>
                <w:sz w:val="21"/>
              </w:rPr>
              <w:t xml:space="preserve">商品房 </w:t>
            </w:r>
            <w:r>
              <w:rPr>
                <w:rFonts w:ascii="Times New Roman" w:eastAsia="Times New Roman"/>
                <w:sz w:val="21"/>
              </w:rPr>
              <w:t xml:space="preserve">5 </w:t>
            </w:r>
            <w:r>
              <w:rPr>
                <w:spacing w:val="-7"/>
                <w:sz w:val="21"/>
              </w:rPr>
              <w:t xml:space="preserve">套以下或共收取 </w:t>
            </w:r>
            <w:r>
              <w:rPr>
                <w:rFonts w:ascii="Times New Roman" w:eastAsia="Times New Roman"/>
                <w:sz w:val="21"/>
              </w:rPr>
              <w:t xml:space="preserve">100 </w:t>
            </w:r>
            <w:r>
              <w:rPr>
                <w:spacing w:val="-3"/>
                <w:sz w:val="21"/>
              </w:rPr>
              <w:t>万元以下预</w:t>
            </w:r>
            <w:r>
              <w:rPr>
                <w:spacing w:val="-1"/>
                <w:sz w:val="21"/>
              </w:rPr>
              <w:t>付款，无违法所得，及时改正，未造成危</w:t>
            </w:r>
            <w:r>
              <w:rPr>
                <w:sz w:val="21"/>
              </w:rPr>
              <w:t>害后果的</w:t>
            </w:r>
          </w:p>
        </w:tc>
      </w:tr>
      <w:tr w14:paraId="0BEB8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4" w:type="dxa"/>
            <w:tcBorders>
              <w:top w:val="nil"/>
              <w:bottom w:val="nil"/>
            </w:tcBorders>
          </w:tcPr>
          <w:p w14:paraId="569F0AA8">
            <w:pPr>
              <w:pStyle w:val="8"/>
              <w:rPr>
                <w:rFonts w:ascii="Times New Roman"/>
                <w:sz w:val="20"/>
              </w:rPr>
            </w:pPr>
          </w:p>
        </w:tc>
        <w:tc>
          <w:tcPr>
            <w:tcW w:w="2817" w:type="dxa"/>
            <w:tcBorders>
              <w:top w:val="nil"/>
              <w:bottom w:val="nil"/>
            </w:tcBorders>
          </w:tcPr>
          <w:p w14:paraId="657F2624">
            <w:pPr>
              <w:pStyle w:val="8"/>
              <w:rPr>
                <w:rFonts w:ascii="Times New Roman"/>
                <w:sz w:val="20"/>
              </w:rPr>
            </w:pPr>
          </w:p>
        </w:tc>
        <w:tc>
          <w:tcPr>
            <w:tcW w:w="6081" w:type="dxa"/>
            <w:tcBorders>
              <w:top w:val="nil"/>
              <w:bottom w:val="nil"/>
            </w:tcBorders>
          </w:tcPr>
          <w:p w14:paraId="739E5A57">
            <w:pPr>
              <w:pStyle w:val="8"/>
              <w:spacing w:before="4" w:line="255" w:lineRule="exact"/>
              <w:ind w:left="14"/>
              <w:rPr>
                <w:sz w:val="21"/>
              </w:rPr>
            </w:pPr>
            <w:r>
              <w:rPr>
                <w:w w:val="95"/>
                <w:sz w:val="21"/>
              </w:rPr>
              <w:t>擅自预售商品房的，由市、县负责房地产交易的管理部门责令其限</w:t>
            </w:r>
          </w:p>
        </w:tc>
        <w:tc>
          <w:tcPr>
            <w:tcW w:w="3838" w:type="dxa"/>
            <w:tcBorders>
              <w:top w:val="nil"/>
              <w:bottom w:val="nil"/>
            </w:tcBorders>
          </w:tcPr>
          <w:p w14:paraId="5865D06B">
            <w:pPr>
              <w:pStyle w:val="8"/>
              <w:rPr>
                <w:rFonts w:ascii="Times New Roman"/>
                <w:sz w:val="20"/>
              </w:rPr>
            </w:pPr>
          </w:p>
        </w:tc>
      </w:tr>
      <w:tr w14:paraId="1F3A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5A991F5A">
            <w:pPr>
              <w:pStyle w:val="8"/>
              <w:rPr>
                <w:rFonts w:ascii="Times New Roman"/>
                <w:sz w:val="20"/>
              </w:rPr>
            </w:pPr>
          </w:p>
        </w:tc>
        <w:tc>
          <w:tcPr>
            <w:tcW w:w="2817" w:type="dxa"/>
            <w:tcBorders>
              <w:top w:val="nil"/>
              <w:bottom w:val="nil"/>
            </w:tcBorders>
          </w:tcPr>
          <w:p w14:paraId="3BFE6C6E">
            <w:pPr>
              <w:pStyle w:val="8"/>
              <w:rPr>
                <w:rFonts w:ascii="Times New Roman"/>
                <w:sz w:val="20"/>
              </w:rPr>
            </w:pPr>
          </w:p>
        </w:tc>
        <w:tc>
          <w:tcPr>
            <w:tcW w:w="6081" w:type="dxa"/>
            <w:tcBorders>
              <w:top w:val="nil"/>
              <w:bottom w:val="nil"/>
            </w:tcBorders>
          </w:tcPr>
          <w:p w14:paraId="559DD267">
            <w:pPr>
              <w:pStyle w:val="8"/>
              <w:spacing w:before="5" w:line="255" w:lineRule="exact"/>
              <w:ind w:left="14"/>
              <w:rPr>
                <w:sz w:val="21"/>
              </w:rPr>
            </w:pPr>
            <w:r>
              <w:rPr>
                <w:w w:val="95"/>
                <w:sz w:val="21"/>
              </w:rPr>
              <w:t>期补办预售许可手续；不符合条件预售的，责令其向购房者退还预</w:t>
            </w:r>
          </w:p>
        </w:tc>
        <w:tc>
          <w:tcPr>
            <w:tcW w:w="3838" w:type="dxa"/>
            <w:tcBorders>
              <w:top w:val="nil"/>
              <w:bottom w:val="nil"/>
            </w:tcBorders>
          </w:tcPr>
          <w:p w14:paraId="03987EB9">
            <w:pPr>
              <w:pStyle w:val="8"/>
              <w:rPr>
                <w:rFonts w:ascii="Times New Roman"/>
                <w:sz w:val="20"/>
              </w:rPr>
            </w:pPr>
          </w:p>
        </w:tc>
      </w:tr>
      <w:tr w14:paraId="046DB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4" w:type="dxa"/>
            <w:tcBorders>
              <w:top w:val="nil"/>
              <w:bottom w:val="nil"/>
            </w:tcBorders>
          </w:tcPr>
          <w:p w14:paraId="46FA6B5F">
            <w:pPr>
              <w:pStyle w:val="8"/>
              <w:rPr>
                <w:rFonts w:ascii="Times New Roman"/>
                <w:sz w:val="20"/>
              </w:rPr>
            </w:pPr>
          </w:p>
        </w:tc>
        <w:tc>
          <w:tcPr>
            <w:tcW w:w="2817" w:type="dxa"/>
            <w:tcBorders>
              <w:top w:val="nil"/>
              <w:bottom w:val="nil"/>
            </w:tcBorders>
          </w:tcPr>
          <w:p w14:paraId="60580454">
            <w:pPr>
              <w:pStyle w:val="8"/>
              <w:rPr>
                <w:rFonts w:ascii="Times New Roman"/>
                <w:sz w:val="20"/>
              </w:rPr>
            </w:pPr>
          </w:p>
        </w:tc>
        <w:tc>
          <w:tcPr>
            <w:tcW w:w="6081" w:type="dxa"/>
            <w:tcBorders>
              <w:top w:val="nil"/>
              <w:bottom w:val="nil"/>
            </w:tcBorders>
          </w:tcPr>
          <w:p w14:paraId="57A9D4FF">
            <w:pPr>
              <w:pStyle w:val="8"/>
              <w:spacing w:before="5" w:line="254" w:lineRule="exact"/>
              <w:ind w:left="14"/>
              <w:rPr>
                <w:sz w:val="21"/>
              </w:rPr>
            </w:pPr>
            <w:r>
              <w:rPr>
                <w:w w:val="95"/>
                <w:sz w:val="21"/>
              </w:rPr>
              <w:t>售款，按有关法律、法规规定没收违法所得，可以并处已收取的预</w:t>
            </w:r>
          </w:p>
        </w:tc>
        <w:tc>
          <w:tcPr>
            <w:tcW w:w="3838" w:type="dxa"/>
            <w:tcBorders>
              <w:top w:val="nil"/>
              <w:bottom w:val="nil"/>
            </w:tcBorders>
          </w:tcPr>
          <w:p w14:paraId="53623F12">
            <w:pPr>
              <w:pStyle w:val="8"/>
              <w:rPr>
                <w:rFonts w:ascii="Times New Roman"/>
                <w:sz w:val="20"/>
              </w:rPr>
            </w:pPr>
          </w:p>
        </w:tc>
      </w:tr>
      <w:tr w14:paraId="226B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54" w:type="dxa"/>
            <w:tcBorders>
              <w:top w:val="nil"/>
            </w:tcBorders>
          </w:tcPr>
          <w:p w14:paraId="0A57CB27">
            <w:pPr>
              <w:pStyle w:val="8"/>
              <w:rPr>
                <w:rFonts w:ascii="Times New Roman"/>
                <w:sz w:val="20"/>
              </w:rPr>
            </w:pPr>
          </w:p>
        </w:tc>
        <w:tc>
          <w:tcPr>
            <w:tcW w:w="2817" w:type="dxa"/>
            <w:tcBorders>
              <w:top w:val="nil"/>
            </w:tcBorders>
          </w:tcPr>
          <w:p w14:paraId="6D5B2A0E">
            <w:pPr>
              <w:pStyle w:val="8"/>
              <w:rPr>
                <w:rFonts w:ascii="Times New Roman"/>
                <w:sz w:val="20"/>
              </w:rPr>
            </w:pPr>
          </w:p>
        </w:tc>
        <w:tc>
          <w:tcPr>
            <w:tcW w:w="6081" w:type="dxa"/>
            <w:tcBorders>
              <w:top w:val="nil"/>
            </w:tcBorders>
          </w:tcPr>
          <w:p w14:paraId="07FD3EE7">
            <w:pPr>
              <w:pStyle w:val="8"/>
              <w:spacing w:before="4"/>
              <w:ind w:left="14"/>
              <w:rPr>
                <w:sz w:val="21"/>
              </w:rPr>
            </w:pPr>
            <w:r>
              <w:rPr>
                <w:sz w:val="21"/>
              </w:rPr>
              <w:t>付款百分之一以下的罚款。</w:t>
            </w:r>
          </w:p>
        </w:tc>
        <w:tc>
          <w:tcPr>
            <w:tcW w:w="3838" w:type="dxa"/>
            <w:tcBorders>
              <w:top w:val="nil"/>
            </w:tcBorders>
          </w:tcPr>
          <w:p w14:paraId="1FA0B6E7">
            <w:pPr>
              <w:pStyle w:val="8"/>
              <w:rPr>
                <w:rFonts w:ascii="Times New Roman"/>
                <w:sz w:val="20"/>
              </w:rPr>
            </w:pPr>
          </w:p>
        </w:tc>
      </w:tr>
      <w:tr w14:paraId="69EA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154" w:type="dxa"/>
            <w:tcBorders>
              <w:bottom w:val="nil"/>
            </w:tcBorders>
          </w:tcPr>
          <w:p w14:paraId="2647570D">
            <w:pPr>
              <w:pStyle w:val="8"/>
              <w:rPr>
                <w:rFonts w:ascii="Times New Roman"/>
                <w:sz w:val="20"/>
              </w:rPr>
            </w:pPr>
          </w:p>
        </w:tc>
        <w:tc>
          <w:tcPr>
            <w:tcW w:w="2817" w:type="dxa"/>
            <w:tcBorders>
              <w:bottom w:val="nil"/>
            </w:tcBorders>
          </w:tcPr>
          <w:p w14:paraId="56147FE0">
            <w:pPr>
              <w:pStyle w:val="8"/>
              <w:rPr>
                <w:rFonts w:ascii="Times New Roman"/>
                <w:sz w:val="20"/>
              </w:rPr>
            </w:pPr>
          </w:p>
        </w:tc>
        <w:tc>
          <w:tcPr>
            <w:tcW w:w="6081" w:type="dxa"/>
            <w:tcBorders>
              <w:bottom w:val="nil"/>
            </w:tcBorders>
          </w:tcPr>
          <w:p w14:paraId="54E79292">
            <w:pPr>
              <w:pStyle w:val="8"/>
              <w:rPr>
                <w:rFonts w:ascii="Times New Roman"/>
                <w:sz w:val="21"/>
              </w:rPr>
            </w:pPr>
          </w:p>
          <w:p w14:paraId="7210A815">
            <w:pPr>
              <w:pStyle w:val="8"/>
              <w:spacing w:line="250" w:lineRule="exact"/>
              <w:ind w:left="14"/>
              <w:rPr>
                <w:sz w:val="21"/>
              </w:rPr>
            </w:pPr>
            <w:r>
              <w:rPr>
                <w:sz w:val="21"/>
              </w:rPr>
              <w:t>《物业管理条例》第六十二条</w:t>
            </w:r>
          </w:p>
        </w:tc>
        <w:tc>
          <w:tcPr>
            <w:tcW w:w="3838" w:type="dxa"/>
            <w:vMerge w:val="restart"/>
          </w:tcPr>
          <w:p w14:paraId="7C1E51FA">
            <w:pPr>
              <w:pStyle w:val="8"/>
              <w:rPr>
                <w:rFonts w:ascii="Times New Roman"/>
                <w:sz w:val="20"/>
              </w:rPr>
            </w:pPr>
          </w:p>
          <w:p w14:paraId="24C8824C">
            <w:pPr>
              <w:pStyle w:val="8"/>
              <w:rPr>
                <w:rFonts w:ascii="Times New Roman"/>
                <w:sz w:val="20"/>
              </w:rPr>
            </w:pPr>
          </w:p>
          <w:p w14:paraId="489AFDFE">
            <w:pPr>
              <w:pStyle w:val="8"/>
              <w:rPr>
                <w:rFonts w:ascii="Times New Roman"/>
                <w:sz w:val="20"/>
              </w:rPr>
            </w:pPr>
          </w:p>
          <w:p w14:paraId="46819237">
            <w:pPr>
              <w:pStyle w:val="8"/>
              <w:rPr>
                <w:rFonts w:ascii="Times New Roman"/>
                <w:sz w:val="20"/>
              </w:rPr>
            </w:pPr>
          </w:p>
          <w:p w14:paraId="1FA0AE74">
            <w:pPr>
              <w:pStyle w:val="8"/>
              <w:spacing w:before="162"/>
              <w:ind w:left="-122"/>
              <w:rPr>
                <w:sz w:val="21"/>
              </w:rPr>
            </w:pPr>
            <w:r>
              <w:rPr>
                <w:w w:val="99"/>
                <w:sz w:val="21"/>
              </w:rPr>
              <w:t>；</w:t>
            </w:r>
          </w:p>
          <w:p w14:paraId="3AE91314">
            <w:pPr>
              <w:pStyle w:val="8"/>
              <w:spacing w:before="151"/>
              <w:ind w:left="15"/>
              <w:rPr>
                <w:sz w:val="21"/>
              </w:rPr>
            </w:pPr>
            <w:r>
              <w:rPr>
                <w:sz w:val="21"/>
              </w:rPr>
              <w:t>初次违法，及时改正，危害后果轻微的</w:t>
            </w:r>
          </w:p>
        </w:tc>
      </w:tr>
      <w:tr w14:paraId="25F21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3F5C9248">
            <w:pPr>
              <w:pStyle w:val="8"/>
              <w:rPr>
                <w:rFonts w:ascii="Times New Roman"/>
                <w:sz w:val="18"/>
              </w:rPr>
            </w:pPr>
          </w:p>
        </w:tc>
        <w:tc>
          <w:tcPr>
            <w:tcW w:w="2817" w:type="dxa"/>
            <w:tcBorders>
              <w:top w:val="nil"/>
              <w:bottom w:val="nil"/>
            </w:tcBorders>
          </w:tcPr>
          <w:p w14:paraId="6B191235">
            <w:pPr>
              <w:pStyle w:val="8"/>
              <w:rPr>
                <w:rFonts w:ascii="Times New Roman"/>
                <w:sz w:val="18"/>
              </w:rPr>
            </w:pPr>
          </w:p>
        </w:tc>
        <w:tc>
          <w:tcPr>
            <w:tcW w:w="6081" w:type="dxa"/>
            <w:tcBorders>
              <w:top w:val="nil"/>
              <w:bottom w:val="nil"/>
            </w:tcBorders>
          </w:tcPr>
          <w:p w14:paraId="0BD545AB">
            <w:pPr>
              <w:pStyle w:val="8"/>
              <w:spacing w:line="249" w:lineRule="exact"/>
              <w:ind w:left="14"/>
              <w:rPr>
                <w:sz w:val="21"/>
              </w:rPr>
            </w:pPr>
            <w:r>
              <w:rPr>
                <w:w w:val="95"/>
                <w:sz w:val="21"/>
              </w:rPr>
              <w:t>违反本条例的规定，未经业主大会同意，物业服务企业擅自改变物</w:t>
            </w:r>
          </w:p>
        </w:tc>
        <w:tc>
          <w:tcPr>
            <w:tcW w:w="3838" w:type="dxa"/>
            <w:vMerge w:val="continue"/>
            <w:tcBorders>
              <w:top w:val="nil"/>
            </w:tcBorders>
          </w:tcPr>
          <w:p w14:paraId="281B0E65">
            <w:pPr>
              <w:rPr>
                <w:sz w:val="2"/>
                <w:szCs w:val="2"/>
              </w:rPr>
            </w:pPr>
          </w:p>
        </w:tc>
      </w:tr>
      <w:tr w14:paraId="01B4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154" w:type="dxa"/>
            <w:tcBorders>
              <w:top w:val="nil"/>
              <w:bottom w:val="nil"/>
            </w:tcBorders>
          </w:tcPr>
          <w:p w14:paraId="237CE66D">
            <w:pPr>
              <w:pStyle w:val="8"/>
              <w:rPr>
                <w:rFonts w:ascii="Times New Roman"/>
                <w:sz w:val="18"/>
              </w:rPr>
            </w:pPr>
          </w:p>
        </w:tc>
        <w:tc>
          <w:tcPr>
            <w:tcW w:w="2817" w:type="dxa"/>
            <w:tcBorders>
              <w:top w:val="nil"/>
              <w:bottom w:val="nil"/>
            </w:tcBorders>
          </w:tcPr>
          <w:p w14:paraId="332F29B5">
            <w:pPr>
              <w:pStyle w:val="8"/>
              <w:rPr>
                <w:rFonts w:ascii="Times New Roman"/>
                <w:sz w:val="18"/>
              </w:rPr>
            </w:pPr>
          </w:p>
        </w:tc>
        <w:tc>
          <w:tcPr>
            <w:tcW w:w="6081" w:type="dxa"/>
            <w:tcBorders>
              <w:top w:val="nil"/>
              <w:bottom w:val="nil"/>
            </w:tcBorders>
          </w:tcPr>
          <w:p w14:paraId="41516AC7">
            <w:pPr>
              <w:pStyle w:val="8"/>
              <w:spacing w:line="246" w:lineRule="exact"/>
              <w:ind w:left="14"/>
              <w:rPr>
                <w:sz w:val="21"/>
              </w:rPr>
            </w:pPr>
            <w:r>
              <w:rPr>
                <w:w w:val="95"/>
                <w:sz w:val="21"/>
              </w:rPr>
              <w:t>业管理用房的用途的，由县级以上地方人民政府房地产行政主管部</w:t>
            </w:r>
          </w:p>
        </w:tc>
        <w:tc>
          <w:tcPr>
            <w:tcW w:w="3838" w:type="dxa"/>
            <w:vMerge w:val="continue"/>
            <w:tcBorders>
              <w:top w:val="nil"/>
            </w:tcBorders>
          </w:tcPr>
          <w:p w14:paraId="33EB21F3">
            <w:pPr>
              <w:rPr>
                <w:sz w:val="2"/>
                <w:szCs w:val="2"/>
              </w:rPr>
            </w:pPr>
          </w:p>
        </w:tc>
      </w:tr>
      <w:tr w14:paraId="3D4B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154" w:type="dxa"/>
            <w:tcBorders>
              <w:top w:val="nil"/>
              <w:bottom w:val="nil"/>
            </w:tcBorders>
          </w:tcPr>
          <w:p w14:paraId="54819F46">
            <w:pPr>
              <w:pStyle w:val="8"/>
              <w:spacing w:before="8"/>
              <w:rPr>
                <w:rFonts w:ascii="Times New Roman"/>
                <w:sz w:val="24"/>
              </w:rPr>
            </w:pPr>
          </w:p>
          <w:p w14:paraId="6ED29823">
            <w:pPr>
              <w:pStyle w:val="8"/>
              <w:spacing w:line="247" w:lineRule="auto"/>
              <w:ind w:left="13" w:right="4"/>
              <w:rPr>
                <w:sz w:val="21"/>
              </w:rPr>
            </w:pPr>
            <w:r>
              <w:rPr>
                <w:sz w:val="21"/>
              </w:rPr>
              <w:t>四、房地产类</w:t>
            </w:r>
          </w:p>
        </w:tc>
        <w:tc>
          <w:tcPr>
            <w:tcW w:w="2817" w:type="dxa"/>
            <w:tcBorders>
              <w:top w:val="nil"/>
              <w:bottom w:val="nil"/>
            </w:tcBorders>
          </w:tcPr>
          <w:p w14:paraId="7A4AF424">
            <w:pPr>
              <w:pStyle w:val="8"/>
              <w:spacing w:before="143" w:line="249" w:lineRule="auto"/>
              <w:ind w:left="14" w:right="4"/>
              <w:jc w:val="both"/>
              <w:rPr>
                <w:sz w:val="21"/>
              </w:rPr>
            </w:pPr>
            <w:r>
              <w:rPr>
                <w:rFonts w:ascii="Times New Roman" w:eastAsia="Times New Roman"/>
                <w:sz w:val="21"/>
              </w:rPr>
              <w:t>20</w:t>
            </w:r>
            <w:r>
              <w:rPr>
                <w:sz w:val="21"/>
              </w:rPr>
              <w:t>、未经业主大会同意，物业服务企业擅自改变物业管理用房的用途的</w:t>
            </w:r>
          </w:p>
        </w:tc>
        <w:tc>
          <w:tcPr>
            <w:tcW w:w="6081" w:type="dxa"/>
            <w:tcBorders>
              <w:top w:val="nil"/>
              <w:bottom w:val="nil"/>
            </w:tcBorders>
          </w:tcPr>
          <w:p w14:paraId="3EEBAA41">
            <w:pPr>
              <w:pStyle w:val="8"/>
              <w:spacing w:before="4" w:line="249" w:lineRule="auto"/>
              <w:ind w:left="14" w:right="6"/>
              <w:rPr>
                <w:sz w:val="21"/>
              </w:rPr>
            </w:pPr>
            <w:r>
              <w:rPr>
                <w:spacing w:val="-9"/>
                <w:sz w:val="21"/>
              </w:rPr>
              <w:t xml:space="preserve">门责令限期改正，给予警告，并处 </w:t>
            </w:r>
            <w:r>
              <w:rPr>
                <w:rFonts w:ascii="Times New Roman" w:eastAsia="Times New Roman"/>
                <w:sz w:val="21"/>
              </w:rPr>
              <w:t xml:space="preserve">1 </w:t>
            </w:r>
            <w:r>
              <w:rPr>
                <w:spacing w:val="-12"/>
                <w:sz w:val="21"/>
              </w:rPr>
              <w:t xml:space="preserve">万元以上 </w:t>
            </w:r>
            <w:r>
              <w:rPr>
                <w:rFonts w:ascii="Times New Roman" w:eastAsia="Times New Roman"/>
                <w:sz w:val="21"/>
              </w:rPr>
              <w:t xml:space="preserve">10 </w:t>
            </w:r>
            <w:r>
              <w:rPr>
                <w:sz w:val="21"/>
              </w:rPr>
              <w:t>万元以下的罚款</w:t>
            </w:r>
            <w:r>
              <w:rPr>
                <w:spacing w:val="-5"/>
                <w:w w:val="95"/>
                <w:sz w:val="21"/>
              </w:rPr>
              <w:t xml:space="preserve">有收益的，所得收益用于物业管理区域内物业共用部位、共用设施 </w:t>
            </w:r>
            <w:r>
              <w:rPr>
                <w:spacing w:val="-5"/>
                <w:sz w:val="21"/>
              </w:rPr>
              <w:t>设备的维修、养护，剩余部分按照业主大会的决定使用。</w:t>
            </w:r>
          </w:p>
          <w:p w14:paraId="721BA021">
            <w:pPr>
              <w:pStyle w:val="8"/>
              <w:spacing w:line="250" w:lineRule="exact"/>
              <w:ind w:left="14"/>
              <w:rPr>
                <w:sz w:val="21"/>
              </w:rPr>
            </w:pPr>
            <w:r>
              <w:rPr>
                <w:sz w:val="21"/>
              </w:rPr>
              <w:t>《安徽省物业管理条例》第九十三条第一款第六项</w:t>
            </w:r>
          </w:p>
        </w:tc>
        <w:tc>
          <w:tcPr>
            <w:tcW w:w="3838" w:type="dxa"/>
            <w:vMerge w:val="continue"/>
            <w:tcBorders>
              <w:top w:val="nil"/>
            </w:tcBorders>
          </w:tcPr>
          <w:p w14:paraId="4422D4E2">
            <w:pPr>
              <w:rPr>
                <w:sz w:val="2"/>
                <w:szCs w:val="2"/>
              </w:rPr>
            </w:pPr>
          </w:p>
        </w:tc>
      </w:tr>
      <w:tr w14:paraId="0C48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4CC89BE4">
            <w:pPr>
              <w:pStyle w:val="8"/>
              <w:rPr>
                <w:rFonts w:ascii="Times New Roman"/>
                <w:sz w:val="18"/>
              </w:rPr>
            </w:pPr>
          </w:p>
        </w:tc>
        <w:tc>
          <w:tcPr>
            <w:tcW w:w="2817" w:type="dxa"/>
            <w:tcBorders>
              <w:top w:val="nil"/>
              <w:bottom w:val="nil"/>
            </w:tcBorders>
          </w:tcPr>
          <w:p w14:paraId="4749C246">
            <w:pPr>
              <w:pStyle w:val="8"/>
              <w:rPr>
                <w:rFonts w:ascii="Times New Roman"/>
                <w:sz w:val="18"/>
              </w:rPr>
            </w:pPr>
          </w:p>
        </w:tc>
        <w:tc>
          <w:tcPr>
            <w:tcW w:w="6081" w:type="dxa"/>
            <w:tcBorders>
              <w:top w:val="nil"/>
              <w:bottom w:val="nil"/>
            </w:tcBorders>
          </w:tcPr>
          <w:p w14:paraId="0D583FE8">
            <w:pPr>
              <w:pStyle w:val="8"/>
              <w:spacing w:line="249" w:lineRule="exact"/>
              <w:ind w:left="14"/>
              <w:rPr>
                <w:sz w:val="21"/>
              </w:rPr>
            </w:pPr>
            <w:r>
              <w:rPr>
                <w:sz w:val="21"/>
              </w:rPr>
              <w:t>有下列行为之一的，依照国务院《物业管理条例》的规定处罚：</w:t>
            </w:r>
          </w:p>
        </w:tc>
        <w:tc>
          <w:tcPr>
            <w:tcW w:w="3838" w:type="dxa"/>
            <w:vMerge w:val="continue"/>
            <w:tcBorders>
              <w:top w:val="nil"/>
            </w:tcBorders>
          </w:tcPr>
          <w:p w14:paraId="0721CA46">
            <w:pPr>
              <w:rPr>
                <w:sz w:val="2"/>
                <w:szCs w:val="2"/>
              </w:rPr>
            </w:pPr>
          </w:p>
        </w:tc>
      </w:tr>
      <w:tr w14:paraId="0DC85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2931765A">
            <w:pPr>
              <w:pStyle w:val="8"/>
              <w:rPr>
                <w:rFonts w:ascii="Times New Roman"/>
                <w:sz w:val="18"/>
              </w:rPr>
            </w:pPr>
          </w:p>
        </w:tc>
        <w:tc>
          <w:tcPr>
            <w:tcW w:w="2817" w:type="dxa"/>
            <w:tcBorders>
              <w:top w:val="nil"/>
              <w:bottom w:val="nil"/>
            </w:tcBorders>
          </w:tcPr>
          <w:p w14:paraId="43C86F0F">
            <w:pPr>
              <w:pStyle w:val="8"/>
              <w:rPr>
                <w:rFonts w:ascii="Times New Roman"/>
                <w:sz w:val="18"/>
              </w:rPr>
            </w:pPr>
          </w:p>
        </w:tc>
        <w:tc>
          <w:tcPr>
            <w:tcW w:w="6081" w:type="dxa"/>
            <w:tcBorders>
              <w:top w:val="nil"/>
              <w:bottom w:val="nil"/>
            </w:tcBorders>
          </w:tcPr>
          <w:p w14:paraId="59C0595A">
            <w:pPr>
              <w:pStyle w:val="8"/>
              <w:spacing w:line="250" w:lineRule="exact"/>
              <w:ind w:left="14"/>
              <w:rPr>
                <w:sz w:val="21"/>
              </w:rPr>
            </w:pPr>
            <w:r>
              <w:rPr>
                <w:w w:val="95"/>
                <w:sz w:val="21"/>
              </w:rPr>
              <w:t>（六）未经业主大会同意，物业服务企业擅自改变物业服务用房的</w:t>
            </w:r>
          </w:p>
        </w:tc>
        <w:tc>
          <w:tcPr>
            <w:tcW w:w="3838" w:type="dxa"/>
            <w:vMerge w:val="continue"/>
            <w:tcBorders>
              <w:top w:val="nil"/>
            </w:tcBorders>
          </w:tcPr>
          <w:p w14:paraId="7863D5A8">
            <w:pPr>
              <w:rPr>
                <w:sz w:val="2"/>
                <w:szCs w:val="2"/>
              </w:rPr>
            </w:pPr>
          </w:p>
        </w:tc>
      </w:tr>
      <w:tr w14:paraId="08AB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154" w:type="dxa"/>
            <w:tcBorders>
              <w:top w:val="nil"/>
            </w:tcBorders>
          </w:tcPr>
          <w:p w14:paraId="5E8CF83C">
            <w:pPr>
              <w:pStyle w:val="8"/>
              <w:rPr>
                <w:rFonts w:ascii="Times New Roman"/>
                <w:sz w:val="20"/>
              </w:rPr>
            </w:pPr>
          </w:p>
        </w:tc>
        <w:tc>
          <w:tcPr>
            <w:tcW w:w="2817" w:type="dxa"/>
            <w:tcBorders>
              <w:top w:val="nil"/>
            </w:tcBorders>
          </w:tcPr>
          <w:p w14:paraId="165455E8">
            <w:pPr>
              <w:pStyle w:val="8"/>
              <w:rPr>
                <w:rFonts w:ascii="Times New Roman"/>
                <w:sz w:val="20"/>
              </w:rPr>
            </w:pPr>
          </w:p>
        </w:tc>
        <w:tc>
          <w:tcPr>
            <w:tcW w:w="6081" w:type="dxa"/>
            <w:tcBorders>
              <w:top w:val="nil"/>
            </w:tcBorders>
          </w:tcPr>
          <w:p w14:paraId="61983A29">
            <w:pPr>
              <w:pStyle w:val="8"/>
              <w:ind w:left="14"/>
              <w:rPr>
                <w:sz w:val="21"/>
              </w:rPr>
            </w:pPr>
            <w:r>
              <w:rPr>
                <w:sz w:val="21"/>
              </w:rPr>
              <w:t>用途的。</w:t>
            </w:r>
          </w:p>
        </w:tc>
        <w:tc>
          <w:tcPr>
            <w:tcW w:w="3838" w:type="dxa"/>
            <w:vMerge w:val="continue"/>
            <w:tcBorders>
              <w:top w:val="nil"/>
            </w:tcBorders>
          </w:tcPr>
          <w:p w14:paraId="141482BD">
            <w:pPr>
              <w:rPr>
                <w:sz w:val="2"/>
                <w:szCs w:val="2"/>
              </w:rPr>
            </w:pPr>
          </w:p>
        </w:tc>
      </w:tr>
    </w:tbl>
    <w:p w14:paraId="05976966">
      <w:pPr>
        <w:spacing w:after="0"/>
        <w:rPr>
          <w:sz w:val="2"/>
          <w:szCs w:val="2"/>
        </w:rPr>
        <w:sectPr>
          <w:pgSz w:w="16840" w:h="11910" w:orient="landscape"/>
          <w:pgMar w:top="1100" w:right="1060" w:bottom="1260" w:left="1120" w:header="0" w:footer="1080" w:gutter="0"/>
          <w:pgNumType w:fmt="decimal"/>
          <w:cols w:space="720" w:num="1"/>
        </w:sectPr>
      </w:pPr>
    </w:p>
    <w:p w14:paraId="0D543FDC">
      <w:pPr>
        <w:pStyle w:val="3"/>
        <w:rPr>
          <w:rFonts w:ascii="Times New Roman"/>
          <w:sz w:val="20"/>
        </w:rPr>
      </w:pPr>
    </w:p>
    <w:p w14:paraId="30034675">
      <w:pPr>
        <w:pStyle w:val="3"/>
        <w:rPr>
          <w:rFonts w:ascii="Times New Roman"/>
          <w:sz w:val="20"/>
        </w:rPr>
      </w:pPr>
    </w:p>
    <w:p w14:paraId="44723686">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43561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409C090A">
            <w:pPr>
              <w:pStyle w:val="8"/>
              <w:spacing w:before="149"/>
              <w:ind w:left="366"/>
              <w:rPr>
                <w:rFonts w:hint="eastAsia" w:ascii="黑体" w:eastAsia="黑体"/>
                <w:sz w:val="21"/>
              </w:rPr>
            </w:pPr>
            <w:r>
              <w:rPr>
                <w:rFonts w:hint="eastAsia" w:ascii="黑体" w:eastAsia="黑体"/>
                <w:sz w:val="21"/>
              </w:rPr>
              <w:t>类别</w:t>
            </w:r>
          </w:p>
        </w:tc>
        <w:tc>
          <w:tcPr>
            <w:tcW w:w="2817" w:type="dxa"/>
          </w:tcPr>
          <w:p w14:paraId="1B79C093">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5DCE1F7C">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271CA36E">
            <w:pPr>
              <w:pStyle w:val="8"/>
              <w:spacing w:before="149"/>
              <w:ind w:left="1477" w:right="1471"/>
              <w:jc w:val="center"/>
              <w:rPr>
                <w:rFonts w:hint="eastAsia" w:ascii="黑体" w:eastAsia="黑体"/>
                <w:sz w:val="21"/>
              </w:rPr>
            </w:pPr>
            <w:r>
              <w:rPr>
                <w:rFonts w:hint="eastAsia" w:ascii="黑体" w:eastAsia="黑体"/>
                <w:sz w:val="21"/>
              </w:rPr>
              <w:t>适用条件</w:t>
            </w:r>
          </w:p>
        </w:tc>
      </w:tr>
      <w:tr w14:paraId="3403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154" w:type="dxa"/>
            <w:tcBorders>
              <w:bottom w:val="nil"/>
            </w:tcBorders>
          </w:tcPr>
          <w:p w14:paraId="08C088A0">
            <w:pPr>
              <w:pStyle w:val="8"/>
              <w:rPr>
                <w:rFonts w:ascii="Times New Roman"/>
                <w:sz w:val="20"/>
              </w:rPr>
            </w:pPr>
          </w:p>
        </w:tc>
        <w:tc>
          <w:tcPr>
            <w:tcW w:w="2817" w:type="dxa"/>
            <w:tcBorders>
              <w:bottom w:val="nil"/>
            </w:tcBorders>
          </w:tcPr>
          <w:p w14:paraId="3F5C4F7F">
            <w:pPr>
              <w:pStyle w:val="8"/>
              <w:rPr>
                <w:rFonts w:ascii="Times New Roman"/>
                <w:sz w:val="20"/>
              </w:rPr>
            </w:pPr>
          </w:p>
        </w:tc>
        <w:tc>
          <w:tcPr>
            <w:tcW w:w="6081" w:type="dxa"/>
            <w:tcBorders>
              <w:bottom w:val="nil"/>
            </w:tcBorders>
          </w:tcPr>
          <w:p w14:paraId="41484257">
            <w:pPr>
              <w:pStyle w:val="8"/>
              <w:spacing w:before="28" w:line="255" w:lineRule="exact"/>
              <w:ind w:left="14"/>
              <w:rPr>
                <w:sz w:val="21"/>
              </w:rPr>
            </w:pPr>
            <w:r>
              <w:rPr>
                <w:sz w:val="21"/>
              </w:rPr>
              <w:t>《城市供水条例》第二十九条</w:t>
            </w:r>
          </w:p>
        </w:tc>
        <w:tc>
          <w:tcPr>
            <w:tcW w:w="3838" w:type="dxa"/>
            <w:tcBorders>
              <w:bottom w:val="nil"/>
            </w:tcBorders>
          </w:tcPr>
          <w:p w14:paraId="233F3F2E">
            <w:pPr>
              <w:pStyle w:val="8"/>
              <w:rPr>
                <w:rFonts w:ascii="Times New Roman"/>
                <w:sz w:val="20"/>
              </w:rPr>
            </w:pPr>
          </w:p>
        </w:tc>
      </w:tr>
      <w:tr w14:paraId="0D94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60A54852">
            <w:pPr>
              <w:pStyle w:val="8"/>
              <w:rPr>
                <w:rFonts w:ascii="Times New Roman"/>
                <w:sz w:val="20"/>
              </w:rPr>
            </w:pPr>
          </w:p>
        </w:tc>
        <w:tc>
          <w:tcPr>
            <w:tcW w:w="2817" w:type="dxa"/>
            <w:tcBorders>
              <w:top w:val="nil"/>
              <w:bottom w:val="nil"/>
            </w:tcBorders>
          </w:tcPr>
          <w:p w14:paraId="109BFFE2">
            <w:pPr>
              <w:pStyle w:val="8"/>
              <w:rPr>
                <w:rFonts w:ascii="Times New Roman"/>
                <w:sz w:val="20"/>
              </w:rPr>
            </w:pPr>
          </w:p>
        </w:tc>
        <w:tc>
          <w:tcPr>
            <w:tcW w:w="6081" w:type="dxa"/>
            <w:tcBorders>
              <w:top w:val="nil"/>
              <w:bottom w:val="nil"/>
            </w:tcBorders>
          </w:tcPr>
          <w:p w14:paraId="59A299A2">
            <w:pPr>
              <w:pStyle w:val="8"/>
              <w:spacing w:before="5" w:line="255" w:lineRule="exact"/>
              <w:ind w:left="14"/>
              <w:rPr>
                <w:sz w:val="21"/>
              </w:rPr>
            </w:pPr>
            <w:r>
              <w:rPr>
                <w:w w:val="95"/>
                <w:sz w:val="21"/>
              </w:rPr>
              <w:t>在规定的城市公共供水管道及其附属设施的地面和地下的安全保</w:t>
            </w:r>
          </w:p>
        </w:tc>
        <w:tc>
          <w:tcPr>
            <w:tcW w:w="3838" w:type="dxa"/>
            <w:tcBorders>
              <w:top w:val="nil"/>
              <w:bottom w:val="nil"/>
            </w:tcBorders>
          </w:tcPr>
          <w:p w14:paraId="0A8CAB58">
            <w:pPr>
              <w:pStyle w:val="8"/>
              <w:rPr>
                <w:rFonts w:ascii="Times New Roman"/>
                <w:sz w:val="20"/>
              </w:rPr>
            </w:pPr>
          </w:p>
        </w:tc>
      </w:tr>
      <w:tr w14:paraId="2623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154" w:type="dxa"/>
            <w:tcBorders>
              <w:top w:val="nil"/>
              <w:bottom w:val="nil"/>
            </w:tcBorders>
          </w:tcPr>
          <w:p w14:paraId="163E196E">
            <w:pPr>
              <w:pStyle w:val="8"/>
              <w:rPr>
                <w:rFonts w:ascii="Times New Roman"/>
                <w:sz w:val="20"/>
              </w:rPr>
            </w:pPr>
          </w:p>
          <w:p w14:paraId="1E35904D">
            <w:pPr>
              <w:pStyle w:val="8"/>
              <w:rPr>
                <w:rFonts w:ascii="Times New Roman"/>
                <w:sz w:val="17"/>
              </w:rPr>
            </w:pPr>
          </w:p>
          <w:p w14:paraId="05562FBC">
            <w:pPr>
              <w:pStyle w:val="8"/>
              <w:spacing w:line="247" w:lineRule="auto"/>
              <w:ind w:left="13" w:right="4"/>
              <w:rPr>
                <w:sz w:val="21"/>
              </w:rPr>
            </w:pPr>
            <w:r>
              <w:rPr>
                <w:sz w:val="21"/>
              </w:rPr>
              <w:t>五、城市建设与管理类</w:t>
            </w:r>
          </w:p>
        </w:tc>
        <w:tc>
          <w:tcPr>
            <w:tcW w:w="2817" w:type="dxa"/>
            <w:tcBorders>
              <w:top w:val="nil"/>
              <w:bottom w:val="nil"/>
            </w:tcBorders>
          </w:tcPr>
          <w:p w14:paraId="12EC6983">
            <w:pPr>
              <w:pStyle w:val="8"/>
              <w:spacing w:before="144" w:line="249" w:lineRule="auto"/>
              <w:ind w:left="14" w:right="4"/>
              <w:jc w:val="both"/>
              <w:rPr>
                <w:sz w:val="21"/>
              </w:rPr>
            </w:pPr>
            <w:r>
              <w:rPr>
                <w:rFonts w:ascii="Times New Roman" w:eastAsia="Times New Roman"/>
                <w:sz w:val="21"/>
              </w:rPr>
              <w:t>21</w:t>
            </w:r>
            <w:r>
              <w:rPr>
                <w:sz w:val="21"/>
              </w:rPr>
              <w:t>、在规定的城市公共供水管道及其附属设施的安全保护范围内进行危害供水设施安全活动的</w:t>
            </w:r>
          </w:p>
        </w:tc>
        <w:tc>
          <w:tcPr>
            <w:tcW w:w="6081" w:type="dxa"/>
            <w:tcBorders>
              <w:top w:val="nil"/>
              <w:bottom w:val="nil"/>
            </w:tcBorders>
          </w:tcPr>
          <w:p w14:paraId="28F69C69">
            <w:pPr>
              <w:pStyle w:val="8"/>
              <w:spacing w:before="5" w:line="247" w:lineRule="auto"/>
              <w:ind w:left="14" w:right="6"/>
              <w:rPr>
                <w:sz w:val="21"/>
              </w:rPr>
            </w:pPr>
            <w:r>
              <w:rPr>
                <w:spacing w:val="-5"/>
                <w:w w:val="95"/>
                <w:sz w:val="21"/>
              </w:rPr>
              <w:t xml:space="preserve">护范围内，禁止挖坑取土或者修建建筑物、构筑物等危害供水设施 </w:t>
            </w:r>
            <w:r>
              <w:rPr>
                <w:spacing w:val="-5"/>
                <w:sz w:val="21"/>
              </w:rPr>
              <w:t>安全的活动。</w:t>
            </w:r>
          </w:p>
          <w:p w14:paraId="5705F0E2">
            <w:pPr>
              <w:pStyle w:val="8"/>
              <w:spacing w:before="5"/>
              <w:ind w:left="14"/>
              <w:rPr>
                <w:sz w:val="21"/>
              </w:rPr>
            </w:pPr>
            <w:r>
              <w:rPr>
                <w:w w:val="95"/>
                <w:sz w:val="21"/>
              </w:rPr>
              <w:t>《城市供水条例》第三十五条第一款第（二）项</w:t>
            </w:r>
          </w:p>
          <w:p w14:paraId="3654A834">
            <w:pPr>
              <w:pStyle w:val="8"/>
              <w:spacing w:before="1" w:line="280" w:lineRule="atLeast"/>
              <w:ind w:left="14" w:right="6"/>
              <w:rPr>
                <w:sz w:val="21"/>
              </w:rPr>
            </w:pPr>
            <w:r>
              <w:rPr>
                <w:spacing w:val="-4"/>
                <w:w w:val="95"/>
                <w:sz w:val="21"/>
              </w:rPr>
              <w:t xml:space="preserve">违反本条例规定，有下列行为之一的，由城市供水行政主管部门或 </w:t>
            </w:r>
            <w:r>
              <w:rPr>
                <w:spacing w:val="-4"/>
                <w:sz w:val="21"/>
              </w:rPr>
              <w:t>者其授权的单位责令限期改正，可以处以罚款：</w:t>
            </w:r>
          </w:p>
        </w:tc>
        <w:tc>
          <w:tcPr>
            <w:tcW w:w="3838" w:type="dxa"/>
            <w:tcBorders>
              <w:top w:val="nil"/>
              <w:bottom w:val="nil"/>
            </w:tcBorders>
          </w:tcPr>
          <w:p w14:paraId="2D00205A">
            <w:pPr>
              <w:pStyle w:val="8"/>
              <w:rPr>
                <w:rFonts w:ascii="Times New Roman"/>
                <w:sz w:val="20"/>
              </w:rPr>
            </w:pPr>
          </w:p>
          <w:p w14:paraId="6B10CA50">
            <w:pPr>
              <w:pStyle w:val="8"/>
              <w:spacing w:before="1"/>
              <w:rPr>
                <w:rFonts w:ascii="Times New Roman"/>
                <w:sz w:val="29"/>
              </w:rPr>
            </w:pPr>
          </w:p>
          <w:p w14:paraId="1C8E8F51">
            <w:pPr>
              <w:pStyle w:val="8"/>
              <w:ind w:left="15"/>
              <w:rPr>
                <w:sz w:val="21"/>
              </w:rPr>
            </w:pPr>
            <w:r>
              <w:rPr>
                <w:sz w:val="21"/>
              </w:rPr>
              <w:t>初次违法，及时改正，危害后果轻微的</w:t>
            </w:r>
          </w:p>
        </w:tc>
      </w:tr>
      <w:tr w14:paraId="19B1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768A574C">
            <w:pPr>
              <w:pStyle w:val="8"/>
              <w:rPr>
                <w:rFonts w:ascii="Times New Roman"/>
                <w:sz w:val="20"/>
              </w:rPr>
            </w:pPr>
          </w:p>
        </w:tc>
        <w:tc>
          <w:tcPr>
            <w:tcW w:w="2817" w:type="dxa"/>
            <w:tcBorders>
              <w:top w:val="nil"/>
              <w:bottom w:val="nil"/>
            </w:tcBorders>
          </w:tcPr>
          <w:p w14:paraId="48DEFDA8">
            <w:pPr>
              <w:pStyle w:val="8"/>
              <w:rPr>
                <w:rFonts w:ascii="Times New Roman"/>
                <w:sz w:val="20"/>
              </w:rPr>
            </w:pPr>
          </w:p>
        </w:tc>
        <w:tc>
          <w:tcPr>
            <w:tcW w:w="6081" w:type="dxa"/>
            <w:tcBorders>
              <w:top w:val="nil"/>
              <w:bottom w:val="nil"/>
            </w:tcBorders>
          </w:tcPr>
          <w:p w14:paraId="0B9FCA28">
            <w:pPr>
              <w:pStyle w:val="8"/>
              <w:spacing w:before="5" w:line="255" w:lineRule="exact"/>
              <w:ind w:left="14"/>
              <w:rPr>
                <w:sz w:val="21"/>
              </w:rPr>
            </w:pPr>
            <w:r>
              <w:rPr>
                <w:w w:val="95"/>
                <w:sz w:val="21"/>
              </w:rPr>
              <w:t>（二）在规定的城市公共供水管道及其附属设施的安全保护范围内</w:t>
            </w:r>
          </w:p>
        </w:tc>
        <w:tc>
          <w:tcPr>
            <w:tcW w:w="3838" w:type="dxa"/>
            <w:tcBorders>
              <w:top w:val="nil"/>
              <w:bottom w:val="nil"/>
            </w:tcBorders>
          </w:tcPr>
          <w:p w14:paraId="0E212527">
            <w:pPr>
              <w:pStyle w:val="8"/>
              <w:rPr>
                <w:rFonts w:ascii="Times New Roman"/>
                <w:sz w:val="20"/>
              </w:rPr>
            </w:pPr>
          </w:p>
        </w:tc>
      </w:tr>
      <w:tr w14:paraId="7EB4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4" w:type="dxa"/>
            <w:tcBorders>
              <w:top w:val="nil"/>
            </w:tcBorders>
          </w:tcPr>
          <w:p w14:paraId="0FAB37F9">
            <w:pPr>
              <w:pStyle w:val="8"/>
              <w:rPr>
                <w:rFonts w:ascii="Times New Roman"/>
                <w:sz w:val="20"/>
              </w:rPr>
            </w:pPr>
          </w:p>
        </w:tc>
        <w:tc>
          <w:tcPr>
            <w:tcW w:w="2817" w:type="dxa"/>
            <w:tcBorders>
              <w:top w:val="nil"/>
            </w:tcBorders>
          </w:tcPr>
          <w:p w14:paraId="449742A1">
            <w:pPr>
              <w:pStyle w:val="8"/>
              <w:rPr>
                <w:rFonts w:ascii="Times New Roman"/>
                <w:sz w:val="20"/>
              </w:rPr>
            </w:pPr>
          </w:p>
        </w:tc>
        <w:tc>
          <w:tcPr>
            <w:tcW w:w="6081" w:type="dxa"/>
            <w:tcBorders>
              <w:top w:val="nil"/>
            </w:tcBorders>
          </w:tcPr>
          <w:p w14:paraId="2527AB33">
            <w:pPr>
              <w:pStyle w:val="8"/>
              <w:spacing w:before="5" w:line="245" w:lineRule="exact"/>
              <w:ind w:left="14"/>
              <w:rPr>
                <w:sz w:val="21"/>
              </w:rPr>
            </w:pPr>
            <w:r>
              <w:rPr>
                <w:sz w:val="21"/>
              </w:rPr>
              <w:t>进行危害供水设施安全活动的；</w:t>
            </w:r>
          </w:p>
        </w:tc>
        <w:tc>
          <w:tcPr>
            <w:tcW w:w="3838" w:type="dxa"/>
            <w:tcBorders>
              <w:top w:val="nil"/>
            </w:tcBorders>
          </w:tcPr>
          <w:p w14:paraId="7E8D643B">
            <w:pPr>
              <w:pStyle w:val="8"/>
              <w:rPr>
                <w:rFonts w:ascii="Times New Roman"/>
                <w:sz w:val="20"/>
              </w:rPr>
            </w:pPr>
          </w:p>
        </w:tc>
      </w:tr>
      <w:tr w14:paraId="52C5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54" w:type="dxa"/>
            <w:tcBorders>
              <w:bottom w:val="nil"/>
            </w:tcBorders>
          </w:tcPr>
          <w:p w14:paraId="1A25D4D8">
            <w:pPr>
              <w:pStyle w:val="8"/>
              <w:spacing w:before="9"/>
              <w:rPr>
                <w:rFonts w:ascii="Times New Roman"/>
                <w:sz w:val="26"/>
              </w:rPr>
            </w:pPr>
          </w:p>
          <w:p w14:paraId="0E6FFB77">
            <w:pPr>
              <w:pStyle w:val="8"/>
              <w:spacing w:line="255" w:lineRule="exact"/>
              <w:ind w:left="13"/>
              <w:rPr>
                <w:sz w:val="21"/>
              </w:rPr>
            </w:pPr>
            <w:r>
              <w:rPr>
                <w:sz w:val="21"/>
              </w:rPr>
              <w:t>五、城市建</w:t>
            </w:r>
          </w:p>
        </w:tc>
        <w:tc>
          <w:tcPr>
            <w:tcW w:w="2817" w:type="dxa"/>
            <w:tcBorders>
              <w:bottom w:val="nil"/>
            </w:tcBorders>
          </w:tcPr>
          <w:p w14:paraId="713A619D">
            <w:pPr>
              <w:pStyle w:val="8"/>
              <w:spacing w:before="18" w:line="280" w:lineRule="atLeast"/>
              <w:ind w:left="14" w:right="4"/>
              <w:rPr>
                <w:sz w:val="21"/>
              </w:rPr>
            </w:pPr>
            <w:r>
              <w:rPr>
                <w:rFonts w:ascii="Times New Roman" w:eastAsia="Times New Roman"/>
                <w:sz w:val="21"/>
              </w:rPr>
              <w:t>22</w:t>
            </w:r>
            <w:r>
              <w:rPr>
                <w:sz w:val="21"/>
              </w:rPr>
              <w:t>、排水户名称、法定代表人等其他事项变更，未及时向城</w:t>
            </w:r>
          </w:p>
        </w:tc>
        <w:tc>
          <w:tcPr>
            <w:tcW w:w="6081" w:type="dxa"/>
            <w:tcBorders>
              <w:bottom w:val="nil"/>
            </w:tcBorders>
          </w:tcPr>
          <w:p w14:paraId="54BF0604">
            <w:pPr>
              <w:pStyle w:val="8"/>
              <w:spacing w:before="29"/>
              <w:ind w:left="14"/>
              <w:rPr>
                <w:sz w:val="21"/>
              </w:rPr>
            </w:pPr>
            <w:r>
              <w:rPr>
                <w:sz w:val="21"/>
              </w:rPr>
              <w:t>《城镇污水排入排水管网许可管理办法》第二十八条</w:t>
            </w:r>
          </w:p>
          <w:p w14:paraId="673C216B">
            <w:pPr>
              <w:pStyle w:val="8"/>
              <w:spacing w:before="10" w:line="255" w:lineRule="exact"/>
              <w:ind w:left="14"/>
              <w:rPr>
                <w:sz w:val="21"/>
              </w:rPr>
            </w:pPr>
            <w:r>
              <w:rPr>
                <w:w w:val="95"/>
                <w:sz w:val="21"/>
              </w:rPr>
              <w:t>排水户名称、法定代表人等其他事项变更，未按本办法规定及时向</w:t>
            </w:r>
          </w:p>
        </w:tc>
        <w:tc>
          <w:tcPr>
            <w:tcW w:w="3838" w:type="dxa"/>
            <w:tcBorders>
              <w:bottom w:val="nil"/>
            </w:tcBorders>
          </w:tcPr>
          <w:p w14:paraId="732A5087">
            <w:pPr>
              <w:pStyle w:val="8"/>
              <w:spacing w:before="9"/>
              <w:rPr>
                <w:rFonts w:ascii="Times New Roman"/>
                <w:sz w:val="26"/>
              </w:rPr>
            </w:pPr>
          </w:p>
          <w:p w14:paraId="76A8CC22">
            <w:pPr>
              <w:pStyle w:val="8"/>
              <w:spacing w:line="255" w:lineRule="exact"/>
              <w:ind w:left="15"/>
              <w:rPr>
                <w:sz w:val="21"/>
              </w:rPr>
            </w:pPr>
            <w:r>
              <w:rPr>
                <w:sz w:val="21"/>
              </w:rPr>
              <w:t>初次违法，相对人在限期内向主管部门递</w:t>
            </w:r>
          </w:p>
        </w:tc>
      </w:tr>
      <w:tr w14:paraId="7340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54" w:type="dxa"/>
            <w:tcBorders>
              <w:top w:val="nil"/>
              <w:bottom w:val="nil"/>
            </w:tcBorders>
          </w:tcPr>
          <w:p w14:paraId="243917F4">
            <w:pPr>
              <w:pStyle w:val="8"/>
              <w:spacing w:before="5" w:line="252" w:lineRule="exact"/>
              <w:ind w:left="13"/>
              <w:rPr>
                <w:sz w:val="21"/>
              </w:rPr>
            </w:pPr>
            <w:r>
              <w:rPr>
                <w:sz w:val="21"/>
              </w:rPr>
              <w:t>设与管理类</w:t>
            </w:r>
          </w:p>
        </w:tc>
        <w:tc>
          <w:tcPr>
            <w:tcW w:w="2817" w:type="dxa"/>
            <w:tcBorders>
              <w:top w:val="nil"/>
              <w:bottom w:val="nil"/>
            </w:tcBorders>
          </w:tcPr>
          <w:p w14:paraId="0740E4D0">
            <w:pPr>
              <w:pStyle w:val="8"/>
              <w:spacing w:before="5" w:line="252" w:lineRule="exact"/>
              <w:ind w:left="14"/>
              <w:rPr>
                <w:sz w:val="21"/>
              </w:rPr>
            </w:pPr>
            <w:r>
              <w:rPr>
                <w:sz w:val="21"/>
              </w:rPr>
              <w:t>镇排水主管部门申请办理变更</w:t>
            </w:r>
          </w:p>
        </w:tc>
        <w:tc>
          <w:tcPr>
            <w:tcW w:w="6081" w:type="dxa"/>
            <w:tcBorders>
              <w:top w:val="nil"/>
              <w:bottom w:val="nil"/>
            </w:tcBorders>
          </w:tcPr>
          <w:p w14:paraId="33D3AB25">
            <w:pPr>
              <w:pStyle w:val="8"/>
              <w:spacing w:before="5" w:line="252" w:lineRule="exact"/>
              <w:ind w:left="14"/>
              <w:rPr>
                <w:sz w:val="21"/>
              </w:rPr>
            </w:pPr>
            <w:r>
              <w:rPr>
                <w:w w:val="95"/>
                <w:sz w:val="21"/>
              </w:rPr>
              <w:t>城镇排水主管部门申请办理变更的，由城镇排水主管部门责令改</w:t>
            </w:r>
          </w:p>
        </w:tc>
        <w:tc>
          <w:tcPr>
            <w:tcW w:w="3838" w:type="dxa"/>
            <w:tcBorders>
              <w:top w:val="nil"/>
              <w:bottom w:val="nil"/>
            </w:tcBorders>
          </w:tcPr>
          <w:p w14:paraId="19F30C10">
            <w:pPr>
              <w:pStyle w:val="8"/>
              <w:spacing w:before="5" w:line="252" w:lineRule="exact"/>
              <w:ind w:left="15"/>
              <w:rPr>
                <w:sz w:val="21"/>
              </w:rPr>
            </w:pPr>
            <w:r>
              <w:rPr>
                <w:sz w:val="21"/>
              </w:rPr>
              <w:t>交相关申请材料，危害后果轻微的</w:t>
            </w:r>
          </w:p>
        </w:tc>
      </w:tr>
      <w:tr w14:paraId="471B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54" w:type="dxa"/>
            <w:tcBorders>
              <w:top w:val="nil"/>
            </w:tcBorders>
          </w:tcPr>
          <w:p w14:paraId="4706CCCE">
            <w:pPr>
              <w:pStyle w:val="8"/>
              <w:rPr>
                <w:rFonts w:ascii="Times New Roman"/>
                <w:sz w:val="20"/>
              </w:rPr>
            </w:pPr>
          </w:p>
        </w:tc>
        <w:tc>
          <w:tcPr>
            <w:tcW w:w="2817" w:type="dxa"/>
            <w:tcBorders>
              <w:top w:val="nil"/>
            </w:tcBorders>
          </w:tcPr>
          <w:p w14:paraId="77A6BD22">
            <w:pPr>
              <w:pStyle w:val="8"/>
              <w:spacing w:before="9" w:line="245" w:lineRule="exact"/>
              <w:ind w:left="14"/>
              <w:rPr>
                <w:sz w:val="21"/>
              </w:rPr>
            </w:pPr>
            <w:r>
              <w:rPr>
                <w:w w:val="99"/>
                <w:sz w:val="21"/>
              </w:rPr>
              <w:t>的</w:t>
            </w:r>
          </w:p>
        </w:tc>
        <w:tc>
          <w:tcPr>
            <w:tcW w:w="6081" w:type="dxa"/>
            <w:tcBorders>
              <w:top w:val="nil"/>
            </w:tcBorders>
          </w:tcPr>
          <w:p w14:paraId="1EFE8B4F">
            <w:pPr>
              <w:pStyle w:val="8"/>
              <w:spacing w:before="9" w:line="245" w:lineRule="exact"/>
              <w:ind w:left="14"/>
              <w:rPr>
                <w:sz w:val="21"/>
              </w:rPr>
            </w:pPr>
            <w:r>
              <w:rPr>
                <w:sz w:val="21"/>
              </w:rPr>
              <w:t xml:space="preserve">正，可以处 </w:t>
            </w:r>
            <w:r>
              <w:rPr>
                <w:rFonts w:ascii="Times New Roman" w:eastAsia="Times New Roman"/>
                <w:sz w:val="21"/>
              </w:rPr>
              <w:t xml:space="preserve">3 </w:t>
            </w:r>
            <w:r>
              <w:rPr>
                <w:sz w:val="21"/>
              </w:rPr>
              <w:t>万元以下罚款。</w:t>
            </w:r>
          </w:p>
        </w:tc>
        <w:tc>
          <w:tcPr>
            <w:tcW w:w="3838" w:type="dxa"/>
            <w:tcBorders>
              <w:top w:val="nil"/>
            </w:tcBorders>
          </w:tcPr>
          <w:p w14:paraId="08CD8257">
            <w:pPr>
              <w:pStyle w:val="8"/>
              <w:rPr>
                <w:rFonts w:ascii="Times New Roman"/>
                <w:sz w:val="20"/>
              </w:rPr>
            </w:pPr>
          </w:p>
        </w:tc>
      </w:tr>
      <w:tr w14:paraId="2A92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154" w:type="dxa"/>
            <w:tcBorders>
              <w:bottom w:val="nil"/>
            </w:tcBorders>
          </w:tcPr>
          <w:p w14:paraId="0860ED81">
            <w:pPr>
              <w:pStyle w:val="8"/>
              <w:rPr>
                <w:rFonts w:ascii="Times New Roman"/>
                <w:sz w:val="20"/>
              </w:rPr>
            </w:pPr>
          </w:p>
        </w:tc>
        <w:tc>
          <w:tcPr>
            <w:tcW w:w="2817" w:type="dxa"/>
            <w:tcBorders>
              <w:bottom w:val="nil"/>
            </w:tcBorders>
          </w:tcPr>
          <w:p w14:paraId="545304CD">
            <w:pPr>
              <w:pStyle w:val="8"/>
              <w:rPr>
                <w:rFonts w:ascii="Times New Roman"/>
                <w:sz w:val="20"/>
              </w:rPr>
            </w:pPr>
          </w:p>
        </w:tc>
        <w:tc>
          <w:tcPr>
            <w:tcW w:w="6081" w:type="dxa"/>
            <w:tcBorders>
              <w:bottom w:val="nil"/>
            </w:tcBorders>
          </w:tcPr>
          <w:p w14:paraId="38702C08">
            <w:pPr>
              <w:pStyle w:val="8"/>
              <w:spacing w:before="178" w:line="251" w:lineRule="exact"/>
              <w:ind w:left="14"/>
              <w:rPr>
                <w:sz w:val="21"/>
              </w:rPr>
            </w:pPr>
            <w:r>
              <w:rPr>
                <w:sz w:val="21"/>
              </w:rPr>
              <w:t>《城市道路管理条例》第二十七条第（三</w:t>
            </w:r>
            <w:r>
              <w:rPr>
                <w:spacing w:val="-104"/>
                <w:sz w:val="21"/>
              </w:rPr>
              <w:t>）</w:t>
            </w:r>
            <w:r>
              <w:rPr>
                <w:spacing w:val="-106"/>
                <w:sz w:val="21"/>
              </w:rPr>
              <w:t>、</w:t>
            </w:r>
            <w:r>
              <w:rPr>
                <w:sz w:val="21"/>
              </w:rPr>
              <w:t>（六）项</w:t>
            </w:r>
          </w:p>
        </w:tc>
        <w:tc>
          <w:tcPr>
            <w:tcW w:w="3838" w:type="dxa"/>
            <w:tcBorders>
              <w:bottom w:val="nil"/>
            </w:tcBorders>
          </w:tcPr>
          <w:p w14:paraId="2F535CCF">
            <w:pPr>
              <w:pStyle w:val="8"/>
              <w:rPr>
                <w:rFonts w:ascii="Times New Roman"/>
                <w:sz w:val="20"/>
              </w:rPr>
            </w:pPr>
          </w:p>
        </w:tc>
      </w:tr>
      <w:tr w14:paraId="0A643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54" w:type="dxa"/>
            <w:tcBorders>
              <w:top w:val="nil"/>
              <w:bottom w:val="nil"/>
            </w:tcBorders>
          </w:tcPr>
          <w:p w14:paraId="5B09F786">
            <w:pPr>
              <w:pStyle w:val="8"/>
              <w:rPr>
                <w:rFonts w:ascii="Times New Roman"/>
                <w:sz w:val="20"/>
              </w:rPr>
            </w:pPr>
          </w:p>
        </w:tc>
        <w:tc>
          <w:tcPr>
            <w:tcW w:w="2817" w:type="dxa"/>
            <w:tcBorders>
              <w:top w:val="nil"/>
              <w:bottom w:val="nil"/>
            </w:tcBorders>
          </w:tcPr>
          <w:p w14:paraId="4335FD6C">
            <w:pPr>
              <w:pStyle w:val="8"/>
              <w:spacing w:before="7"/>
              <w:ind w:left="14"/>
              <w:rPr>
                <w:sz w:val="21"/>
              </w:rPr>
            </w:pPr>
            <w:r>
              <w:rPr>
                <w:rFonts w:ascii="Times New Roman" w:eastAsia="Times New Roman"/>
                <w:w w:val="95"/>
                <w:sz w:val="21"/>
              </w:rPr>
              <w:t>23</w:t>
            </w:r>
            <w:r>
              <w:rPr>
                <w:spacing w:val="3"/>
                <w:w w:val="95"/>
                <w:sz w:val="21"/>
              </w:rPr>
              <w:t>、城市道路范围内有下列行</w:t>
            </w:r>
          </w:p>
          <w:p w14:paraId="1A3E9979">
            <w:pPr>
              <w:pStyle w:val="8"/>
              <w:spacing w:before="12" w:line="255" w:lineRule="exact"/>
              <w:ind w:left="14"/>
              <w:rPr>
                <w:sz w:val="21"/>
              </w:rPr>
            </w:pPr>
            <w:r>
              <w:rPr>
                <w:spacing w:val="-43"/>
                <w:w w:val="99"/>
                <w:sz w:val="21"/>
              </w:rPr>
              <w:t>为的：</w:t>
            </w:r>
            <w:r>
              <w:rPr>
                <w:spacing w:val="-1"/>
                <w:w w:val="99"/>
                <w:sz w:val="21"/>
              </w:rPr>
              <w:t>（</w:t>
            </w:r>
            <w:r>
              <w:rPr>
                <w:spacing w:val="2"/>
                <w:w w:val="99"/>
                <w:sz w:val="21"/>
              </w:rPr>
              <w:t>三</w:t>
            </w:r>
            <w:r>
              <w:rPr>
                <w:spacing w:val="-25"/>
                <w:w w:val="99"/>
                <w:sz w:val="21"/>
              </w:rPr>
              <w:t>）</w:t>
            </w:r>
            <w:r>
              <w:rPr>
                <w:spacing w:val="-1"/>
                <w:w w:val="99"/>
                <w:sz w:val="21"/>
              </w:rPr>
              <w:t>机动车在桥梁或者</w:t>
            </w:r>
          </w:p>
        </w:tc>
        <w:tc>
          <w:tcPr>
            <w:tcW w:w="6081" w:type="dxa"/>
            <w:tcBorders>
              <w:top w:val="nil"/>
              <w:bottom w:val="nil"/>
            </w:tcBorders>
          </w:tcPr>
          <w:p w14:paraId="75CCA7A4">
            <w:pPr>
              <w:pStyle w:val="8"/>
              <w:spacing w:before="7"/>
              <w:ind w:left="14"/>
              <w:rPr>
                <w:sz w:val="21"/>
              </w:rPr>
            </w:pPr>
            <w:r>
              <w:rPr>
                <w:sz w:val="21"/>
              </w:rPr>
              <w:t>城市道路范围内禁止下列行为：</w:t>
            </w:r>
          </w:p>
          <w:p w14:paraId="001DA9DA">
            <w:pPr>
              <w:pStyle w:val="8"/>
              <w:spacing w:before="12" w:line="255" w:lineRule="exact"/>
              <w:ind w:left="14"/>
              <w:rPr>
                <w:sz w:val="21"/>
              </w:rPr>
            </w:pPr>
            <w:r>
              <w:rPr>
                <w:sz w:val="21"/>
              </w:rPr>
              <w:t>（三）机动车在桥梁或者非指定的城市道路上试刹车；</w:t>
            </w:r>
          </w:p>
        </w:tc>
        <w:tc>
          <w:tcPr>
            <w:tcW w:w="3838" w:type="dxa"/>
            <w:tcBorders>
              <w:top w:val="nil"/>
              <w:bottom w:val="nil"/>
            </w:tcBorders>
          </w:tcPr>
          <w:p w14:paraId="20E04ADC">
            <w:pPr>
              <w:pStyle w:val="8"/>
              <w:rPr>
                <w:rFonts w:ascii="Times New Roman"/>
                <w:sz w:val="20"/>
              </w:rPr>
            </w:pPr>
          </w:p>
        </w:tc>
      </w:tr>
      <w:tr w14:paraId="64ED6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54" w:type="dxa"/>
            <w:tcBorders>
              <w:top w:val="nil"/>
              <w:bottom w:val="nil"/>
            </w:tcBorders>
          </w:tcPr>
          <w:p w14:paraId="7AE38B96">
            <w:pPr>
              <w:pStyle w:val="8"/>
              <w:spacing w:before="5"/>
              <w:ind w:left="13"/>
              <w:rPr>
                <w:sz w:val="21"/>
              </w:rPr>
            </w:pPr>
            <w:r>
              <w:rPr>
                <w:spacing w:val="12"/>
                <w:w w:val="95"/>
                <w:sz w:val="21"/>
              </w:rPr>
              <w:t>五、城市建</w:t>
            </w:r>
          </w:p>
          <w:p w14:paraId="579E58AE">
            <w:pPr>
              <w:pStyle w:val="8"/>
              <w:spacing w:before="10" w:line="255" w:lineRule="exact"/>
              <w:ind w:left="13"/>
              <w:rPr>
                <w:sz w:val="21"/>
              </w:rPr>
            </w:pPr>
            <w:r>
              <w:rPr>
                <w:w w:val="95"/>
                <w:sz w:val="21"/>
              </w:rPr>
              <w:t>设与管理类</w:t>
            </w:r>
          </w:p>
        </w:tc>
        <w:tc>
          <w:tcPr>
            <w:tcW w:w="2817" w:type="dxa"/>
            <w:tcBorders>
              <w:top w:val="nil"/>
              <w:bottom w:val="nil"/>
            </w:tcBorders>
          </w:tcPr>
          <w:p w14:paraId="6C2D987C">
            <w:pPr>
              <w:pStyle w:val="8"/>
              <w:spacing w:before="5"/>
              <w:ind w:left="14" w:right="-29"/>
              <w:rPr>
                <w:sz w:val="21"/>
              </w:rPr>
            </w:pPr>
            <w:r>
              <w:rPr>
                <w:spacing w:val="6"/>
                <w:w w:val="95"/>
                <w:sz w:val="21"/>
              </w:rPr>
              <w:t>非指定的城市道路上试刹车；</w:t>
            </w:r>
          </w:p>
          <w:p w14:paraId="7F49FA79">
            <w:pPr>
              <w:pStyle w:val="8"/>
              <w:spacing w:before="10" w:line="255" w:lineRule="exact"/>
              <w:ind w:left="14"/>
              <w:rPr>
                <w:sz w:val="21"/>
              </w:rPr>
            </w:pPr>
            <w:r>
              <w:rPr>
                <w:spacing w:val="4"/>
                <w:w w:val="95"/>
                <w:sz w:val="21"/>
              </w:rPr>
              <w:t>（</w:t>
            </w:r>
            <w:r>
              <w:rPr>
                <w:spacing w:val="7"/>
                <w:w w:val="95"/>
                <w:sz w:val="21"/>
              </w:rPr>
              <w:t>六</w:t>
            </w:r>
            <w:r>
              <w:rPr>
                <w:spacing w:val="4"/>
                <w:w w:val="95"/>
                <w:sz w:val="21"/>
              </w:rPr>
              <w:t>）</w:t>
            </w:r>
            <w:r>
              <w:rPr>
                <w:spacing w:val="2"/>
                <w:w w:val="95"/>
                <w:sz w:val="21"/>
              </w:rPr>
              <w:t>擅自在桥梁或者路灯设</w:t>
            </w:r>
          </w:p>
        </w:tc>
        <w:tc>
          <w:tcPr>
            <w:tcW w:w="6081" w:type="dxa"/>
            <w:tcBorders>
              <w:top w:val="nil"/>
              <w:bottom w:val="nil"/>
            </w:tcBorders>
          </w:tcPr>
          <w:p w14:paraId="703B0FE7">
            <w:pPr>
              <w:pStyle w:val="8"/>
              <w:spacing w:before="5"/>
              <w:ind w:left="14"/>
              <w:rPr>
                <w:sz w:val="21"/>
              </w:rPr>
            </w:pPr>
            <w:r>
              <w:rPr>
                <w:sz w:val="21"/>
              </w:rPr>
              <w:t>（六）擅自在桥梁或者路灯设施上设置广告牌或者其他挂浮物；</w:t>
            </w:r>
          </w:p>
          <w:p w14:paraId="20FFAEF6">
            <w:pPr>
              <w:pStyle w:val="8"/>
              <w:spacing w:before="10" w:line="255" w:lineRule="exact"/>
              <w:ind w:left="14"/>
              <w:rPr>
                <w:sz w:val="21"/>
              </w:rPr>
            </w:pPr>
            <w:r>
              <w:rPr>
                <w:sz w:val="21"/>
              </w:rPr>
              <w:t>《城市道路管理条例》第四十二条</w:t>
            </w:r>
          </w:p>
        </w:tc>
        <w:tc>
          <w:tcPr>
            <w:tcW w:w="3838" w:type="dxa"/>
            <w:tcBorders>
              <w:top w:val="nil"/>
              <w:bottom w:val="nil"/>
            </w:tcBorders>
          </w:tcPr>
          <w:p w14:paraId="16310154">
            <w:pPr>
              <w:pStyle w:val="8"/>
              <w:spacing w:before="144"/>
              <w:ind w:left="15"/>
              <w:rPr>
                <w:sz w:val="21"/>
              </w:rPr>
            </w:pPr>
            <w:r>
              <w:rPr>
                <w:sz w:val="21"/>
              </w:rPr>
              <w:t>初次违法，及时改正，危害后果轻微的</w:t>
            </w:r>
          </w:p>
        </w:tc>
      </w:tr>
      <w:tr w14:paraId="2C08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54" w:type="dxa"/>
            <w:tcBorders>
              <w:top w:val="nil"/>
              <w:bottom w:val="nil"/>
            </w:tcBorders>
          </w:tcPr>
          <w:p w14:paraId="086B7FF7">
            <w:pPr>
              <w:pStyle w:val="8"/>
              <w:rPr>
                <w:rFonts w:ascii="Times New Roman"/>
                <w:sz w:val="20"/>
              </w:rPr>
            </w:pPr>
          </w:p>
        </w:tc>
        <w:tc>
          <w:tcPr>
            <w:tcW w:w="2817" w:type="dxa"/>
            <w:tcBorders>
              <w:top w:val="nil"/>
              <w:bottom w:val="nil"/>
            </w:tcBorders>
          </w:tcPr>
          <w:p w14:paraId="645C80CF">
            <w:pPr>
              <w:pStyle w:val="8"/>
              <w:spacing w:before="5" w:line="252" w:lineRule="exact"/>
              <w:ind w:left="14"/>
              <w:rPr>
                <w:sz w:val="21"/>
              </w:rPr>
            </w:pPr>
            <w:r>
              <w:rPr>
                <w:sz w:val="21"/>
              </w:rPr>
              <w:t>施上设置广告牌或者其他挂浮</w:t>
            </w:r>
          </w:p>
        </w:tc>
        <w:tc>
          <w:tcPr>
            <w:tcW w:w="6081" w:type="dxa"/>
            <w:tcBorders>
              <w:top w:val="nil"/>
              <w:bottom w:val="nil"/>
            </w:tcBorders>
          </w:tcPr>
          <w:p w14:paraId="1C42B4B9">
            <w:pPr>
              <w:pStyle w:val="8"/>
              <w:spacing w:before="5" w:line="252" w:lineRule="exact"/>
              <w:ind w:left="14"/>
              <w:rPr>
                <w:sz w:val="21"/>
              </w:rPr>
            </w:pPr>
            <w:r>
              <w:rPr>
                <w:w w:val="95"/>
                <w:sz w:val="21"/>
              </w:rPr>
              <w:t>违反本条例第二十七条规定，或者有下列行为之一的，由市政工程</w:t>
            </w:r>
          </w:p>
        </w:tc>
        <w:tc>
          <w:tcPr>
            <w:tcW w:w="3838" w:type="dxa"/>
            <w:tcBorders>
              <w:top w:val="nil"/>
              <w:bottom w:val="nil"/>
            </w:tcBorders>
          </w:tcPr>
          <w:p w14:paraId="6C06BD93">
            <w:pPr>
              <w:pStyle w:val="8"/>
              <w:rPr>
                <w:rFonts w:ascii="Times New Roman"/>
                <w:sz w:val="20"/>
              </w:rPr>
            </w:pPr>
          </w:p>
        </w:tc>
      </w:tr>
      <w:tr w14:paraId="3544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154" w:type="dxa"/>
            <w:tcBorders>
              <w:top w:val="nil"/>
            </w:tcBorders>
          </w:tcPr>
          <w:p w14:paraId="5719F1D6">
            <w:pPr>
              <w:pStyle w:val="8"/>
              <w:rPr>
                <w:rFonts w:ascii="Times New Roman"/>
                <w:sz w:val="20"/>
              </w:rPr>
            </w:pPr>
          </w:p>
        </w:tc>
        <w:tc>
          <w:tcPr>
            <w:tcW w:w="2817" w:type="dxa"/>
            <w:tcBorders>
              <w:top w:val="nil"/>
            </w:tcBorders>
          </w:tcPr>
          <w:p w14:paraId="586C8A93">
            <w:pPr>
              <w:pStyle w:val="8"/>
              <w:spacing w:before="9"/>
              <w:ind w:left="14"/>
              <w:rPr>
                <w:sz w:val="21"/>
              </w:rPr>
            </w:pPr>
            <w:r>
              <w:rPr>
                <w:sz w:val="21"/>
              </w:rPr>
              <w:t>物的</w:t>
            </w:r>
          </w:p>
        </w:tc>
        <w:tc>
          <w:tcPr>
            <w:tcW w:w="6081" w:type="dxa"/>
            <w:tcBorders>
              <w:top w:val="nil"/>
            </w:tcBorders>
          </w:tcPr>
          <w:p w14:paraId="6F770FCA">
            <w:pPr>
              <w:pStyle w:val="8"/>
              <w:spacing w:before="9" w:line="247" w:lineRule="auto"/>
              <w:ind w:left="14" w:right="3"/>
              <w:rPr>
                <w:sz w:val="21"/>
              </w:rPr>
            </w:pPr>
            <w:r>
              <w:rPr>
                <w:spacing w:val="-5"/>
                <w:sz w:val="21"/>
              </w:rPr>
              <w:t xml:space="preserve">行政主管部门或者其他有关部门责令限期改正，可以处以 </w:t>
            </w:r>
            <w:r>
              <w:rPr>
                <w:rFonts w:ascii="Times New Roman" w:eastAsia="Times New Roman"/>
                <w:sz w:val="21"/>
              </w:rPr>
              <w:t xml:space="preserve">2 </w:t>
            </w:r>
            <w:r>
              <w:rPr>
                <w:sz w:val="21"/>
              </w:rPr>
              <w:t>万元以下的罚款；造成损失的，应当依法承担赔偿责任。</w:t>
            </w:r>
          </w:p>
        </w:tc>
        <w:tc>
          <w:tcPr>
            <w:tcW w:w="3838" w:type="dxa"/>
            <w:tcBorders>
              <w:top w:val="nil"/>
            </w:tcBorders>
          </w:tcPr>
          <w:p w14:paraId="554F895D">
            <w:pPr>
              <w:pStyle w:val="8"/>
              <w:rPr>
                <w:rFonts w:ascii="Times New Roman"/>
                <w:sz w:val="20"/>
              </w:rPr>
            </w:pPr>
          </w:p>
        </w:tc>
      </w:tr>
      <w:tr w14:paraId="57B4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154" w:type="dxa"/>
            <w:tcBorders>
              <w:bottom w:val="nil"/>
            </w:tcBorders>
          </w:tcPr>
          <w:p w14:paraId="1DAAACD2">
            <w:pPr>
              <w:pStyle w:val="8"/>
              <w:rPr>
                <w:rFonts w:ascii="Times New Roman"/>
                <w:sz w:val="20"/>
              </w:rPr>
            </w:pPr>
          </w:p>
        </w:tc>
        <w:tc>
          <w:tcPr>
            <w:tcW w:w="2817" w:type="dxa"/>
            <w:tcBorders>
              <w:bottom w:val="nil"/>
            </w:tcBorders>
          </w:tcPr>
          <w:p w14:paraId="3693DCD6">
            <w:pPr>
              <w:pStyle w:val="8"/>
              <w:rPr>
                <w:rFonts w:ascii="Times New Roman"/>
                <w:sz w:val="20"/>
              </w:rPr>
            </w:pPr>
          </w:p>
        </w:tc>
        <w:tc>
          <w:tcPr>
            <w:tcW w:w="6081" w:type="dxa"/>
            <w:tcBorders>
              <w:bottom w:val="nil"/>
            </w:tcBorders>
          </w:tcPr>
          <w:p w14:paraId="357E6168">
            <w:pPr>
              <w:pStyle w:val="8"/>
              <w:spacing w:before="28" w:line="255" w:lineRule="exact"/>
              <w:ind w:left="14"/>
              <w:rPr>
                <w:sz w:val="21"/>
              </w:rPr>
            </w:pPr>
            <w:r>
              <w:rPr>
                <w:sz w:val="21"/>
              </w:rPr>
              <w:t>《城市道路管理条例》第四十二条第（二）项</w:t>
            </w:r>
          </w:p>
        </w:tc>
        <w:tc>
          <w:tcPr>
            <w:tcW w:w="3838" w:type="dxa"/>
            <w:tcBorders>
              <w:bottom w:val="nil"/>
            </w:tcBorders>
          </w:tcPr>
          <w:p w14:paraId="182600A6">
            <w:pPr>
              <w:pStyle w:val="8"/>
              <w:rPr>
                <w:rFonts w:ascii="Times New Roman"/>
                <w:sz w:val="20"/>
              </w:rPr>
            </w:pPr>
          </w:p>
        </w:tc>
      </w:tr>
      <w:tr w14:paraId="6D7C9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54" w:type="dxa"/>
            <w:tcBorders>
              <w:top w:val="nil"/>
              <w:bottom w:val="nil"/>
            </w:tcBorders>
          </w:tcPr>
          <w:p w14:paraId="02A8C751">
            <w:pPr>
              <w:pStyle w:val="8"/>
              <w:spacing w:before="144" w:line="249" w:lineRule="auto"/>
              <w:ind w:left="13" w:right="4"/>
              <w:rPr>
                <w:sz w:val="21"/>
              </w:rPr>
            </w:pPr>
            <w:r>
              <w:rPr>
                <w:sz w:val="21"/>
              </w:rPr>
              <w:t>五、城市建设与管理类</w:t>
            </w:r>
          </w:p>
        </w:tc>
        <w:tc>
          <w:tcPr>
            <w:tcW w:w="2817" w:type="dxa"/>
            <w:tcBorders>
              <w:top w:val="nil"/>
              <w:bottom w:val="nil"/>
            </w:tcBorders>
          </w:tcPr>
          <w:p w14:paraId="3AA08043">
            <w:pPr>
              <w:pStyle w:val="8"/>
              <w:spacing w:before="144" w:line="249" w:lineRule="auto"/>
              <w:ind w:left="14" w:right="6"/>
              <w:rPr>
                <w:sz w:val="21"/>
              </w:rPr>
            </w:pPr>
            <w:r>
              <w:rPr>
                <w:rFonts w:ascii="Times New Roman" w:eastAsia="Times New Roman"/>
                <w:sz w:val="21"/>
              </w:rPr>
              <w:t>24</w:t>
            </w:r>
            <w:r>
              <w:rPr>
                <w:sz w:val="21"/>
              </w:rPr>
              <w:t>、未在城市道路施工现场设置明显标志和安全防围设施的</w:t>
            </w:r>
          </w:p>
        </w:tc>
        <w:tc>
          <w:tcPr>
            <w:tcW w:w="6081" w:type="dxa"/>
            <w:tcBorders>
              <w:top w:val="nil"/>
              <w:bottom w:val="nil"/>
            </w:tcBorders>
          </w:tcPr>
          <w:p w14:paraId="48684716">
            <w:pPr>
              <w:pStyle w:val="8"/>
              <w:spacing w:before="5"/>
              <w:ind w:left="14"/>
              <w:rPr>
                <w:sz w:val="21"/>
              </w:rPr>
            </w:pPr>
            <w:r>
              <w:rPr>
                <w:w w:val="95"/>
                <w:sz w:val="21"/>
              </w:rPr>
              <w:t>违反本条例第二十七条规定，或者有下列行为之一的，由市政工程</w:t>
            </w:r>
          </w:p>
          <w:p w14:paraId="0114D8EE">
            <w:pPr>
              <w:pStyle w:val="8"/>
              <w:spacing w:before="1" w:line="280" w:lineRule="atLeast"/>
              <w:ind w:left="14" w:right="3"/>
              <w:rPr>
                <w:sz w:val="21"/>
              </w:rPr>
            </w:pPr>
            <w:r>
              <w:rPr>
                <w:spacing w:val="-5"/>
                <w:sz w:val="21"/>
              </w:rPr>
              <w:t xml:space="preserve">行政主管部门或者其他有关部门责令限期改正，可以处以 </w:t>
            </w:r>
            <w:r>
              <w:rPr>
                <w:rFonts w:ascii="Times New Roman" w:eastAsia="Times New Roman"/>
                <w:sz w:val="21"/>
              </w:rPr>
              <w:t xml:space="preserve">2 </w:t>
            </w:r>
            <w:r>
              <w:rPr>
                <w:sz w:val="21"/>
              </w:rPr>
              <w:t>万元以下的罚款；造成损失的，应当依法承担赔偿责任：</w:t>
            </w:r>
          </w:p>
        </w:tc>
        <w:tc>
          <w:tcPr>
            <w:tcW w:w="3838" w:type="dxa"/>
            <w:tcBorders>
              <w:top w:val="nil"/>
              <w:bottom w:val="nil"/>
            </w:tcBorders>
          </w:tcPr>
          <w:p w14:paraId="601ABAC3">
            <w:pPr>
              <w:pStyle w:val="8"/>
              <w:spacing w:before="10"/>
              <w:rPr>
                <w:rFonts w:ascii="Times New Roman"/>
                <w:sz w:val="24"/>
              </w:rPr>
            </w:pPr>
          </w:p>
          <w:p w14:paraId="6CBBDD5B">
            <w:pPr>
              <w:pStyle w:val="8"/>
              <w:ind w:left="15"/>
              <w:rPr>
                <w:sz w:val="21"/>
              </w:rPr>
            </w:pPr>
            <w:r>
              <w:rPr>
                <w:sz w:val="21"/>
              </w:rPr>
              <w:t>初次违法，及时改正，危害后果轻微的</w:t>
            </w:r>
          </w:p>
        </w:tc>
      </w:tr>
      <w:tr w14:paraId="0D20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tcBorders>
          </w:tcPr>
          <w:p w14:paraId="55D7F966">
            <w:pPr>
              <w:pStyle w:val="8"/>
              <w:rPr>
                <w:rFonts w:ascii="Times New Roman"/>
                <w:sz w:val="18"/>
              </w:rPr>
            </w:pPr>
          </w:p>
        </w:tc>
        <w:tc>
          <w:tcPr>
            <w:tcW w:w="2817" w:type="dxa"/>
            <w:tcBorders>
              <w:top w:val="nil"/>
            </w:tcBorders>
          </w:tcPr>
          <w:p w14:paraId="5FC2AA0C">
            <w:pPr>
              <w:pStyle w:val="8"/>
              <w:rPr>
                <w:rFonts w:ascii="Times New Roman"/>
                <w:sz w:val="18"/>
              </w:rPr>
            </w:pPr>
          </w:p>
        </w:tc>
        <w:tc>
          <w:tcPr>
            <w:tcW w:w="6081" w:type="dxa"/>
            <w:tcBorders>
              <w:top w:val="nil"/>
            </w:tcBorders>
          </w:tcPr>
          <w:p w14:paraId="65F5C76F">
            <w:pPr>
              <w:pStyle w:val="8"/>
              <w:spacing w:before="5" w:line="244" w:lineRule="exact"/>
              <w:ind w:left="14"/>
              <w:rPr>
                <w:sz w:val="21"/>
              </w:rPr>
            </w:pPr>
            <w:r>
              <w:rPr>
                <w:sz w:val="21"/>
              </w:rPr>
              <w:t>（二）未在城市道路施工现场设置明显标志和安全防围设施的；</w:t>
            </w:r>
          </w:p>
        </w:tc>
        <w:tc>
          <w:tcPr>
            <w:tcW w:w="3838" w:type="dxa"/>
            <w:tcBorders>
              <w:top w:val="nil"/>
            </w:tcBorders>
          </w:tcPr>
          <w:p w14:paraId="7AF1502D">
            <w:pPr>
              <w:pStyle w:val="8"/>
              <w:rPr>
                <w:rFonts w:ascii="Times New Roman"/>
                <w:sz w:val="18"/>
              </w:rPr>
            </w:pPr>
          </w:p>
        </w:tc>
      </w:tr>
    </w:tbl>
    <w:p w14:paraId="01E58C76">
      <w:pPr>
        <w:spacing w:after="0"/>
        <w:rPr>
          <w:rFonts w:ascii="Times New Roman"/>
          <w:sz w:val="18"/>
        </w:rPr>
        <w:sectPr>
          <w:footerReference r:id="rId8" w:type="default"/>
          <w:footerReference r:id="rId9" w:type="even"/>
          <w:pgSz w:w="16840" w:h="11910" w:orient="landscape"/>
          <w:pgMar w:top="1100" w:right="1060" w:bottom="1260" w:left="1120" w:header="0" w:footer="1080" w:gutter="0"/>
          <w:pgNumType w:fmt="decimal"/>
          <w:cols w:space="720" w:num="1"/>
        </w:sectPr>
      </w:pPr>
    </w:p>
    <w:p w14:paraId="06A98F7B">
      <w:pPr>
        <w:pStyle w:val="3"/>
        <w:rPr>
          <w:rFonts w:ascii="Times New Roman"/>
          <w:sz w:val="20"/>
        </w:rPr>
      </w:pPr>
    </w:p>
    <w:p w14:paraId="12BADFD4">
      <w:pPr>
        <w:pStyle w:val="3"/>
        <w:rPr>
          <w:rFonts w:ascii="Times New Roman"/>
          <w:sz w:val="20"/>
        </w:rPr>
      </w:pPr>
    </w:p>
    <w:p w14:paraId="5EC07428">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04029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154" w:type="dxa"/>
          </w:tcPr>
          <w:p w14:paraId="21404965">
            <w:pPr>
              <w:pStyle w:val="8"/>
              <w:spacing w:before="149"/>
              <w:ind w:left="366"/>
              <w:rPr>
                <w:rFonts w:hint="eastAsia" w:ascii="黑体" w:eastAsia="黑体"/>
                <w:sz w:val="21"/>
              </w:rPr>
            </w:pPr>
            <w:r>
              <w:rPr>
                <w:rFonts w:hint="eastAsia" w:ascii="黑体" w:eastAsia="黑体"/>
                <w:sz w:val="21"/>
              </w:rPr>
              <w:t>类别</w:t>
            </w:r>
          </w:p>
        </w:tc>
        <w:tc>
          <w:tcPr>
            <w:tcW w:w="2817" w:type="dxa"/>
          </w:tcPr>
          <w:p w14:paraId="04F838D7">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577C225F">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5D68AFCA">
            <w:pPr>
              <w:pStyle w:val="8"/>
              <w:spacing w:before="149"/>
              <w:ind w:left="1477" w:right="1471"/>
              <w:jc w:val="center"/>
              <w:rPr>
                <w:rFonts w:hint="eastAsia" w:ascii="黑体" w:eastAsia="黑体"/>
                <w:sz w:val="21"/>
              </w:rPr>
            </w:pPr>
            <w:r>
              <w:rPr>
                <w:rFonts w:hint="eastAsia" w:ascii="黑体" w:eastAsia="黑体"/>
                <w:sz w:val="21"/>
              </w:rPr>
              <w:t>适用条件</w:t>
            </w:r>
          </w:p>
        </w:tc>
      </w:tr>
      <w:tr w14:paraId="6D02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2" w:hRule="atLeast"/>
        </w:trPr>
        <w:tc>
          <w:tcPr>
            <w:tcW w:w="1154" w:type="dxa"/>
          </w:tcPr>
          <w:p w14:paraId="5E0506A3">
            <w:pPr>
              <w:pStyle w:val="8"/>
              <w:rPr>
                <w:rFonts w:ascii="Times New Roman"/>
                <w:sz w:val="20"/>
              </w:rPr>
            </w:pPr>
          </w:p>
          <w:p w14:paraId="250ACF72">
            <w:pPr>
              <w:pStyle w:val="8"/>
              <w:rPr>
                <w:rFonts w:ascii="Times New Roman"/>
                <w:sz w:val="20"/>
              </w:rPr>
            </w:pPr>
          </w:p>
          <w:p w14:paraId="50BEAD8C">
            <w:pPr>
              <w:pStyle w:val="8"/>
              <w:spacing w:before="7"/>
              <w:rPr>
                <w:rFonts w:ascii="Times New Roman"/>
                <w:sz w:val="24"/>
              </w:rPr>
            </w:pPr>
          </w:p>
          <w:p w14:paraId="77A1A893">
            <w:pPr>
              <w:pStyle w:val="8"/>
              <w:spacing w:line="249" w:lineRule="auto"/>
              <w:ind w:left="13" w:right="4"/>
              <w:rPr>
                <w:sz w:val="21"/>
              </w:rPr>
            </w:pPr>
            <w:r>
              <w:rPr>
                <w:sz w:val="21"/>
              </w:rPr>
              <w:t>五、城市建设与管理类</w:t>
            </w:r>
          </w:p>
        </w:tc>
        <w:tc>
          <w:tcPr>
            <w:tcW w:w="2817" w:type="dxa"/>
          </w:tcPr>
          <w:p w14:paraId="1CD665CB">
            <w:pPr>
              <w:pStyle w:val="8"/>
              <w:rPr>
                <w:rFonts w:ascii="Times New Roman"/>
                <w:sz w:val="20"/>
              </w:rPr>
            </w:pPr>
          </w:p>
          <w:p w14:paraId="100D58A3">
            <w:pPr>
              <w:pStyle w:val="8"/>
              <w:rPr>
                <w:rFonts w:ascii="Times New Roman"/>
                <w:sz w:val="20"/>
              </w:rPr>
            </w:pPr>
          </w:p>
          <w:p w14:paraId="71C1B2BF">
            <w:pPr>
              <w:pStyle w:val="8"/>
              <w:spacing w:before="144" w:line="249" w:lineRule="auto"/>
              <w:ind w:left="14" w:right="4"/>
              <w:jc w:val="both"/>
              <w:rPr>
                <w:sz w:val="21"/>
              </w:rPr>
            </w:pPr>
            <w:r>
              <w:rPr>
                <w:rFonts w:ascii="Times New Roman" w:eastAsia="Times New Roman"/>
                <w:sz w:val="21"/>
              </w:rPr>
              <w:t>25</w:t>
            </w:r>
            <w:r>
              <w:rPr>
                <w:sz w:val="21"/>
              </w:rPr>
              <w:t>、占用城市道路期满或者挖掘城市道路后，不及时清理现场的</w:t>
            </w:r>
          </w:p>
        </w:tc>
        <w:tc>
          <w:tcPr>
            <w:tcW w:w="6081" w:type="dxa"/>
          </w:tcPr>
          <w:p w14:paraId="275FC98F">
            <w:pPr>
              <w:pStyle w:val="8"/>
              <w:spacing w:before="1"/>
              <w:rPr>
                <w:rFonts w:ascii="Times New Roman"/>
                <w:sz w:val="28"/>
              </w:rPr>
            </w:pPr>
          </w:p>
          <w:p w14:paraId="7A8DF9BB">
            <w:pPr>
              <w:pStyle w:val="8"/>
              <w:ind w:left="14"/>
              <w:rPr>
                <w:sz w:val="21"/>
              </w:rPr>
            </w:pPr>
            <w:r>
              <w:rPr>
                <w:sz w:val="21"/>
              </w:rPr>
              <w:t>《城市道路管理条例》第四十二条第（三）项</w:t>
            </w:r>
          </w:p>
          <w:p w14:paraId="0C735BC5">
            <w:pPr>
              <w:pStyle w:val="8"/>
              <w:spacing w:before="12" w:line="249" w:lineRule="auto"/>
              <w:ind w:left="14" w:right="3"/>
              <w:jc w:val="both"/>
              <w:rPr>
                <w:sz w:val="21"/>
              </w:rPr>
            </w:pPr>
            <w:r>
              <w:rPr>
                <w:spacing w:val="-3"/>
                <w:w w:val="95"/>
                <w:sz w:val="21"/>
              </w:rPr>
              <w:t xml:space="preserve">违反本条例第二十七条规定，或者有下列行为之一的，由市政工程 </w:t>
            </w:r>
            <w:r>
              <w:rPr>
                <w:spacing w:val="-8"/>
                <w:sz w:val="21"/>
              </w:rPr>
              <w:t xml:space="preserve">行政主管部门或者其他有关部门责令限期改正，可以处以 </w:t>
            </w:r>
            <w:r>
              <w:rPr>
                <w:rFonts w:ascii="Times New Roman" w:eastAsia="Times New Roman"/>
                <w:sz w:val="21"/>
              </w:rPr>
              <w:t xml:space="preserve">2 </w:t>
            </w:r>
            <w:r>
              <w:rPr>
                <w:sz w:val="21"/>
              </w:rPr>
              <w:t>万元以下的罚款；造成损失的，应当依法承担赔偿责任：</w:t>
            </w:r>
          </w:p>
          <w:p w14:paraId="60678575">
            <w:pPr>
              <w:pStyle w:val="8"/>
              <w:ind w:left="14"/>
              <w:rPr>
                <w:sz w:val="21"/>
              </w:rPr>
            </w:pPr>
            <w:r>
              <w:rPr>
                <w:sz w:val="21"/>
              </w:rPr>
              <w:t>占用城市道路期满或者挖掘城市道路后，不及时清理现场的；</w:t>
            </w:r>
          </w:p>
        </w:tc>
        <w:tc>
          <w:tcPr>
            <w:tcW w:w="3838" w:type="dxa"/>
          </w:tcPr>
          <w:p w14:paraId="072A3F02">
            <w:pPr>
              <w:pStyle w:val="8"/>
              <w:rPr>
                <w:rFonts w:ascii="Times New Roman"/>
                <w:sz w:val="20"/>
              </w:rPr>
            </w:pPr>
          </w:p>
          <w:p w14:paraId="53A9FB4A">
            <w:pPr>
              <w:pStyle w:val="8"/>
              <w:rPr>
                <w:rFonts w:ascii="Times New Roman"/>
                <w:sz w:val="20"/>
              </w:rPr>
            </w:pPr>
          </w:p>
          <w:p w14:paraId="475CF05B">
            <w:pPr>
              <w:pStyle w:val="8"/>
              <w:spacing w:before="144" w:line="249" w:lineRule="auto"/>
              <w:ind w:left="15" w:right="4"/>
              <w:jc w:val="both"/>
              <w:rPr>
                <w:sz w:val="21"/>
              </w:rPr>
            </w:pPr>
            <w:r>
              <w:rPr>
                <w:spacing w:val="-1"/>
                <w:sz w:val="21"/>
              </w:rPr>
              <w:t>占用期满或挖掘城市道路后，未及时清理</w:t>
            </w:r>
            <w:r>
              <w:rPr>
                <w:spacing w:val="-16"/>
                <w:sz w:val="21"/>
              </w:rPr>
              <w:t xml:space="preserve">现场 </w:t>
            </w:r>
            <w:r>
              <w:rPr>
                <w:rFonts w:ascii="Times New Roman" w:eastAsia="Times New Roman"/>
                <w:sz w:val="21"/>
              </w:rPr>
              <w:t xml:space="preserve">1 </w:t>
            </w:r>
            <w:r>
              <w:rPr>
                <w:spacing w:val="-1"/>
                <w:sz w:val="21"/>
              </w:rPr>
              <w:t>日以内，及时改正，没有造成危害</w:t>
            </w:r>
            <w:r>
              <w:rPr>
                <w:sz w:val="21"/>
              </w:rPr>
              <w:t>后果的</w:t>
            </w:r>
          </w:p>
        </w:tc>
      </w:tr>
      <w:tr w14:paraId="193CF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1154" w:type="dxa"/>
          </w:tcPr>
          <w:p w14:paraId="452D8471">
            <w:pPr>
              <w:pStyle w:val="8"/>
              <w:rPr>
                <w:rFonts w:ascii="Times New Roman"/>
                <w:sz w:val="20"/>
              </w:rPr>
            </w:pPr>
          </w:p>
          <w:p w14:paraId="43ADDDE8">
            <w:pPr>
              <w:pStyle w:val="8"/>
              <w:rPr>
                <w:rFonts w:ascii="Times New Roman"/>
                <w:sz w:val="20"/>
              </w:rPr>
            </w:pPr>
          </w:p>
          <w:p w14:paraId="221DA435">
            <w:pPr>
              <w:pStyle w:val="8"/>
              <w:spacing w:before="10"/>
              <w:rPr>
                <w:rFonts w:ascii="Times New Roman"/>
                <w:sz w:val="28"/>
              </w:rPr>
            </w:pPr>
          </w:p>
          <w:p w14:paraId="1013546D">
            <w:pPr>
              <w:pStyle w:val="8"/>
              <w:spacing w:line="249" w:lineRule="auto"/>
              <w:ind w:left="13" w:right="4"/>
              <w:rPr>
                <w:sz w:val="21"/>
              </w:rPr>
            </w:pPr>
            <w:r>
              <w:rPr>
                <w:sz w:val="21"/>
              </w:rPr>
              <w:t>五、城市建设与管理类</w:t>
            </w:r>
          </w:p>
        </w:tc>
        <w:tc>
          <w:tcPr>
            <w:tcW w:w="2817" w:type="dxa"/>
          </w:tcPr>
          <w:p w14:paraId="12418B87">
            <w:pPr>
              <w:pStyle w:val="8"/>
              <w:rPr>
                <w:rFonts w:ascii="Times New Roman"/>
                <w:sz w:val="20"/>
              </w:rPr>
            </w:pPr>
          </w:p>
          <w:p w14:paraId="10D6C6CF">
            <w:pPr>
              <w:pStyle w:val="8"/>
              <w:rPr>
                <w:rFonts w:ascii="Times New Roman"/>
                <w:sz w:val="20"/>
              </w:rPr>
            </w:pPr>
          </w:p>
          <w:p w14:paraId="0B287469">
            <w:pPr>
              <w:pStyle w:val="8"/>
              <w:spacing w:before="8"/>
              <w:rPr>
                <w:rFonts w:ascii="Times New Roman"/>
                <w:sz w:val="16"/>
              </w:rPr>
            </w:pPr>
          </w:p>
          <w:p w14:paraId="788ADCBF">
            <w:pPr>
              <w:pStyle w:val="8"/>
              <w:spacing w:before="1" w:line="249" w:lineRule="auto"/>
              <w:ind w:left="14" w:right="4"/>
              <w:jc w:val="both"/>
              <w:rPr>
                <w:sz w:val="21"/>
              </w:rPr>
            </w:pPr>
            <w:r>
              <w:rPr>
                <w:rFonts w:ascii="Times New Roman" w:eastAsia="Times New Roman"/>
                <w:sz w:val="21"/>
              </w:rPr>
              <w:t>26</w:t>
            </w:r>
            <w:r>
              <w:rPr>
                <w:sz w:val="21"/>
              </w:rPr>
              <w:t>、依附于城市道路建设各种管线、杆线等设施，不按照规定办理批准手续的</w:t>
            </w:r>
          </w:p>
        </w:tc>
        <w:tc>
          <w:tcPr>
            <w:tcW w:w="6081" w:type="dxa"/>
          </w:tcPr>
          <w:p w14:paraId="6B06D2B2">
            <w:pPr>
              <w:pStyle w:val="8"/>
              <w:spacing w:before="2"/>
              <w:rPr>
                <w:rFonts w:ascii="Times New Roman"/>
                <w:sz w:val="20"/>
              </w:rPr>
            </w:pPr>
          </w:p>
          <w:p w14:paraId="5606A56A">
            <w:pPr>
              <w:pStyle w:val="8"/>
              <w:spacing w:before="1"/>
              <w:ind w:left="14"/>
              <w:rPr>
                <w:sz w:val="21"/>
              </w:rPr>
            </w:pPr>
            <w:r>
              <w:rPr>
                <w:sz w:val="21"/>
              </w:rPr>
              <w:t>《城市道路管理条例》第四十二条第（四）项</w:t>
            </w:r>
          </w:p>
          <w:p w14:paraId="65FF2BFD">
            <w:pPr>
              <w:pStyle w:val="8"/>
              <w:spacing w:before="9" w:line="249" w:lineRule="auto"/>
              <w:ind w:left="14" w:right="3"/>
              <w:jc w:val="both"/>
              <w:rPr>
                <w:sz w:val="21"/>
              </w:rPr>
            </w:pPr>
            <w:r>
              <w:rPr>
                <w:spacing w:val="-3"/>
                <w:w w:val="95"/>
                <w:sz w:val="21"/>
              </w:rPr>
              <w:t xml:space="preserve">违反本条例第二十七条规定，或者有下列行为之一的，由市政工程 </w:t>
            </w:r>
            <w:r>
              <w:rPr>
                <w:spacing w:val="-8"/>
                <w:sz w:val="21"/>
              </w:rPr>
              <w:t xml:space="preserve">行政主管部门或者其他有关部门责令限期改正，可以处以 </w:t>
            </w:r>
            <w:r>
              <w:rPr>
                <w:rFonts w:ascii="Times New Roman" w:eastAsia="Times New Roman"/>
                <w:sz w:val="21"/>
              </w:rPr>
              <w:t xml:space="preserve">2 </w:t>
            </w:r>
            <w:r>
              <w:rPr>
                <w:sz w:val="21"/>
              </w:rPr>
              <w:t>万元以下的罚款；造成损失的，应当依法承担赔偿责任：</w:t>
            </w:r>
          </w:p>
          <w:p w14:paraId="046CE5B6">
            <w:pPr>
              <w:pStyle w:val="8"/>
              <w:spacing w:line="249" w:lineRule="auto"/>
              <w:ind w:left="14" w:right="6"/>
              <w:rPr>
                <w:sz w:val="21"/>
              </w:rPr>
            </w:pPr>
            <w:r>
              <w:rPr>
                <w:w w:val="95"/>
                <w:sz w:val="21"/>
              </w:rPr>
              <w:t>（四</w:t>
            </w:r>
            <w:r>
              <w:rPr>
                <w:spacing w:val="-13"/>
                <w:w w:val="95"/>
                <w:sz w:val="21"/>
              </w:rPr>
              <w:t>）</w:t>
            </w:r>
            <w:r>
              <w:rPr>
                <w:spacing w:val="-2"/>
                <w:w w:val="95"/>
                <w:sz w:val="21"/>
              </w:rPr>
              <w:t xml:space="preserve">依附于城市道路建设各种管线、杆线等设施，不按照规定办 </w:t>
            </w:r>
            <w:r>
              <w:rPr>
                <w:spacing w:val="-2"/>
                <w:sz w:val="21"/>
              </w:rPr>
              <w:t>理批准手续的</w:t>
            </w:r>
          </w:p>
        </w:tc>
        <w:tc>
          <w:tcPr>
            <w:tcW w:w="3838" w:type="dxa"/>
          </w:tcPr>
          <w:p w14:paraId="41E170E2">
            <w:pPr>
              <w:pStyle w:val="8"/>
              <w:rPr>
                <w:rFonts w:ascii="Times New Roman"/>
                <w:sz w:val="20"/>
              </w:rPr>
            </w:pPr>
          </w:p>
          <w:p w14:paraId="7C923837">
            <w:pPr>
              <w:pStyle w:val="8"/>
              <w:rPr>
                <w:rFonts w:ascii="Times New Roman"/>
                <w:sz w:val="20"/>
              </w:rPr>
            </w:pPr>
          </w:p>
          <w:p w14:paraId="5F16BA86">
            <w:pPr>
              <w:pStyle w:val="8"/>
              <w:rPr>
                <w:rFonts w:ascii="Times New Roman"/>
                <w:sz w:val="20"/>
              </w:rPr>
            </w:pPr>
          </w:p>
          <w:p w14:paraId="230D1A84">
            <w:pPr>
              <w:pStyle w:val="8"/>
              <w:spacing w:before="11"/>
              <w:rPr>
                <w:rFonts w:ascii="Times New Roman"/>
                <w:sz w:val="20"/>
              </w:rPr>
            </w:pPr>
          </w:p>
          <w:p w14:paraId="11AF6664">
            <w:pPr>
              <w:pStyle w:val="8"/>
              <w:ind w:left="15"/>
              <w:rPr>
                <w:sz w:val="21"/>
              </w:rPr>
            </w:pPr>
            <w:r>
              <w:rPr>
                <w:sz w:val="21"/>
              </w:rPr>
              <w:t>初次违法，及时改正，危害后果轻微的</w:t>
            </w:r>
          </w:p>
        </w:tc>
      </w:tr>
      <w:tr w14:paraId="05F7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154" w:type="dxa"/>
          </w:tcPr>
          <w:p w14:paraId="7F1644CF">
            <w:pPr>
              <w:pStyle w:val="8"/>
              <w:rPr>
                <w:rFonts w:ascii="Times New Roman"/>
                <w:sz w:val="20"/>
              </w:rPr>
            </w:pPr>
          </w:p>
          <w:p w14:paraId="38BD2AFB">
            <w:pPr>
              <w:pStyle w:val="8"/>
              <w:rPr>
                <w:rFonts w:ascii="Times New Roman"/>
                <w:sz w:val="20"/>
              </w:rPr>
            </w:pPr>
          </w:p>
          <w:p w14:paraId="21D17AAE">
            <w:pPr>
              <w:pStyle w:val="8"/>
              <w:spacing w:before="128" w:line="249" w:lineRule="auto"/>
              <w:ind w:left="13" w:right="4"/>
              <w:rPr>
                <w:sz w:val="21"/>
              </w:rPr>
            </w:pPr>
            <w:r>
              <w:rPr>
                <w:sz w:val="21"/>
              </w:rPr>
              <w:t>五、城市建设与管理类</w:t>
            </w:r>
          </w:p>
        </w:tc>
        <w:tc>
          <w:tcPr>
            <w:tcW w:w="2817" w:type="dxa"/>
          </w:tcPr>
          <w:p w14:paraId="1F4F10B1">
            <w:pPr>
              <w:pStyle w:val="8"/>
              <w:rPr>
                <w:rFonts w:ascii="Times New Roman"/>
                <w:sz w:val="20"/>
              </w:rPr>
            </w:pPr>
          </w:p>
          <w:p w14:paraId="2D577011">
            <w:pPr>
              <w:pStyle w:val="8"/>
              <w:rPr>
                <w:rFonts w:ascii="Times New Roman"/>
                <w:sz w:val="19"/>
              </w:rPr>
            </w:pPr>
          </w:p>
          <w:p w14:paraId="77FA5C22">
            <w:pPr>
              <w:pStyle w:val="8"/>
              <w:spacing w:line="249" w:lineRule="auto"/>
              <w:ind w:left="14" w:right="4"/>
              <w:jc w:val="both"/>
              <w:rPr>
                <w:sz w:val="21"/>
              </w:rPr>
            </w:pPr>
            <w:r>
              <w:rPr>
                <w:rFonts w:ascii="Times New Roman" w:eastAsia="Times New Roman"/>
                <w:sz w:val="21"/>
              </w:rPr>
              <w:t>27</w:t>
            </w:r>
            <w:r>
              <w:rPr>
                <w:sz w:val="21"/>
              </w:rPr>
              <w:t>、紧急抢修埋设在城市道路下的管线，不按照规定补办批准手续的</w:t>
            </w:r>
          </w:p>
        </w:tc>
        <w:tc>
          <w:tcPr>
            <w:tcW w:w="6081" w:type="dxa"/>
          </w:tcPr>
          <w:p w14:paraId="6EBC8D42">
            <w:pPr>
              <w:pStyle w:val="8"/>
              <w:spacing w:before="168"/>
              <w:ind w:left="14"/>
              <w:rPr>
                <w:sz w:val="21"/>
              </w:rPr>
            </w:pPr>
            <w:r>
              <w:rPr>
                <w:sz w:val="21"/>
              </w:rPr>
              <w:t>《城市道路管理条例》第四十二条第（五）项</w:t>
            </w:r>
          </w:p>
          <w:p w14:paraId="30AE95ED">
            <w:pPr>
              <w:pStyle w:val="8"/>
              <w:spacing w:before="11" w:line="249" w:lineRule="auto"/>
              <w:ind w:left="14" w:right="3"/>
              <w:jc w:val="both"/>
              <w:rPr>
                <w:sz w:val="21"/>
              </w:rPr>
            </w:pPr>
            <w:r>
              <w:rPr>
                <w:spacing w:val="-3"/>
                <w:w w:val="95"/>
                <w:sz w:val="21"/>
              </w:rPr>
              <w:t xml:space="preserve">违反本条例第二十七条规定，或者有下列行为之一的，由市政工程 </w:t>
            </w:r>
            <w:r>
              <w:rPr>
                <w:spacing w:val="-8"/>
                <w:sz w:val="21"/>
              </w:rPr>
              <w:t xml:space="preserve">行政主管部门或者其他有关部门责令限期改正，可以处以 </w:t>
            </w:r>
            <w:r>
              <w:rPr>
                <w:rFonts w:ascii="Times New Roman" w:eastAsia="Times New Roman"/>
                <w:sz w:val="21"/>
              </w:rPr>
              <w:t xml:space="preserve">2 </w:t>
            </w:r>
            <w:r>
              <w:rPr>
                <w:sz w:val="21"/>
              </w:rPr>
              <w:t>万元以下的罚款；造成损失的，应当依法承担赔偿责任：</w:t>
            </w:r>
          </w:p>
          <w:p w14:paraId="5ABD8615">
            <w:pPr>
              <w:pStyle w:val="8"/>
              <w:spacing w:before="1"/>
              <w:ind w:left="14"/>
              <w:rPr>
                <w:sz w:val="21"/>
              </w:rPr>
            </w:pPr>
            <w:r>
              <w:rPr>
                <w:sz w:val="21"/>
              </w:rPr>
              <w:t>紧急抢修埋设在城市道路下的管线，不按照规定补办批准手续的</w:t>
            </w:r>
          </w:p>
        </w:tc>
        <w:tc>
          <w:tcPr>
            <w:tcW w:w="3838" w:type="dxa"/>
          </w:tcPr>
          <w:p w14:paraId="36E4B07D">
            <w:pPr>
              <w:pStyle w:val="8"/>
              <w:rPr>
                <w:rFonts w:ascii="Times New Roman"/>
                <w:sz w:val="20"/>
              </w:rPr>
            </w:pPr>
          </w:p>
          <w:p w14:paraId="0AF9585B">
            <w:pPr>
              <w:pStyle w:val="8"/>
              <w:rPr>
                <w:rFonts w:ascii="Times New Roman"/>
                <w:sz w:val="19"/>
              </w:rPr>
            </w:pPr>
          </w:p>
          <w:p w14:paraId="470596E0">
            <w:pPr>
              <w:pStyle w:val="8"/>
              <w:spacing w:line="249" w:lineRule="auto"/>
              <w:ind w:left="15" w:right="4"/>
              <w:jc w:val="both"/>
              <w:rPr>
                <w:sz w:val="21"/>
              </w:rPr>
            </w:pPr>
            <w:r>
              <w:rPr>
                <w:spacing w:val="-1"/>
                <w:sz w:val="21"/>
              </w:rPr>
              <w:t>紧急抢修埋设在城市道路下的管线，不按</w:t>
            </w:r>
            <w:r>
              <w:rPr>
                <w:spacing w:val="-3"/>
                <w:sz w:val="21"/>
              </w:rPr>
              <w:t xml:space="preserve">照规定补办批准手续，超过规定时限 </w:t>
            </w:r>
            <w:r>
              <w:rPr>
                <w:rFonts w:ascii="Times New Roman" w:eastAsia="Times New Roman"/>
                <w:sz w:val="21"/>
              </w:rPr>
              <w:t xml:space="preserve">5 </w:t>
            </w:r>
            <w:r>
              <w:rPr>
                <w:spacing w:val="-12"/>
                <w:sz w:val="21"/>
              </w:rPr>
              <w:t>日</w:t>
            </w:r>
            <w:r>
              <w:rPr>
                <w:sz w:val="21"/>
              </w:rPr>
              <w:t>以下，及时改正，没有造成危害后果的</w:t>
            </w:r>
          </w:p>
        </w:tc>
      </w:tr>
      <w:tr w14:paraId="559C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1154" w:type="dxa"/>
          </w:tcPr>
          <w:p w14:paraId="398263C2">
            <w:pPr>
              <w:pStyle w:val="8"/>
              <w:rPr>
                <w:rFonts w:ascii="Times New Roman"/>
                <w:sz w:val="20"/>
              </w:rPr>
            </w:pPr>
          </w:p>
          <w:p w14:paraId="606030E7">
            <w:pPr>
              <w:pStyle w:val="8"/>
              <w:rPr>
                <w:rFonts w:ascii="Times New Roman"/>
                <w:sz w:val="20"/>
              </w:rPr>
            </w:pPr>
          </w:p>
          <w:p w14:paraId="793CB36C">
            <w:pPr>
              <w:pStyle w:val="8"/>
              <w:spacing w:before="129" w:line="249" w:lineRule="auto"/>
              <w:ind w:left="13" w:right="4"/>
              <w:rPr>
                <w:sz w:val="21"/>
              </w:rPr>
            </w:pPr>
            <w:r>
              <w:rPr>
                <w:sz w:val="21"/>
              </w:rPr>
              <w:t>五、城市建设与管理类</w:t>
            </w:r>
          </w:p>
        </w:tc>
        <w:tc>
          <w:tcPr>
            <w:tcW w:w="2817" w:type="dxa"/>
          </w:tcPr>
          <w:p w14:paraId="2F5A69AE">
            <w:pPr>
              <w:pStyle w:val="8"/>
              <w:spacing w:before="169" w:line="249" w:lineRule="auto"/>
              <w:ind w:left="14" w:right="4"/>
              <w:rPr>
                <w:sz w:val="21"/>
              </w:rPr>
            </w:pPr>
            <w:r>
              <w:rPr>
                <w:rFonts w:ascii="Times New Roman" w:eastAsia="Times New Roman"/>
                <w:sz w:val="21"/>
              </w:rPr>
              <w:t>28</w:t>
            </w:r>
            <w:r>
              <w:rPr>
                <w:sz w:val="21"/>
              </w:rPr>
              <w:t>、未按照批准的位置、面积期限占用或者挖掘城市道路， 或者需要移动位置、扩大面积延长时间，未提前办理变更审批手续的</w:t>
            </w:r>
          </w:p>
        </w:tc>
        <w:tc>
          <w:tcPr>
            <w:tcW w:w="6081" w:type="dxa"/>
          </w:tcPr>
          <w:p w14:paraId="02EB3E27">
            <w:pPr>
              <w:pStyle w:val="8"/>
              <w:spacing w:before="30" w:line="204" w:lineRule="exact"/>
              <w:ind w:left="14"/>
              <w:rPr>
                <w:sz w:val="21"/>
              </w:rPr>
            </w:pPr>
            <w:r>
              <w:rPr>
                <w:sz w:val="21"/>
              </w:rPr>
              <w:t>《城市道路管理条例》第四十二条第（六）项</w:t>
            </w:r>
          </w:p>
          <w:p w14:paraId="0D1BE3BD">
            <w:pPr>
              <w:pStyle w:val="8"/>
              <w:spacing w:line="139" w:lineRule="exact"/>
              <w:ind w:left="-120"/>
              <w:rPr>
                <w:sz w:val="21"/>
              </w:rPr>
            </w:pPr>
            <w:r>
              <w:rPr>
                <w:w w:val="99"/>
                <w:sz w:val="21"/>
              </w:rPr>
              <w:t>、</w:t>
            </w:r>
          </w:p>
          <w:p w14:paraId="485808CC">
            <w:pPr>
              <w:pStyle w:val="8"/>
              <w:spacing w:line="204" w:lineRule="exact"/>
              <w:ind w:left="14"/>
              <w:rPr>
                <w:sz w:val="21"/>
              </w:rPr>
            </w:pPr>
            <w:r>
              <w:rPr>
                <w:spacing w:val="-3"/>
                <w:w w:val="95"/>
                <w:sz w:val="21"/>
              </w:rPr>
              <w:t>违反本条例第二十七条规定，或者有下列行为之一的，由市政工程</w:t>
            </w:r>
          </w:p>
          <w:p w14:paraId="22DC7C20">
            <w:pPr>
              <w:pStyle w:val="8"/>
              <w:spacing w:before="11" w:line="204" w:lineRule="exact"/>
              <w:ind w:left="14"/>
              <w:rPr>
                <w:sz w:val="21"/>
              </w:rPr>
            </w:pPr>
            <w:r>
              <w:rPr>
                <w:spacing w:val="-5"/>
                <w:sz w:val="21"/>
              </w:rPr>
              <w:t xml:space="preserve">行政主管部门或者其他有关部门责令限期改正，可以处以 </w:t>
            </w:r>
            <w:r>
              <w:rPr>
                <w:rFonts w:ascii="Times New Roman" w:eastAsia="Times New Roman"/>
                <w:sz w:val="21"/>
              </w:rPr>
              <w:t>2</w:t>
            </w:r>
            <w:r>
              <w:rPr>
                <w:rFonts w:ascii="Times New Roman" w:eastAsia="Times New Roman"/>
                <w:spacing w:val="-8"/>
                <w:sz w:val="21"/>
              </w:rPr>
              <w:t xml:space="preserve"> </w:t>
            </w:r>
            <w:r>
              <w:rPr>
                <w:sz w:val="21"/>
              </w:rPr>
              <w:t>万元以</w:t>
            </w:r>
          </w:p>
          <w:p w14:paraId="0459D9B6">
            <w:pPr>
              <w:pStyle w:val="8"/>
              <w:spacing w:line="140" w:lineRule="exact"/>
              <w:ind w:left="-120"/>
              <w:rPr>
                <w:sz w:val="21"/>
              </w:rPr>
            </w:pPr>
            <w:r>
              <w:rPr>
                <w:w w:val="99"/>
                <w:sz w:val="21"/>
              </w:rPr>
              <w:t>、</w:t>
            </w:r>
          </w:p>
          <w:p w14:paraId="611C19A4">
            <w:pPr>
              <w:pStyle w:val="8"/>
              <w:spacing w:line="205" w:lineRule="exact"/>
              <w:ind w:left="14"/>
              <w:rPr>
                <w:sz w:val="21"/>
              </w:rPr>
            </w:pPr>
            <w:r>
              <w:rPr>
                <w:sz w:val="21"/>
              </w:rPr>
              <w:t>下的罚款；造成损失的，应当依法承担赔偿责任：</w:t>
            </w:r>
          </w:p>
          <w:p w14:paraId="2F1768EA">
            <w:pPr>
              <w:pStyle w:val="8"/>
              <w:spacing w:before="10"/>
              <w:ind w:left="14"/>
              <w:rPr>
                <w:sz w:val="21"/>
              </w:rPr>
            </w:pPr>
            <w:r>
              <w:rPr>
                <w:w w:val="95"/>
                <w:sz w:val="21"/>
              </w:rPr>
              <w:t>未按照批准的位置、面积、期限占用或者挖掘城市道路，或者需要</w:t>
            </w:r>
          </w:p>
          <w:p w14:paraId="2995107D">
            <w:pPr>
              <w:pStyle w:val="8"/>
              <w:spacing w:before="11" w:line="244" w:lineRule="exact"/>
              <w:ind w:left="14"/>
              <w:rPr>
                <w:sz w:val="21"/>
              </w:rPr>
            </w:pPr>
            <w:r>
              <w:rPr>
                <w:sz w:val="21"/>
              </w:rPr>
              <w:t>移动位置、扩大面积、延长时间，未提前办理变更审批手续的。</w:t>
            </w:r>
          </w:p>
        </w:tc>
        <w:tc>
          <w:tcPr>
            <w:tcW w:w="3838" w:type="dxa"/>
          </w:tcPr>
          <w:p w14:paraId="418FCE4B">
            <w:pPr>
              <w:pStyle w:val="8"/>
              <w:rPr>
                <w:rFonts w:ascii="Times New Roman"/>
                <w:sz w:val="20"/>
              </w:rPr>
            </w:pPr>
          </w:p>
          <w:p w14:paraId="1B77CC29">
            <w:pPr>
              <w:pStyle w:val="8"/>
              <w:rPr>
                <w:rFonts w:ascii="Times New Roman"/>
                <w:sz w:val="20"/>
              </w:rPr>
            </w:pPr>
          </w:p>
          <w:p w14:paraId="0E6D766A">
            <w:pPr>
              <w:pStyle w:val="8"/>
              <w:spacing w:before="3"/>
              <w:rPr>
                <w:rFonts w:ascii="Times New Roman"/>
                <w:sz w:val="23"/>
              </w:rPr>
            </w:pPr>
          </w:p>
          <w:p w14:paraId="27384B77">
            <w:pPr>
              <w:pStyle w:val="8"/>
              <w:ind w:left="15"/>
              <w:rPr>
                <w:sz w:val="21"/>
              </w:rPr>
            </w:pPr>
            <w:r>
              <w:rPr>
                <w:sz w:val="21"/>
              </w:rPr>
              <w:t>初次违法，及时改正，危害后果轻微的</w:t>
            </w:r>
          </w:p>
        </w:tc>
      </w:tr>
    </w:tbl>
    <w:p w14:paraId="1568007F">
      <w:pPr>
        <w:spacing w:after="0"/>
        <w:rPr>
          <w:sz w:val="21"/>
        </w:rPr>
        <w:sectPr>
          <w:pgSz w:w="16840" w:h="11910" w:orient="landscape"/>
          <w:pgMar w:top="1100" w:right="1060" w:bottom="1260" w:left="1120" w:header="0" w:footer="1080" w:gutter="0"/>
          <w:pgNumType w:fmt="decimal"/>
          <w:cols w:space="720" w:num="1"/>
        </w:sectPr>
      </w:pPr>
    </w:p>
    <w:p w14:paraId="14607FB9">
      <w:pPr>
        <w:pStyle w:val="3"/>
        <w:rPr>
          <w:rFonts w:ascii="Times New Roman"/>
          <w:sz w:val="20"/>
        </w:rPr>
      </w:pPr>
    </w:p>
    <w:p w14:paraId="23B53B82">
      <w:pPr>
        <w:pStyle w:val="3"/>
        <w:rPr>
          <w:rFonts w:ascii="Times New Roman"/>
          <w:sz w:val="20"/>
        </w:rPr>
      </w:pPr>
    </w:p>
    <w:p w14:paraId="431D4441">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7F23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23C42D81">
            <w:pPr>
              <w:pStyle w:val="8"/>
              <w:spacing w:before="149"/>
              <w:ind w:left="366"/>
              <w:rPr>
                <w:rFonts w:hint="eastAsia" w:ascii="黑体" w:eastAsia="黑体"/>
                <w:sz w:val="21"/>
              </w:rPr>
            </w:pPr>
            <w:r>
              <w:rPr>
                <w:rFonts w:hint="eastAsia" w:ascii="黑体" w:eastAsia="黑体"/>
                <w:sz w:val="21"/>
              </w:rPr>
              <w:t>类别</w:t>
            </w:r>
          </w:p>
        </w:tc>
        <w:tc>
          <w:tcPr>
            <w:tcW w:w="2817" w:type="dxa"/>
          </w:tcPr>
          <w:p w14:paraId="47B04EF5">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2B23E4CE">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4131AD77">
            <w:pPr>
              <w:pStyle w:val="8"/>
              <w:spacing w:before="149"/>
              <w:ind w:left="1477" w:right="1471"/>
              <w:jc w:val="center"/>
              <w:rPr>
                <w:rFonts w:hint="eastAsia" w:ascii="黑体" w:eastAsia="黑体"/>
                <w:sz w:val="21"/>
              </w:rPr>
            </w:pPr>
            <w:r>
              <w:rPr>
                <w:rFonts w:hint="eastAsia" w:ascii="黑体" w:eastAsia="黑体"/>
                <w:sz w:val="21"/>
              </w:rPr>
              <w:t>适用条件</w:t>
            </w:r>
          </w:p>
        </w:tc>
      </w:tr>
      <w:tr w14:paraId="5CCC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154" w:type="dxa"/>
            <w:tcBorders>
              <w:bottom w:val="nil"/>
            </w:tcBorders>
          </w:tcPr>
          <w:p w14:paraId="24473B30">
            <w:pPr>
              <w:pStyle w:val="8"/>
              <w:rPr>
                <w:rFonts w:ascii="Times New Roman"/>
                <w:sz w:val="20"/>
              </w:rPr>
            </w:pPr>
          </w:p>
        </w:tc>
        <w:tc>
          <w:tcPr>
            <w:tcW w:w="2817" w:type="dxa"/>
            <w:tcBorders>
              <w:bottom w:val="nil"/>
            </w:tcBorders>
          </w:tcPr>
          <w:p w14:paraId="18194D45">
            <w:pPr>
              <w:pStyle w:val="8"/>
              <w:rPr>
                <w:rFonts w:ascii="Times New Roman"/>
                <w:sz w:val="20"/>
              </w:rPr>
            </w:pPr>
          </w:p>
          <w:p w14:paraId="74A09F68">
            <w:pPr>
              <w:pStyle w:val="8"/>
              <w:rPr>
                <w:rFonts w:ascii="Times New Roman"/>
                <w:sz w:val="20"/>
              </w:rPr>
            </w:pPr>
          </w:p>
          <w:p w14:paraId="395626B4">
            <w:pPr>
              <w:pStyle w:val="8"/>
              <w:rPr>
                <w:rFonts w:ascii="Times New Roman"/>
                <w:sz w:val="20"/>
              </w:rPr>
            </w:pPr>
          </w:p>
          <w:p w14:paraId="3A604100">
            <w:pPr>
              <w:pStyle w:val="8"/>
              <w:spacing w:before="3"/>
              <w:rPr>
                <w:rFonts w:ascii="Times New Roman"/>
                <w:sz w:val="23"/>
              </w:rPr>
            </w:pPr>
          </w:p>
          <w:p w14:paraId="05F4E786">
            <w:pPr>
              <w:pStyle w:val="8"/>
              <w:spacing w:line="280" w:lineRule="atLeast"/>
              <w:ind w:left="14" w:right="6"/>
              <w:rPr>
                <w:sz w:val="21"/>
              </w:rPr>
            </w:pPr>
            <w:r>
              <w:rPr>
                <w:rFonts w:ascii="Times New Roman" w:eastAsia="Times New Roman"/>
                <w:sz w:val="21"/>
              </w:rPr>
              <w:t>29</w:t>
            </w:r>
            <w:r>
              <w:rPr>
                <w:spacing w:val="2"/>
                <w:sz w:val="21"/>
              </w:rPr>
              <w:t>、燃气经营户有下列行为之</w:t>
            </w:r>
            <w:r>
              <w:rPr>
                <w:spacing w:val="-43"/>
                <w:w w:val="99"/>
                <w:sz w:val="21"/>
              </w:rPr>
              <w:t>一的：</w:t>
            </w:r>
            <w:r>
              <w:rPr>
                <w:spacing w:val="-1"/>
                <w:w w:val="99"/>
                <w:sz w:val="21"/>
              </w:rPr>
              <w:t>（</w:t>
            </w:r>
            <w:r>
              <w:rPr>
                <w:spacing w:val="2"/>
                <w:w w:val="99"/>
                <w:sz w:val="21"/>
              </w:rPr>
              <w:t>一</w:t>
            </w:r>
            <w:r>
              <w:rPr>
                <w:spacing w:val="-25"/>
                <w:w w:val="99"/>
                <w:sz w:val="21"/>
              </w:rPr>
              <w:t>）</w:t>
            </w:r>
            <w:r>
              <w:rPr>
                <w:spacing w:val="-3"/>
                <w:w w:val="99"/>
                <w:sz w:val="21"/>
              </w:rPr>
              <w:t>拒绝向市政燃气管</w:t>
            </w:r>
          </w:p>
        </w:tc>
        <w:tc>
          <w:tcPr>
            <w:tcW w:w="6081" w:type="dxa"/>
            <w:vMerge w:val="restart"/>
          </w:tcPr>
          <w:p w14:paraId="7A52EF90">
            <w:pPr>
              <w:pStyle w:val="8"/>
              <w:rPr>
                <w:rFonts w:ascii="Times New Roman"/>
                <w:sz w:val="20"/>
              </w:rPr>
            </w:pPr>
          </w:p>
          <w:p w14:paraId="14834123">
            <w:pPr>
              <w:pStyle w:val="8"/>
              <w:spacing w:before="8"/>
              <w:rPr>
                <w:rFonts w:ascii="Times New Roman"/>
                <w:sz w:val="27"/>
              </w:rPr>
            </w:pPr>
          </w:p>
          <w:p w14:paraId="03372DDE">
            <w:pPr>
              <w:pStyle w:val="8"/>
              <w:spacing w:line="247" w:lineRule="auto"/>
              <w:ind w:left="14" w:right="109"/>
              <w:rPr>
                <w:sz w:val="21"/>
              </w:rPr>
            </w:pPr>
            <w:r>
              <w:rPr>
                <w:spacing w:val="-11"/>
                <w:w w:val="95"/>
                <w:sz w:val="21"/>
              </w:rPr>
              <w:t>《安徽省城镇燃气管理条例》第五十一条第一款第</w:t>
            </w:r>
            <w:r>
              <w:rPr>
                <w:w w:val="95"/>
                <w:sz w:val="21"/>
              </w:rPr>
              <w:t>（一</w:t>
            </w:r>
            <w:r>
              <w:rPr>
                <w:spacing w:val="-104"/>
                <w:w w:val="95"/>
                <w:sz w:val="21"/>
              </w:rPr>
              <w:t>）</w:t>
            </w:r>
            <w:r>
              <w:rPr>
                <w:spacing w:val="-193"/>
                <w:w w:val="95"/>
                <w:sz w:val="21"/>
              </w:rPr>
              <w:t>、</w:t>
            </w:r>
            <w:r>
              <w:rPr>
                <w:w w:val="95"/>
                <w:sz w:val="21"/>
              </w:rPr>
              <w:t>（三</w:t>
            </w:r>
            <w:r>
              <w:rPr>
                <w:spacing w:val="-104"/>
                <w:w w:val="95"/>
                <w:sz w:val="21"/>
              </w:rPr>
              <w:t>）</w:t>
            </w:r>
            <w:r>
              <w:rPr>
                <w:spacing w:val="-190"/>
                <w:w w:val="95"/>
                <w:sz w:val="21"/>
              </w:rPr>
              <w:t>、</w:t>
            </w:r>
            <w:r>
              <w:rPr>
                <w:w w:val="95"/>
                <w:sz w:val="21"/>
              </w:rPr>
              <w:t xml:space="preserve">（六  </w:t>
            </w:r>
            <w:r>
              <w:rPr>
                <w:sz w:val="21"/>
              </w:rPr>
              <w:t>项</w:t>
            </w:r>
          </w:p>
          <w:p w14:paraId="534DC969">
            <w:pPr>
              <w:pStyle w:val="8"/>
              <w:spacing w:before="5" w:line="249" w:lineRule="auto"/>
              <w:ind w:left="14" w:right="3"/>
              <w:jc w:val="both"/>
              <w:rPr>
                <w:sz w:val="21"/>
              </w:rPr>
            </w:pPr>
            <w:r>
              <w:rPr>
                <w:spacing w:val="-3"/>
                <w:w w:val="95"/>
                <w:sz w:val="21"/>
              </w:rPr>
              <w:t xml:space="preserve">违反本条例第三十条第一项至第六项规定，有下列情形之一的，由  </w:t>
            </w:r>
            <w:r>
              <w:rPr>
                <w:spacing w:val="-6"/>
                <w:w w:val="95"/>
                <w:sz w:val="21"/>
              </w:rPr>
              <w:t xml:space="preserve">城市管理部门责令限期改正，处二万元以上十万元以下罚款；有违  </w:t>
            </w:r>
            <w:r>
              <w:rPr>
                <w:spacing w:val="-8"/>
                <w:w w:val="95"/>
                <w:sz w:val="21"/>
              </w:rPr>
              <w:t xml:space="preserve">法所得的，没收违法所得；情节严重的，吊销燃气经营许可证；造 </w:t>
            </w:r>
            <w:r>
              <w:rPr>
                <w:spacing w:val="-8"/>
                <w:sz w:val="21"/>
              </w:rPr>
              <w:t>成损失的，依法承担赔偿责任：</w:t>
            </w:r>
          </w:p>
          <w:p w14:paraId="22F9ACC4">
            <w:pPr>
              <w:pStyle w:val="8"/>
              <w:spacing w:before="2" w:line="247" w:lineRule="auto"/>
              <w:ind w:left="14" w:right="6"/>
              <w:rPr>
                <w:sz w:val="21"/>
              </w:rPr>
            </w:pPr>
            <w:r>
              <w:rPr>
                <w:w w:val="95"/>
                <w:sz w:val="21"/>
              </w:rPr>
              <w:t>（一</w:t>
            </w:r>
            <w:r>
              <w:rPr>
                <w:spacing w:val="-39"/>
                <w:w w:val="95"/>
                <w:sz w:val="21"/>
              </w:rPr>
              <w:t>）</w:t>
            </w:r>
            <w:r>
              <w:rPr>
                <w:w w:val="95"/>
                <w:sz w:val="21"/>
              </w:rPr>
              <w:t xml:space="preserve">拒绝向市政燃气管网覆盖范围内符合用气条件的单位或者个 </w:t>
            </w:r>
            <w:r>
              <w:rPr>
                <w:sz w:val="21"/>
              </w:rPr>
              <w:t>人供气；</w:t>
            </w:r>
          </w:p>
          <w:p w14:paraId="39B0FF18">
            <w:pPr>
              <w:pStyle w:val="8"/>
              <w:spacing w:before="5" w:line="249" w:lineRule="auto"/>
              <w:ind w:left="14" w:right="6"/>
              <w:rPr>
                <w:sz w:val="21"/>
              </w:rPr>
            </w:pPr>
            <w:r>
              <w:rPr>
                <w:w w:val="95"/>
                <w:sz w:val="21"/>
              </w:rPr>
              <w:t>（三</w:t>
            </w:r>
            <w:r>
              <w:rPr>
                <w:spacing w:val="-13"/>
                <w:w w:val="95"/>
                <w:sz w:val="21"/>
              </w:rPr>
              <w:t>）</w:t>
            </w:r>
            <w:r>
              <w:rPr>
                <w:spacing w:val="-2"/>
                <w:w w:val="95"/>
                <w:sz w:val="21"/>
              </w:rPr>
              <w:t xml:space="preserve">未履行必要告知义务擅自停止供气、调整供气量，或者未经 </w:t>
            </w:r>
            <w:r>
              <w:rPr>
                <w:spacing w:val="-2"/>
                <w:sz w:val="21"/>
              </w:rPr>
              <w:t>审批擅自停业或者歇业；</w:t>
            </w:r>
          </w:p>
          <w:p w14:paraId="370F2196">
            <w:pPr>
              <w:pStyle w:val="8"/>
              <w:spacing w:line="249" w:lineRule="auto"/>
              <w:ind w:left="14" w:right="3"/>
              <w:rPr>
                <w:sz w:val="21"/>
              </w:rPr>
            </w:pPr>
            <w:r>
              <w:rPr>
                <w:spacing w:val="7"/>
                <w:w w:val="95"/>
                <w:sz w:val="21"/>
              </w:rPr>
              <w:t>（六）</w:t>
            </w:r>
            <w:r>
              <w:rPr>
                <w:spacing w:val="6"/>
                <w:w w:val="95"/>
                <w:sz w:val="21"/>
              </w:rPr>
              <w:t xml:space="preserve">要求燃气用户购买其指定的产品或者接受其提供的有偿服 </w:t>
            </w:r>
            <w:r>
              <w:rPr>
                <w:sz w:val="21"/>
              </w:rPr>
              <w:t>务。</w:t>
            </w:r>
          </w:p>
        </w:tc>
        <w:tc>
          <w:tcPr>
            <w:tcW w:w="3838" w:type="dxa"/>
            <w:vMerge w:val="restart"/>
          </w:tcPr>
          <w:p w14:paraId="310D4EE7">
            <w:pPr>
              <w:pStyle w:val="8"/>
              <w:rPr>
                <w:rFonts w:ascii="Times New Roman"/>
                <w:sz w:val="20"/>
              </w:rPr>
            </w:pPr>
          </w:p>
          <w:p w14:paraId="38652DA2">
            <w:pPr>
              <w:pStyle w:val="8"/>
              <w:spacing w:before="8"/>
              <w:rPr>
                <w:rFonts w:ascii="Times New Roman"/>
                <w:sz w:val="27"/>
              </w:rPr>
            </w:pPr>
          </w:p>
          <w:p w14:paraId="6847C854">
            <w:pPr>
              <w:pStyle w:val="8"/>
              <w:ind w:left="-122"/>
              <w:rPr>
                <w:sz w:val="21"/>
              </w:rPr>
            </w:pPr>
            <w:r>
              <w:rPr>
                <w:w w:val="99"/>
                <w:sz w:val="21"/>
              </w:rPr>
              <w:t>）</w:t>
            </w:r>
          </w:p>
          <w:p w14:paraId="2BC65058">
            <w:pPr>
              <w:pStyle w:val="8"/>
              <w:rPr>
                <w:rFonts w:ascii="Times New Roman"/>
                <w:sz w:val="20"/>
              </w:rPr>
            </w:pPr>
          </w:p>
          <w:p w14:paraId="0F650D27">
            <w:pPr>
              <w:pStyle w:val="8"/>
              <w:rPr>
                <w:rFonts w:ascii="Times New Roman"/>
                <w:sz w:val="20"/>
              </w:rPr>
            </w:pPr>
          </w:p>
          <w:p w14:paraId="423005F2">
            <w:pPr>
              <w:pStyle w:val="8"/>
              <w:rPr>
                <w:rFonts w:ascii="Times New Roman"/>
                <w:sz w:val="20"/>
              </w:rPr>
            </w:pPr>
          </w:p>
          <w:p w14:paraId="75ED6140">
            <w:pPr>
              <w:pStyle w:val="8"/>
              <w:rPr>
                <w:rFonts w:ascii="Times New Roman"/>
                <w:sz w:val="20"/>
              </w:rPr>
            </w:pPr>
          </w:p>
          <w:p w14:paraId="7A778717">
            <w:pPr>
              <w:pStyle w:val="8"/>
              <w:rPr>
                <w:rFonts w:ascii="Times New Roman"/>
                <w:sz w:val="20"/>
              </w:rPr>
            </w:pPr>
          </w:p>
          <w:p w14:paraId="06FB137D">
            <w:pPr>
              <w:pStyle w:val="8"/>
              <w:spacing w:before="120"/>
              <w:ind w:left="15"/>
              <w:rPr>
                <w:sz w:val="21"/>
              </w:rPr>
            </w:pPr>
            <w:r>
              <w:rPr>
                <w:sz w:val="21"/>
              </w:rPr>
              <w:t>初次违法，及时改正，危害后果轻微的</w:t>
            </w:r>
          </w:p>
        </w:tc>
      </w:tr>
      <w:tr w14:paraId="1399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4" w:type="dxa"/>
            <w:tcBorders>
              <w:top w:val="nil"/>
              <w:bottom w:val="nil"/>
            </w:tcBorders>
          </w:tcPr>
          <w:p w14:paraId="70EF7B74">
            <w:pPr>
              <w:pStyle w:val="8"/>
              <w:rPr>
                <w:rFonts w:ascii="Times New Roman"/>
                <w:sz w:val="20"/>
              </w:rPr>
            </w:pPr>
          </w:p>
        </w:tc>
        <w:tc>
          <w:tcPr>
            <w:tcW w:w="2817" w:type="dxa"/>
            <w:tcBorders>
              <w:top w:val="nil"/>
              <w:bottom w:val="nil"/>
            </w:tcBorders>
          </w:tcPr>
          <w:p w14:paraId="1EC8F71C">
            <w:pPr>
              <w:pStyle w:val="8"/>
              <w:spacing w:line="250" w:lineRule="exact"/>
              <w:ind w:left="14"/>
              <w:rPr>
                <w:sz w:val="21"/>
              </w:rPr>
            </w:pPr>
            <w:r>
              <w:rPr>
                <w:sz w:val="21"/>
              </w:rPr>
              <w:t>网覆盖范围内符合用气条件的</w:t>
            </w:r>
          </w:p>
        </w:tc>
        <w:tc>
          <w:tcPr>
            <w:tcW w:w="6081" w:type="dxa"/>
            <w:vMerge w:val="continue"/>
            <w:tcBorders>
              <w:top w:val="nil"/>
            </w:tcBorders>
          </w:tcPr>
          <w:p w14:paraId="0E5F97E6">
            <w:pPr>
              <w:rPr>
                <w:sz w:val="2"/>
                <w:szCs w:val="2"/>
              </w:rPr>
            </w:pPr>
          </w:p>
        </w:tc>
        <w:tc>
          <w:tcPr>
            <w:tcW w:w="3838" w:type="dxa"/>
            <w:vMerge w:val="continue"/>
            <w:tcBorders>
              <w:top w:val="nil"/>
            </w:tcBorders>
          </w:tcPr>
          <w:p w14:paraId="23D26480">
            <w:pPr>
              <w:rPr>
                <w:sz w:val="2"/>
                <w:szCs w:val="2"/>
              </w:rPr>
            </w:pPr>
          </w:p>
        </w:tc>
      </w:tr>
      <w:tr w14:paraId="3184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154" w:type="dxa"/>
            <w:tcBorders>
              <w:top w:val="nil"/>
              <w:bottom w:val="nil"/>
            </w:tcBorders>
          </w:tcPr>
          <w:p w14:paraId="5D461262">
            <w:pPr>
              <w:pStyle w:val="8"/>
              <w:spacing w:before="139" w:line="249" w:lineRule="auto"/>
              <w:ind w:left="13" w:right="4"/>
              <w:rPr>
                <w:sz w:val="21"/>
              </w:rPr>
            </w:pPr>
            <w:r>
              <w:rPr>
                <w:sz w:val="21"/>
              </w:rPr>
              <w:t>五、城市建设与管理类</w:t>
            </w:r>
          </w:p>
        </w:tc>
        <w:tc>
          <w:tcPr>
            <w:tcW w:w="2817" w:type="dxa"/>
            <w:tcBorders>
              <w:top w:val="nil"/>
              <w:bottom w:val="nil"/>
            </w:tcBorders>
          </w:tcPr>
          <w:p w14:paraId="14C62C38">
            <w:pPr>
              <w:pStyle w:val="8"/>
              <w:spacing w:line="247" w:lineRule="auto"/>
              <w:ind w:left="14" w:right="4"/>
              <w:rPr>
                <w:sz w:val="21"/>
              </w:rPr>
            </w:pPr>
            <w:r>
              <w:rPr>
                <w:spacing w:val="-1"/>
                <w:w w:val="99"/>
                <w:sz w:val="21"/>
              </w:rPr>
              <w:t>单位或者个人供气</w:t>
            </w:r>
            <w:r>
              <w:rPr>
                <w:spacing w:val="-128"/>
                <w:w w:val="99"/>
                <w:sz w:val="21"/>
              </w:rPr>
              <w:t>；</w:t>
            </w:r>
            <w:r>
              <w:rPr>
                <w:spacing w:val="-1"/>
                <w:w w:val="99"/>
                <w:sz w:val="21"/>
              </w:rPr>
              <w:t>（</w:t>
            </w:r>
            <w:r>
              <w:rPr>
                <w:spacing w:val="2"/>
                <w:w w:val="99"/>
                <w:sz w:val="21"/>
              </w:rPr>
              <w:t>三</w:t>
            </w:r>
            <w:r>
              <w:rPr>
                <w:spacing w:val="-25"/>
                <w:w w:val="99"/>
                <w:sz w:val="21"/>
              </w:rPr>
              <w:t>）</w:t>
            </w:r>
            <w:r>
              <w:rPr>
                <w:spacing w:val="-1"/>
                <w:w w:val="99"/>
                <w:sz w:val="21"/>
              </w:rPr>
              <w:t>未履</w:t>
            </w:r>
            <w:r>
              <w:rPr>
                <w:spacing w:val="20"/>
                <w:w w:val="95"/>
                <w:sz w:val="21"/>
              </w:rPr>
              <w:t>行必要告知义务擅自停止供</w:t>
            </w:r>
          </w:p>
          <w:p w14:paraId="5B568CDF">
            <w:pPr>
              <w:pStyle w:val="8"/>
              <w:spacing w:before="5" w:line="250" w:lineRule="exact"/>
              <w:ind w:left="14"/>
              <w:rPr>
                <w:sz w:val="21"/>
              </w:rPr>
            </w:pPr>
            <w:r>
              <w:rPr>
                <w:spacing w:val="2"/>
                <w:w w:val="95"/>
                <w:sz w:val="21"/>
              </w:rPr>
              <w:t>气、调整供气量，或者未经审</w:t>
            </w:r>
          </w:p>
        </w:tc>
        <w:tc>
          <w:tcPr>
            <w:tcW w:w="6081" w:type="dxa"/>
            <w:vMerge w:val="continue"/>
            <w:tcBorders>
              <w:top w:val="nil"/>
            </w:tcBorders>
          </w:tcPr>
          <w:p w14:paraId="6761C478">
            <w:pPr>
              <w:rPr>
                <w:sz w:val="2"/>
                <w:szCs w:val="2"/>
              </w:rPr>
            </w:pPr>
          </w:p>
        </w:tc>
        <w:tc>
          <w:tcPr>
            <w:tcW w:w="3838" w:type="dxa"/>
            <w:vMerge w:val="continue"/>
            <w:tcBorders>
              <w:top w:val="nil"/>
            </w:tcBorders>
          </w:tcPr>
          <w:p w14:paraId="4BFDB529">
            <w:pPr>
              <w:rPr>
                <w:sz w:val="2"/>
                <w:szCs w:val="2"/>
              </w:rPr>
            </w:pPr>
          </w:p>
        </w:tc>
      </w:tr>
      <w:tr w14:paraId="7AB7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1E97302F">
            <w:pPr>
              <w:pStyle w:val="8"/>
              <w:rPr>
                <w:rFonts w:ascii="Times New Roman"/>
                <w:sz w:val="18"/>
              </w:rPr>
            </w:pPr>
          </w:p>
        </w:tc>
        <w:tc>
          <w:tcPr>
            <w:tcW w:w="2817" w:type="dxa"/>
            <w:tcBorders>
              <w:top w:val="nil"/>
              <w:bottom w:val="nil"/>
            </w:tcBorders>
          </w:tcPr>
          <w:p w14:paraId="108F4443">
            <w:pPr>
              <w:pStyle w:val="8"/>
              <w:spacing w:line="249" w:lineRule="exact"/>
              <w:ind w:left="14"/>
              <w:rPr>
                <w:sz w:val="21"/>
              </w:rPr>
            </w:pPr>
            <w:r>
              <w:rPr>
                <w:spacing w:val="-1"/>
                <w:w w:val="99"/>
                <w:sz w:val="21"/>
              </w:rPr>
              <w:t>批擅自停业或者歇业</w:t>
            </w:r>
            <w:r>
              <w:rPr>
                <w:spacing w:val="-130"/>
                <w:w w:val="99"/>
                <w:sz w:val="21"/>
              </w:rPr>
              <w:t>；</w:t>
            </w:r>
            <w:r>
              <w:rPr>
                <w:spacing w:val="2"/>
                <w:w w:val="99"/>
                <w:sz w:val="21"/>
              </w:rPr>
              <w:t>（</w:t>
            </w:r>
            <w:r>
              <w:rPr>
                <w:spacing w:val="-1"/>
                <w:w w:val="99"/>
                <w:sz w:val="21"/>
              </w:rPr>
              <w:t>六</w:t>
            </w:r>
            <w:r>
              <w:rPr>
                <w:spacing w:val="-22"/>
                <w:w w:val="99"/>
                <w:sz w:val="21"/>
              </w:rPr>
              <w:t>）</w:t>
            </w:r>
            <w:r>
              <w:rPr>
                <w:w w:val="99"/>
                <w:sz w:val="21"/>
              </w:rPr>
              <w:t>要</w:t>
            </w:r>
          </w:p>
        </w:tc>
        <w:tc>
          <w:tcPr>
            <w:tcW w:w="6081" w:type="dxa"/>
            <w:vMerge w:val="continue"/>
            <w:tcBorders>
              <w:top w:val="nil"/>
            </w:tcBorders>
          </w:tcPr>
          <w:p w14:paraId="3E85DE73">
            <w:pPr>
              <w:rPr>
                <w:sz w:val="2"/>
                <w:szCs w:val="2"/>
              </w:rPr>
            </w:pPr>
          </w:p>
        </w:tc>
        <w:tc>
          <w:tcPr>
            <w:tcW w:w="3838" w:type="dxa"/>
            <w:vMerge w:val="continue"/>
            <w:tcBorders>
              <w:top w:val="nil"/>
            </w:tcBorders>
          </w:tcPr>
          <w:p w14:paraId="2CBEB30D">
            <w:pPr>
              <w:rPr>
                <w:sz w:val="2"/>
                <w:szCs w:val="2"/>
              </w:rPr>
            </w:pPr>
          </w:p>
        </w:tc>
      </w:tr>
      <w:tr w14:paraId="1616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4" w:type="dxa"/>
            <w:tcBorders>
              <w:top w:val="nil"/>
              <w:bottom w:val="nil"/>
            </w:tcBorders>
          </w:tcPr>
          <w:p w14:paraId="4BEE5A09">
            <w:pPr>
              <w:pStyle w:val="8"/>
              <w:rPr>
                <w:rFonts w:ascii="Times New Roman"/>
                <w:sz w:val="18"/>
              </w:rPr>
            </w:pPr>
          </w:p>
        </w:tc>
        <w:tc>
          <w:tcPr>
            <w:tcW w:w="2817" w:type="dxa"/>
            <w:tcBorders>
              <w:top w:val="nil"/>
              <w:bottom w:val="nil"/>
            </w:tcBorders>
          </w:tcPr>
          <w:p w14:paraId="26397954">
            <w:pPr>
              <w:pStyle w:val="8"/>
              <w:spacing w:line="250" w:lineRule="exact"/>
              <w:ind w:left="14"/>
              <w:rPr>
                <w:sz w:val="21"/>
              </w:rPr>
            </w:pPr>
            <w:r>
              <w:rPr>
                <w:sz w:val="21"/>
              </w:rPr>
              <w:t>求燃气用户购买其指定的产品</w:t>
            </w:r>
          </w:p>
        </w:tc>
        <w:tc>
          <w:tcPr>
            <w:tcW w:w="6081" w:type="dxa"/>
            <w:vMerge w:val="continue"/>
            <w:tcBorders>
              <w:top w:val="nil"/>
            </w:tcBorders>
          </w:tcPr>
          <w:p w14:paraId="5BE8574A">
            <w:pPr>
              <w:rPr>
                <w:sz w:val="2"/>
                <w:szCs w:val="2"/>
              </w:rPr>
            </w:pPr>
          </w:p>
        </w:tc>
        <w:tc>
          <w:tcPr>
            <w:tcW w:w="3838" w:type="dxa"/>
            <w:vMerge w:val="continue"/>
            <w:tcBorders>
              <w:top w:val="nil"/>
            </w:tcBorders>
          </w:tcPr>
          <w:p w14:paraId="5C994B8D">
            <w:pPr>
              <w:rPr>
                <w:sz w:val="2"/>
                <w:szCs w:val="2"/>
              </w:rPr>
            </w:pPr>
          </w:p>
        </w:tc>
      </w:tr>
      <w:tr w14:paraId="44DA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1154" w:type="dxa"/>
            <w:tcBorders>
              <w:top w:val="nil"/>
            </w:tcBorders>
          </w:tcPr>
          <w:p w14:paraId="1315D8B0">
            <w:pPr>
              <w:pStyle w:val="8"/>
              <w:rPr>
                <w:rFonts w:ascii="Times New Roman"/>
                <w:sz w:val="20"/>
              </w:rPr>
            </w:pPr>
          </w:p>
        </w:tc>
        <w:tc>
          <w:tcPr>
            <w:tcW w:w="2817" w:type="dxa"/>
            <w:tcBorders>
              <w:top w:val="nil"/>
            </w:tcBorders>
          </w:tcPr>
          <w:p w14:paraId="18805A79">
            <w:pPr>
              <w:pStyle w:val="8"/>
              <w:ind w:left="14"/>
              <w:rPr>
                <w:sz w:val="21"/>
              </w:rPr>
            </w:pPr>
            <w:r>
              <w:rPr>
                <w:sz w:val="21"/>
              </w:rPr>
              <w:t>或者接受其提供的有偿服务</w:t>
            </w:r>
          </w:p>
        </w:tc>
        <w:tc>
          <w:tcPr>
            <w:tcW w:w="6081" w:type="dxa"/>
            <w:vMerge w:val="continue"/>
            <w:tcBorders>
              <w:top w:val="nil"/>
            </w:tcBorders>
          </w:tcPr>
          <w:p w14:paraId="5982242E">
            <w:pPr>
              <w:rPr>
                <w:sz w:val="2"/>
                <w:szCs w:val="2"/>
              </w:rPr>
            </w:pPr>
          </w:p>
        </w:tc>
        <w:tc>
          <w:tcPr>
            <w:tcW w:w="3838" w:type="dxa"/>
            <w:vMerge w:val="continue"/>
            <w:tcBorders>
              <w:top w:val="nil"/>
            </w:tcBorders>
          </w:tcPr>
          <w:p w14:paraId="1D29E583">
            <w:pPr>
              <w:rPr>
                <w:sz w:val="2"/>
                <w:szCs w:val="2"/>
              </w:rPr>
            </w:pPr>
          </w:p>
        </w:tc>
      </w:tr>
      <w:tr w14:paraId="56CC7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154" w:type="dxa"/>
            <w:tcBorders>
              <w:bottom w:val="nil"/>
            </w:tcBorders>
          </w:tcPr>
          <w:p w14:paraId="26CBAD1F">
            <w:pPr>
              <w:pStyle w:val="8"/>
              <w:rPr>
                <w:rFonts w:ascii="Times New Roman"/>
                <w:sz w:val="20"/>
              </w:rPr>
            </w:pPr>
          </w:p>
        </w:tc>
        <w:tc>
          <w:tcPr>
            <w:tcW w:w="2817" w:type="dxa"/>
            <w:tcBorders>
              <w:bottom w:val="nil"/>
            </w:tcBorders>
          </w:tcPr>
          <w:p w14:paraId="46BC23BC">
            <w:pPr>
              <w:pStyle w:val="8"/>
              <w:rPr>
                <w:rFonts w:ascii="Times New Roman"/>
                <w:sz w:val="20"/>
              </w:rPr>
            </w:pPr>
          </w:p>
        </w:tc>
        <w:tc>
          <w:tcPr>
            <w:tcW w:w="6081" w:type="dxa"/>
            <w:tcBorders>
              <w:bottom w:val="nil"/>
            </w:tcBorders>
          </w:tcPr>
          <w:p w14:paraId="5792E533">
            <w:pPr>
              <w:pStyle w:val="8"/>
              <w:rPr>
                <w:rFonts w:ascii="Times New Roman"/>
                <w:sz w:val="20"/>
              </w:rPr>
            </w:pPr>
          </w:p>
          <w:p w14:paraId="61DDB6F7">
            <w:pPr>
              <w:pStyle w:val="8"/>
              <w:spacing w:before="2"/>
              <w:rPr>
                <w:rFonts w:ascii="Times New Roman"/>
                <w:sz w:val="19"/>
              </w:rPr>
            </w:pPr>
          </w:p>
          <w:p w14:paraId="352DC929">
            <w:pPr>
              <w:pStyle w:val="8"/>
              <w:spacing w:line="255" w:lineRule="exact"/>
              <w:ind w:left="14"/>
              <w:rPr>
                <w:sz w:val="21"/>
              </w:rPr>
            </w:pPr>
            <w:r>
              <w:rPr>
                <w:sz w:val="21"/>
              </w:rPr>
              <w:t>《城市照明管理规定》第三十二条</w:t>
            </w:r>
          </w:p>
        </w:tc>
        <w:tc>
          <w:tcPr>
            <w:tcW w:w="3838" w:type="dxa"/>
            <w:tcBorders>
              <w:bottom w:val="nil"/>
            </w:tcBorders>
          </w:tcPr>
          <w:p w14:paraId="39967AEA">
            <w:pPr>
              <w:pStyle w:val="8"/>
              <w:rPr>
                <w:rFonts w:ascii="Times New Roman"/>
                <w:sz w:val="20"/>
              </w:rPr>
            </w:pPr>
          </w:p>
        </w:tc>
      </w:tr>
      <w:tr w14:paraId="797C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154" w:type="dxa"/>
            <w:tcBorders>
              <w:top w:val="nil"/>
              <w:bottom w:val="nil"/>
            </w:tcBorders>
          </w:tcPr>
          <w:p w14:paraId="07AF0309">
            <w:pPr>
              <w:pStyle w:val="8"/>
              <w:rPr>
                <w:rFonts w:ascii="Times New Roman"/>
                <w:sz w:val="20"/>
              </w:rPr>
            </w:pPr>
          </w:p>
        </w:tc>
        <w:tc>
          <w:tcPr>
            <w:tcW w:w="2817" w:type="dxa"/>
            <w:tcBorders>
              <w:top w:val="nil"/>
              <w:bottom w:val="nil"/>
            </w:tcBorders>
          </w:tcPr>
          <w:p w14:paraId="2C4670E8">
            <w:pPr>
              <w:pStyle w:val="8"/>
              <w:rPr>
                <w:rFonts w:ascii="Times New Roman"/>
                <w:sz w:val="20"/>
              </w:rPr>
            </w:pPr>
          </w:p>
        </w:tc>
        <w:tc>
          <w:tcPr>
            <w:tcW w:w="6081" w:type="dxa"/>
            <w:tcBorders>
              <w:top w:val="nil"/>
              <w:bottom w:val="nil"/>
            </w:tcBorders>
          </w:tcPr>
          <w:p w14:paraId="0EB8AA7E">
            <w:pPr>
              <w:pStyle w:val="8"/>
              <w:spacing w:before="5" w:line="251" w:lineRule="exact"/>
              <w:ind w:left="14"/>
              <w:rPr>
                <w:sz w:val="21"/>
              </w:rPr>
            </w:pPr>
            <w:r>
              <w:rPr>
                <w:w w:val="95"/>
                <w:sz w:val="21"/>
              </w:rPr>
              <w:t>违反本规定，有第二十八条规定行为之一的，由城市照明主管部门</w:t>
            </w:r>
          </w:p>
        </w:tc>
        <w:tc>
          <w:tcPr>
            <w:tcW w:w="3838" w:type="dxa"/>
            <w:tcBorders>
              <w:top w:val="nil"/>
              <w:bottom w:val="nil"/>
            </w:tcBorders>
          </w:tcPr>
          <w:p w14:paraId="710E4378">
            <w:pPr>
              <w:pStyle w:val="8"/>
              <w:rPr>
                <w:rFonts w:ascii="Times New Roman"/>
                <w:sz w:val="20"/>
              </w:rPr>
            </w:pPr>
          </w:p>
        </w:tc>
      </w:tr>
      <w:tr w14:paraId="6ED5A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154" w:type="dxa"/>
            <w:tcBorders>
              <w:top w:val="nil"/>
              <w:bottom w:val="nil"/>
            </w:tcBorders>
          </w:tcPr>
          <w:p w14:paraId="3910D6FE">
            <w:pPr>
              <w:pStyle w:val="8"/>
              <w:rPr>
                <w:rFonts w:ascii="Times New Roman"/>
                <w:sz w:val="25"/>
              </w:rPr>
            </w:pPr>
          </w:p>
          <w:p w14:paraId="1FEC4EF3">
            <w:pPr>
              <w:pStyle w:val="8"/>
              <w:spacing w:before="1" w:line="249" w:lineRule="auto"/>
              <w:ind w:left="13" w:right="4"/>
              <w:rPr>
                <w:sz w:val="21"/>
              </w:rPr>
            </w:pPr>
            <w:r>
              <w:rPr>
                <w:sz w:val="21"/>
              </w:rPr>
              <w:t>五、城市建设与管理类</w:t>
            </w:r>
          </w:p>
        </w:tc>
        <w:tc>
          <w:tcPr>
            <w:tcW w:w="2817" w:type="dxa"/>
            <w:tcBorders>
              <w:top w:val="nil"/>
              <w:bottom w:val="nil"/>
            </w:tcBorders>
          </w:tcPr>
          <w:p w14:paraId="38B01372">
            <w:pPr>
              <w:pStyle w:val="8"/>
              <w:spacing w:before="149" w:line="249" w:lineRule="auto"/>
              <w:ind w:left="14" w:right="4"/>
              <w:jc w:val="both"/>
              <w:rPr>
                <w:sz w:val="21"/>
              </w:rPr>
            </w:pPr>
            <w:r>
              <w:rPr>
                <w:rFonts w:ascii="Times New Roman" w:eastAsia="Times New Roman"/>
                <w:sz w:val="21"/>
              </w:rPr>
              <w:t>30</w:t>
            </w:r>
            <w:r>
              <w:rPr>
                <w:sz w:val="21"/>
              </w:rPr>
              <w:t>、擅自在城市照明设施上张贴、悬挂、设置宣传品、广告的</w:t>
            </w:r>
          </w:p>
        </w:tc>
        <w:tc>
          <w:tcPr>
            <w:tcW w:w="6081" w:type="dxa"/>
            <w:tcBorders>
              <w:top w:val="nil"/>
              <w:bottom w:val="nil"/>
            </w:tcBorders>
          </w:tcPr>
          <w:p w14:paraId="333C595A">
            <w:pPr>
              <w:pStyle w:val="8"/>
              <w:spacing w:before="7"/>
              <w:ind w:left="14"/>
              <w:rPr>
                <w:sz w:val="21"/>
              </w:rPr>
            </w:pPr>
            <w:r>
              <w:rPr>
                <w:spacing w:val="-5"/>
                <w:sz w:val="21"/>
              </w:rPr>
              <w:t xml:space="preserve">责令限期改正，对个人处以 </w:t>
            </w:r>
            <w:r>
              <w:rPr>
                <w:rFonts w:ascii="Times New Roman" w:eastAsia="Times New Roman"/>
                <w:sz w:val="21"/>
              </w:rPr>
              <w:t xml:space="preserve">200 </w:t>
            </w:r>
            <w:r>
              <w:rPr>
                <w:spacing w:val="-12"/>
                <w:sz w:val="21"/>
              </w:rPr>
              <w:t xml:space="preserve">元以上 </w:t>
            </w:r>
            <w:r>
              <w:rPr>
                <w:rFonts w:ascii="Times New Roman" w:eastAsia="Times New Roman"/>
                <w:sz w:val="21"/>
              </w:rPr>
              <w:t xml:space="preserve">1000 </w:t>
            </w:r>
            <w:r>
              <w:rPr>
                <w:sz w:val="21"/>
              </w:rPr>
              <w:t>元以下的罚款；对单</w:t>
            </w:r>
          </w:p>
          <w:p w14:paraId="6A0359B4">
            <w:pPr>
              <w:pStyle w:val="8"/>
              <w:spacing w:before="12" w:line="249" w:lineRule="auto"/>
              <w:ind w:left="14" w:right="3"/>
              <w:rPr>
                <w:sz w:val="21"/>
              </w:rPr>
            </w:pPr>
            <w:r>
              <w:rPr>
                <w:spacing w:val="-13"/>
                <w:sz w:val="21"/>
              </w:rPr>
              <w:t xml:space="preserve">位处以 </w:t>
            </w:r>
            <w:r>
              <w:rPr>
                <w:rFonts w:ascii="Times New Roman" w:eastAsia="Times New Roman"/>
                <w:sz w:val="21"/>
              </w:rPr>
              <w:t xml:space="preserve">1000 </w:t>
            </w:r>
            <w:r>
              <w:rPr>
                <w:spacing w:val="-12"/>
                <w:sz w:val="21"/>
              </w:rPr>
              <w:t xml:space="preserve">元以上 </w:t>
            </w:r>
            <w:r>
              <w:rPr>
                <w:rFonts w:ascii="Times New Roman" w:eastAsia="Times New Roman"/>
                <w:sz w:val="21"/>
              </w:rPr>
              <w:t xml:space="preserve">3 </w:t>
            </w:r>
            <w:r>
              <w:rPr>
                <w:sz w:val="21"/>
              </w:rPr>
              <w:t>万元以下的罚款；造成损失的，依法赔偿损失。</w:t>
            </w:r>
          </w:p>
          <w:p w14:paraId="0DFA25AF">
            <w:pPr>
              <w:pStyle w:val="8"/>
              <w:spacing w:line="255" w:lineRule="exact"/>
              <w:ind w:left="14"/>
              <w:rPr>
                <w:sz w:val="21"/>
              </w:rPr>
            </w:pPr>
            <w:r>
              <w:rPr>
                <w:sz w:val="21"/>
              </w:rPr>
              <w:t>《城市照明管理规定》第二十八条第（三）项</w:t>
            </w:r>
          </w:p>
        </w:tc>
        <w:tc>
          <w:tcPr>
            <w:tcW w:w="3838" w:type="dxa"/>
            <w:tcBorders>
              <w:top w:val="nil"/>
              <w:bottom w:val="nil"/>
            </w:tcBorders>
          </w:tcPr>
          <w:p w14:paraId="77F358CE">
            <w:pPr>
              <w:pStyle w:val="8"/>
              <w:rPr>
                <w:rFonts w:ascii="Times New Roman"/>
                <w:sz w:val="20"/>
              </w:rPr>
            </w:pPr>
          </w:p>
          <w:p w14:paraId="777A1E62">
            <w:pPr>
              <w:pStyle w:val="8"/>
              <w:spacing w:before="2"/>
              <w:rPr>
                <w:rFonts w:ascii="Times New Roman"/>
                <w:sz w:val="17"/>
              </w:rPr>
            </w:pPr>
          </w:p>
          <w:p w14:paraId="76064767">
            <w:pPr>
              <w:pStyle w:val="8"/>
              <w:ind w:left="15"/>
              <w:rPr>
                <w:sz w:val="21"/>
              </w:rPr>
            </w:pPr>
            <w:r>
              <w:rPr>
                <w:sz w:val="21"/>
              </w:rPr>
              <w:t>初次违法，及时改正，危害后果轻微的</w:t>
            </w:r>
          </w:p>
        </w:tc>
      </w:tr>
      <w:tr w14:paraId="27E9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4" w:type="dxa"/>
            <w:tcBorders>
              <w:top w:val="nil"/>
              <w:bottom w:val="nil"/>
            </w:tcBorders>
          </w:tcPr>
          <w:p w14:paraId="556CBBE3">
            <w:pPr>
              <w:pStyle w:val="8"/>
              <w:rPr>
                <w:rFonts w:ascii="Times New Roman"/>
                <w:sz w:val="20"/>
              </w:rPr>
            </w:pPr>
          </w:p>
        </w:tc>
        <w:tc>
          <w:tcPr>
            <w:tcW w:w="2817" w:type="dxa"/>
            <w:tcBorders>
              <w:top w:val="nil"/>
              <w:bottom w:val="nil"/>
            </w:tcBorders>
          </w:tcPr>
          <w:p w14:paraId="774177C5">
            <w:pPr>
              <w:pStyle w:val="8"/>
              <w:rPr>
                <w:rFonts w:ascii="Times New Roman"/>
                <w:sz w:val="20"/>
              </w:rPr>
            </w:pPr>
          </w:p>
        </w:tc>
        <w:tc>
          <w:tcPr>
            <w:tcW w:w="6081" w:type="dxa"/>
            <w:tcBorders>
              <w:top w:val="nil"/>
              <w:bottom w:val="nil"/>
            </w:tcBorders>
          </w:tcPr>
          <w:p w14:paraId="0812E717">
            <w:pPr>
              <w:pStyle w:val="8"/>
              <w:spacing w:before="5" w:line="255" w:lineRule="exact"/>
              <w:ind w:left="14"/>
              <w:rPr>
                <w:sz w:val="21"/>
              </w:rPr>
            </w:pPr>
            <w:r>
              <w:rPr>
                <w:sz w:val="21"/>
              </w:rPr>
              <w:t>任何单位和个人都应当保护城市照明设施，不得实施下列行为：</w:t>
            </w:r>
          </w:p>
        </w:tc>
        <w:tc>
          <w:tcPr>
            <w:tcW w:w="3838" w:type="dxa"/>
            <w:tcBorders>
              <w:top w:val="nil"/>
              <w:bottom w:val="nil"/>
            </w:tcBorders>
          </w:tcPr>
          <w:p w14:paraId="5BB70125">
            <w:pPr>
              <w:pStyle w:val="8"/>
              <w:rPr>
                <w:rFonts w:ascii="Times New Roman"/>
                <w:sz w:val="20"/>
              </w:rPr>
            </w:pPr>
          </w:p>
        </w:tc>
      </w:tr>
      <w:tr w14:paraId="262FD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154" w:type="dxa"/>
            <w:tcBorders>
              <w:top w:val="nil"/>
            </w:tcBorders>
          </w:tcPr>
          <w:p w14:paraId="15B6FD4A">
            <w:pPr>
              <w:pStyle w:val="8"/>
              <w:rPr>
                <w:rFonts w:ascii="Times New Roman"/>
                <w:sz w:val="20"/>
              </w:rPr>
            </w:pPr>
          </w:p>
        </w:tc>
        <w:tc>
          <w:tcPr>
            <w:tcW w:w="2817" w:type="dxa"/>
            <w:tcBorders>
              <w:top w:val="nil"/>
            </w:tcBorders>
          </w:tcPr>
          <w:p w14:paraId="485625BE">
            <w:pPr>
              <w:pStyle w:val="8"/>
              <w:rPr>
                <w:rFonts w:ascii="Times New Roman"/>
                <w:sz w:val="20"/>
              </w:rPr>
            </w:pPr>
          </w:p>
        </w:tc>
        <w:tc>
          <w:tcPr>
            <w:tcW w:w="6081" w:type="dxa"/>
            <w:tcBorders>
              <w:top w:val="nil"/>
            </w:tcBorders>
          </w:tcPr>
          <w:p w14:paraId="5D92B74D">
            <w:pPr>
              <w:pStyle w:val="8"/>
              <w:spacing w:before="5"/>
              <w:ind w:left="14"/>
              <w:rPr>
                <w:sz w:val="21"/>
              </w:rPr>
            </w:pPr>
            <w:r>
              <w:rPr>
                <w:sz w:val="21"/>
              </w:rPr>
              <w:t>（三）擅自在城市照明设施上张贴、悬挂、设置宣传品、广告；</w:t>
            </w:r>
          </w:p>
        </w:tc>
        <w:tc>
          <w:tcPr>
            <w:tcW w:w="3838" w:type="dxa"/>
            <w:tcBorders>
              <w:top w:val="nil"/>
            </w:tcBorders>
          </w:tcPr>
          <w:p w14:paraId="3B3732E6">
            <w:pPr>
              <w:pStyle w:val="8"/>
              <w:rPr>
                <w:rFonts w:ascii="Times New Roman"/>
                <w:sz w:val="20"/>
              </w:rPr>
            </w:pPr>
          </w:p>
        </w:tc>
      </w:tr>
    </w:tbl>
    <w:p w14:paraId="44AE3DFC">
      <w:pPr>
        <w:spacing w:after="0"/>
        <w:rPr>
          <w:rFonts w:ascii="Times New Roman"/>
          <w:sz w:val="20"/>
        </w:rPr>
        <w:sectPr>
          <w:pgSz w:w="16840" w:h="11910" w:orient="landscape"/>
          <w:pgMar w:top="1100" w:right="1060" w:bottom="1260" w:left="1120" w:header="0" w:footer="1080" w:gutter="0"/>
          <w:pgNumType w:fmt="decimal"/>
          <w:cols w:space="720" w:num="1"/>
        </w:sectPr>
      </w:pPr>
    </w:p>
    <w:p w14:paraId="6CF8E207">
      <w:pPr>
        <w:pStyle w:val="3"/>
        <w:rPr>
          <w:rFonts w:ascii="Times New Roman"/>
          <w:sz w:val="20"/>
        </w:rPr>
      </w:pPr>
      <w:r>
        <mc:AlternateContent>
          <mc:Choice Requires="wps">
            <w:drawing>
              <wp:anchor distT="0" distB="0" distL="114300" distR="114300" simplePos="0" relativeHeight="251665408" behindDoc="0" locked="0" layoutInCell="1" allowOverlap="1">
                <wp:simplePos x="0" y="0"/>
                <wp:positionH relativeFrom="page">
                  <wp:posOffset>571500</wp:posOffset>
                </wp:positionH>
                <wp:positionV relativeFrom="page">
                  <wp:posOffset>760095</wp:posOffset>
                </wp:positionV>
                <wp:extent cx="9190990" cy="560705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9190990" cy="560705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0096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0EC8B5AE">
                                  <w:pPr>
                                    <w:pStyle w:val="8"/>
                                    <w:spacing w:before="149"/>
                                    <w:ind w:left="366"/>
                                    <w:rPr>
                                      <w:rFonts w:hint="eastAsia" w:ascii="黑体" w:eastAsia="黑体"/>
                                      <w:sz w:val="21"/>
                                    </w:rPr>
                                  </w:pPr>
                                  <w:r>
                                    <w:rPr>
                                      <w:rFonts w:hint="eastAsia" w:ascii="黑体" w:eastAsia="黑体"/>
                                      <w:sz w:val="21"/>
                                    </w:rPr>
                                    <w:t>类别</w:t>
                                  </w:r>
                                </w:p>
                              </w:tc>
                              <w:tc>
                                <w:tcPr>
                                  <w:tcW w:w="2817" w:type="dxa"/>
                                </w:tcPr>
                                <w:p w14:paraId="06403671">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5F6CAECA">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6A600DCB">
                                  <w:pPr>
                                    <w:pStyle w:val="8"/>
                                    <w:spacing w:before="149"/>
                                    <w:ind w:left="1477" w:right="1471"/>
                                    <w:jc w:val="center"/>
                                    <w:rPr>
                                      <w:rFonts w:hint="eastAsia" w:ascii="黑体" w:eastAsia="黑体"/>
                                      <w:sz w:val="21"/>
                                    </w:rPr>
                                  </w:pPr>
                                  <w:r>
                                    <w:rPr>
                                      <w:rFonts w:hint="eastAsia" w:ascii="黑体" w:eastAsia="黑体"/>
                                      <w:sz w:val="21"/>
                                    </w:rPr>
                                    <w:t>适用条件</w:t>
                                  </w:r>
                                </w:p>
                              </w:tc>
                            </w:tr>
                            <w:tr w14:paraId="2F7F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3" w:hRule="atLeast"/>
                              </w:trPr>
                              <w:tc>
                                <w:tcPr>
                                  <w:tcW w:w="1154" w:type="dxa"/>
                                </w:tcPr>
                                <w:p w14:paraId="2DF4EC76">
                                  <w:pPr>
                                    <w:pStyle w:val="8"/>
                                    <w:rPr>
                                      <w:sz w:val="20"/>
                                    </w:rPr>
                                  </w:pPr>
                                </w:p>
                                <w:p w14:paraId="43EB3888">
                                  <w:pPr>
                                    <w:pStyle w:val="8"/>
                                    <w:rPr>
                                      <w:sz w:val="20"/>
                                    </w:rPr>
                                  </w:pPr>
                                </w:p>
                                <w:p w14:paraId="795C0CDA">
                                  <w:pPr>
                                    <w:pStyle w:val="8"/>
                                    <w:rPr>
                                      <w:sz w:val="20"/>
                                    </w:rPr>
                                  </w:pPr>
                                </w:p>
                                <w:p w14:paraId="3055C4B0">
                                  <w:pPr>
                                    <w:pStyle w:val="8"/>
                                    <w:rPr>
                                      <w:sz w:val="20"/>
                                    </w:rPr>
                                  </w:pPr>
                                </w:p>
                                <w:p w14:paraId="59E09206">
                                  <w:pPr>
                                    <w:pStyle w:val="8"/>
                                    <w:rPr>
                                      <w:sz w:val="20"/>
                                    </w:rPr>
                                  </w:pPr>
                                </w:p>
                                <w:p w14:paraId="35EB068A">
                                  <w:pPr>
                                    <w:pStyle w:val="8"/>
                                    <w:rPr>
                                      <w:sz w:val="20"/>
                                    </w:rPr>
                                  </w:pPr>
                                </w:p>
                                <w:p w14:paraId="2626CA4A">
                                  <w:pPr>
                                    <w:pStyle w:val="8"/>
                                    <w:rPr>
                                      <w:sz w:val="20"/>
                                    </w:rPr>
                                  </w:pPr>
                                </w:p>
                                <w:p w14:paraId="53FAF76B">
                                  <w:pPr>
                                    <w:pStyle w:val="8"/>
                                    <w:spacing w:before="154" w:line="249" w:lineRule="auto"/>
                                    <w:ind w:left="13" w:right="4"/>
                                    <w:rPr>
                                      <w:sz w:val="21"/>
                                    </w:rPr>
                                  </w:pPr>
                                  <w:r>
                                    <w:rPr>
                                      <w:sz w:val="21"/>
                                    </w:rPr>
                                    <w:t>五、城市建设与管理类</w:t>
                                  </w:r>
                                </w:p>
                              </w:tc>
                              <w:tc>
                                <w:tcPr>
                                  <w:tcW w:w="2817" w:type="dxa"/>
                                </w:tcPr>
                                <w:p w14:paraId="47441C62">
                                  <w:pPr>
                                    <w:pStyle w:val="8"/>
                                    <w:rPr>
                                      <w:sz w:val="22"/>
                                    </w:rPr>
                                  </w:pPr>
                                </w:p>
                                <w:p w14:paraId="2C688EBF">
                                  <w:pPr>
                                    <w:pStyle w:val="8"/>
                                    <w:rPr>
                                      <w:sz w:val="22"/>
                                    </w:rPr>
                                  </w:pPr>
                                </w:p>
                                <w:p w14:paraId="554078B6">
                                  <w:pPr>
                                    <w:pStyle w:val="8"/>
                                    <w:rPr>
                                      <w:sz w:val="22"/>
                                    </w:rPr>
                                  </w:pPr>
                                </w:p>
                                <w:p w14:paraId="3E2AE2B9">
                                  <w:pPr>
                                    <w:pStyle w:val="8"/>
                                    <w:spacing w:before="4"/>
                                    <w:rPr>
                                      <w:sz w:val="31"/>
                                    </w:rPr>
                                  </w:pPr>
                                </w:p>
                                <w:p w14:paraId="43C99146">
                                  <w:pPr>
                                    <w:pStyle w:val="8"/>
                                    <w:ind w:left="14"/>
                                    <w:rPr>
                                      <w:sz w:val="21"/>
                                    </w:rPr>
                                  </w:pPr>
                                  <w:r>
                                    <w:rPr>
                                      <w:rFonts w:ascii="Times New Roman" w:eastAsia="Times New Roman"/>
                                      <w:sz w:val="21"/>
                                    </w:rPr>
                                    <w:t>31</w:t>
                                  </w:r>
                                  <w:r>
                                    <w:rPr>
                                      <w:sz w:val="21"/>
                                    </w:rPr>
                                    <w:t>、有下列违法行为之一的</w:t>
                                  </w:r>
                                </w:p>
                                <w:p w14:paraId="79AD06B6">
                                  <w:pPr>
                                    <w:pStyle w:val="8"/>
                                    <w:spacing w:before="12" w:line="249" w:lineRule="auto"/>
                                    <w:ind w:left="14" w:right="4"/>
                                    <w:rPr>
                                      <w:sz w:val="21"/>
                                    </w:rPr>
                                  </w:pPr>
                                  <w:r>
                                    <w:rPr>
                                      <w:sz w:val="21"/>
                                    </w:rPr>
                                    <w:t>（三</w:t>
                                  </w:r>
                                  <w:r>
                                    <w:rPr>
                                      <w:spacing w:val="-46"/>
                                      <w:sz w:val="21"/>
                                    </w:rPr>
                                    <w:t>）</w:t>
                                  </w:r>
                                  <w:r>
                                    <w:rPr>
                                      <w:sz w:val="21"/>
                                    </w:rPr>
                                    <w:t>擅自设置大型户外广告</w:t>
                                  </w:r>
                                  <w:r>
                                    <w:rPr>
                                      <w:spacing w:val="-1"/>
                                      <w:w w:val="99"/>
                                      <w:sz w:val="21"/>
                                    </w:rPr>
                                    <w:t>影响市容的</w:t>
                                  </w:r>
                                  <w:r>
                                    <w:rPr>
                                      <w:spacing w:val="-130"/>
                                      <w:w w:val="99"/>
                                      <w:sz w:val="21"/>
                                    </w:rPr>
                                    <w:t>；</w:t>
                                  </w:r>
                                  <w:r>
                                    <w:rPr>
                                      <w:spacing w:val="2"/>
                                      <w:w w:val="99"/>
                                      <w:sz w:val="21"/>
                                    </w:rPr>
                                    <w:t>（</w:t>
                                  </w:r>
                                  <w:r>
                                    <w:rPr>
                                      <w:spacing w:val="-1"/>
                                      <w:w w:val="99"/>
                                      <w:sz w:val="21"/>
                                    </w:rPr>
                                    <w:t>六</w:t>
                                  </w:r>
                                  <w:r>
                                    <w:rPr>
                                      <w:spacing w:val="-22"/>
                                      <w:w w:val="99"/>
                                      <w:sz w:val="21"/>
                                    </w:rPr>
                                    <w:t>）</w:t>
                                  </w:r>
                                  <w:r>
                                    <w:rPr>
                                      <w:spacing w:val="-4"/>
                                      <w:w w:val="99"/>
                                      <w:sz w:val="21"/>
                                    </w:rPr>
                                    <w:t>城市施工现</w:t>
                                  </w:r>
                                  <w:r>
                                    <w:rPr>
                                      <w:spacing w:val="2"/>
                                      <w:sz w:val="21"/>
                                    </w:rPr>
                                    <w:t>场不符合规定，影响市容和环</w:t>
                                  </w:r>
                                  <w:r>
                                    <w:rPr>
                                      <w:spacing w:val="-27"/>
                                      <w:w w:val="99"/>
                                      <w:sz w:val="21"/>
                                    </w:rPr>
                                    <w:t>境卫生的；</w:t>
                                  </w:r>
                                  <w:r>
                                    <w:rPr>
                                      <w:spacing w:val="-1"/>
                                      <w:w w:val="99"/>
                                      <w:sz w:val="21"/>
                                    </w:rPr>
                                    <w:t>（</w:t>
                                  </w:r>
                                  <w:r>
                                    <w:rPr>
                                      <w:spacing w:val="2"/>
                                      <w:w w:val="99"/>
                                      <w:sz w:val="21"/>
                                    </w:rPr>
                                    <w:t>八</w:t>
                                  </w:r>
                                  <w:r>
                                    <w:rPr>
                                      <w:spacing w:val="-25"/>
                                      <w:w w:val="99"/>
                                      <w:sz w:val="21"/>
                                    </w:rPr>
                                    <w:t>）</w:t>
                                  </w:r>
                                  <w:r>
                                    <w:rPr>
                                      <w:spacing w:val="-1"/>
                                      <w:w w:val="99"/>
                                      <w:sz w:val="21"/>
                                    </w:rPr>
                                    <w:t>未履行卫生责</w:t>
                                  </w:r>
                                  <w:r>
                                    <w:rPr>
                                      <w:spacing w:val="2"/>
                                      <w:sz w:val="21"/>
                                    </w:rPr>
                                    <w:t>任区清扫保洁义务或者未按照</w:t>
                                  </w:r>
                                  <w:r>
                                    <w:rPr>
                                      <w:sz w:val="21"/>
                                    </w:rPr>
                                    <w:t>规定清运、处理垃圾、粪便的</w:t>
                                  </w:r>
                                </w:p>
                              </w:tc>
                              <w:tc>
                                <w:tcPr>
                                  <w:tcW w:w="6081" w:type="dxa"/>
                                </w:tcPr>
                                <w:p w14:paraId="591F8C92">
                                  <w:pPr>
                                    <w:pStyle w:val="8"/>
                                    <w:rPr>
                                      <w:sz w:val="20"/>
                                    </w:rPr>
                                  </w:pPr>
                                </w:p>
                                <w:p w14:paraId="37E640E3">
                                  <w:pPr>
                                    <w:pStyle w:val="8"/>
                                    <w:spacing w:before="10"/>
                                    <w:rPr>
                                      <w:sz w:val="22"/>
                                    </w:rPr>
                                  </w:pPr>
                                </w:p>
                                <w:p w14:paraId="44E3B5C3">
                                  <w:pPr>
                                    <w:pStyle w:val="8"/>
                                    <w:spacing w:before="1"/>
                                    <w:ind w:left="14"/>
                                    <w:rPr>
                                      <w:sz w:val="21"/>
                                    </w:rPr>
                                  </w:pPr>
                                  <w:r>
                                    <w:rPr>
                                      <w:spacing w:val="-9"/>
                                      <w:sz w:val="21"/>
                                    </w:rPr>
                                    <w:t>《安徽省城市市容和环境卫生管理条例》第四十二条第</w:t>
                                  </w:r>
                                  <w:r>
                                    <w:rPr>
                                      <w:sz w:val="21"/>
                                    </w:rPr>
                                    <w:t>（三</w:t>
                                  </w:r>
                                  <w:r>
                                    <w:rPr>
                                      <w:spacing w:val="-104"/>
                                      <w:sz w:val="21"/>
                                    </w:rPr>
                                    <w:t>）</w:t>
                                  </w:r>
                                  <w:r>
                                    <w:rPr>
                                      <w:spacing w:val="-188"/>
                                      <w:sz w:val="21"/>
                                    </w:rPr>
                                    <w:t>、</w:t>
                                  </w:r>
                                  <w:r>
                                    <w:rPr>
                                      <w:sz w:val="21"/>
                                    </w:rPr>
                                    <w:t>（六</w:t>
                                  </w:r>
                                  <w:r>
                                    <w:rPr>
                                      <w:spacing w:val="-106"/>
                                      <w:sz w:val="21"/>
                                    </w:rPr>
                                    <w:t>）</w:t>
                                  </w:r>
                                </w:p>
                                <w:p w14:paraId="27DECA66">
                                  <w:pPr>
                                    <w:pStyle w:val="8"/>
                                    <w:spacing w:before="9"/>
                                    <w:ind w:left="14"/>
                                    <w:rPr>
                                      <w:sz w:val="21"/>
                                    </w:rPr>
                                  </w:pPr>
                                  <w:r>
                                    <w:rPr>
                                      <w:sz w:val="21"/>
                                    </w:rPr>
                                    <w:t>（八）项</w:t>
                                  </w:r>
                                </w:p>
                                <w:p w14:paraId="23E6B1A2">
                                  <w:pPr>
                                    <w:pStyle w:val="8"/>
                                    <w:spacing w:before="12" w:line="204" w:lineRule="exact"/>
                                    <w:ind w:left="14"/>
                                    <w:rPr>
                                      <w:sz w:val="21"/>
                                    </w:rPr>
                                  </w:pPr>
                                  <w:r>
                                    <w:rPr>
                                      <w:spacing w:val="-5"/>
                                      <w:w w:val="95"/>
                                      <w:sz w:val="21"/>
                                    </w:rPr>
                                    <w:t>有下列行为之一的，城市人民政府市容环境卫生行政主管部门除责</w:t>
                                  </w:r>
                                </w:p>
                                <w:p w14:paraId="2D879A79">
                                  <w:pPr>
                                    <w:pStyle w:val="8"/>
                                    <w:spacing w:line="140" w:lineRule="exact"/>
                                    <w:ind w:left="-120"/>
                                    <w:rPr>
                                      <w:sz w:val="21"/>
                                    </w:rPr>
                                  </w:pPr>
                                  <w:r>
                                    <w:rPr>
                                      <w:w w:val="99"/>
                                      <w:sz w:val="21"/>
                                    </w:rPr>
                                    <w:t>：</w:t>
                                  </w:r>
                                </w:p>
                                <w:p w14:paraId="6D314A6D">
                                  <w:pPr>
                                    <w:pStyle w:val="8"/>
                                    <w:spacing w:line="140" w:lineRule="exact"/>
                                    <w:ind w:left="14"/>
                                    <w:rPr>
                                      <w:sz w:val="21"/>
                                    </w:rPr>
                                  </w:pPr>
                                  <w:r>
                                    <w:rPr>
                                      <w:spacing w:val="-4"/>
                                      <w:w w:val="95"/>
                                      <w:sz w:val="21"/>
                                    </w:rPr>
                                    <w:t>令纠正违法行为、采取补救措施外，可以给予警告，并可按照下列</w:t>
                                  </w:r>
                                </w:p>
                                <w:p w14:paraId="66A8EBDC">
                                  <w:pPr>
                                    <w:pStyle w:val="8"/>
                                    <w:spacing w:line="139" w:lineRule="exact"/>
                                    <w:ind w:left="-120"/>
                                    <w:rPr>
                                      <w:sz w:val="21"/>
                                    </w:rPr>
                                  </w:pPr>
                                  <w:r>
                                    <w:rPr>
                                      <w:w w:val="99"/>
                                      <w:sz w:val="21"/>
                                    </w:rPr>
                                    <w:t>，</w:t>
                                  </w:r>
                                </w:p>
                                <w:p w14:paraId="7BE66B25">
                                  <w:pPr>
                                    <w:pStyle w:val="8"/>
                                    <w:spacing w:line="204" w:lineRule="exact"/>
                                    <w:ind w:left="14"/>
                                    <w:rPr>
                                      <w:sz w:val="21"/>
                                    </w:rPr>
                                  </w:pPr>
                                  <w:r>
                                    <w:rPr>
                                      <w:sz w:val="21"/>
                                    </w:rPr>
                                    <w:t>规定处以罚款：</w:t>
                                  </w:r>
                                </w:p>
                                <w:p w14:paraId="3B715D3C">
                                  <w:pPr>
                                    <w:pStyle w:val="8"/>
                                    <w:spacing w:before="11" w:line="249" w:lineRule="auto"/>
                                    <w:ind w:left="14" w:right="6"/>
                                    <w:jc w:val="both"/>
                                    <w:rPr>
                                      <w:sz w:val="21"/>
                                    </w:rPr>
                                  </w:pPr>
                                  <w:r>
                                    <w:rPr>
                                      <w:w w:val="95"/>
                                      <w:sz w:val="21"/>
                                    </w:rPr>
                                    <w:t>（三</w:t>
                                  </w:r>
                                  <w:r>
                                    <w:rPr>
                                      <w:spacing w:val="-13"/>
                                      <w:w w:val="95"/>
                                      <w:sz w:val="21"/>
                                    </w:rPr>
                                    <w:t>）</w:t>
                                  </w:r>
                                  <w:r>
                                    <w:rPr>
                                      <w:spacing w:val="-2"/>
                                      <w:w w:val="95"/>
                                      <w:sz w:val="21"/>
                                    </w:rPr>
                                    <w:t xml:space="preserve">违反第十四条第二款的规定，擅自设置大型户外广告，影响 </w:t>
                                  </w:r>
                                  <w:r>
                                    <w:rPr>
                                      <w:spacing w:val="-9"/>
                                      <w:sz w:val="21"/>
                                    </w:rPr>
                                    <w:t xml:space="preserve">市容的，处以 </w:t>
                                  </w:r>
                                  <w:r>
                                    <w:rPr>
                                      <w:rFonts w:ascii="Times New Roman" w:eastAsia="Times New Roman"/>
                                      <w:sz w:val="21"/>
                                    </w:rPr>
                                    <w:t xml:space="preserve">500 </w:t>
                                  </w:r>
                                  <w:r>
                                    <w:rPr>
                                      <w:spacing w:val="-14"/>
                                      <w:sz w:val="21"/>
                                    </w:rPr>
                                    <w:t xml:space="preserve">元以上 </w:t>
                                  </w:r>
                                  <w:r>
                                    <w:rPr>
                                      <w:rFonts w:ascii="Times New Roman" w:eastAsia="Times New Roman"/>
                                      <w:sz w:val="21"/>
                                    </w:rPr>
                                    <w:t xml:space="preserve">2500 </w:t>
                                  </w:r>
                                  <w:r>
                                    <w:rPr>
                                      <w:sz w:val="21"/>
                                    </w:rPr>
                                    <w:t>元以下的罚款；</w:t>
                                  </w:r>
                                </w:p>
                                <w:p w14:paraId="22BA3918">
                                  <w:pPr>
                                    <w:pStyle w:val="8"/>
                                    <w:spacing w:line="249" w:lineRule="auto"/>
                                    <w:ind w:left="14" w:right="3"/>
                                    <w:jc w:val="both"/>
                                    <w:rPr>
                                      <w:sz w:val="21"/>
                                    </w:rPr>
                                  </w:pPr>
                                  <w:r>
                                    <w:rPr>
                                      <w:w w:val="95"/>
                                      <w:sz w:val="21"/>
                                    </w:rPr>
                                    <w:t>（六</w:t>
                                  </w:r>
                                  <w:r>
                                    <w:rPr>
                                      <w:spacing w:val="-13"/>
                                      <w:w w:val="95"/>
                                      <w:sz w:val="21"/>
                                    </w:rPr>
                                    <w:t>）</w:t>
                                  </w:r>
                                  <w:r>
                                    <w:rPr>
                                      <w:spacing w:val="-3"/>
                                      <w:w w:val="95"/>
                                      <w:sz w:val="21"/>
                                    </w:rPr>
                                    <w:t xml:space="preserve">违反第十八条规定，城市施工现场不符合规定，影响市容和 </w:t>
                                  </w:r>
                                  <w:r>
                                    <w:rPr>
                                      <w:spacing w:val="-9"/>
                                      <w:sz w:val="21"/>
                                    </w:rPr>
                                    <w:t xml:space="preserve">环境卫生的，处以 </w:t>
                                  </w:r>
                                  <w:r>
                                    <w:rPr>
                                      <w:rFonts w:ascii="Times New Roman" w:eastAsia="Times New Roman"/>
                                      <w:sz w:val="21"/>
                                    </w:rPr>
                                    <w:t>500</w:t>
                                  </w:r>
                                  <w:r>
                                    <w:rPr>
                                      <w:rFonts w:ascii="Times New Roman" w:eastAsia="Times New Roman"/>
                                      <w:spacing w:val="51"/>
                                      <w:sz w:val="21"/>
                                    </w:rPr>
                                    <w:t xml:space="preserve"> </w:t>
                                  </w:r>
                                  <w:r>
                                    <w:rPr>
                                      <w:spacing w:val="-14"/>
                                      <w:sz w:val="21"/>
                                    </w:rPr>
                                    <w:t xml:space="preserve">元以上 </w:t>
                                  </w:r>
                                  <w:r>
                                    <w:rPr>
                                      <w:rFonts w:ascii="Times New Roman" w:eastAsia="Times New Roman"/>
                                      <w:sz w:val="21"/>
                                    </w:rPr>
                                    <w:t xml:space="preserve">1000 </w:t>
                                  </w:r>
                                  <w:r>
                                    <w:rPr>
                                      <w:sz w:val="21"/>
                                    </w:rPr>
                                    <w:t>元以下的罚款；</w:t>
                                  </w:r>
                                </w:p>
                                <w:p w14:paraId="0FB4D63C">
                                  <w:pPr>
                                    <w:pStyle w:val="8"/>
                                    <w:spacing w:before="2" w:line="249" w:lineRule="auto"/>
                                    <w:ind w:left="14" w:right="3"/>
                                    <w:jc w:val="both"/>
                                    <w:rPr>
                                      <w:sz w:val="21"/>
                                    </w:rPr>
                                  </w:pPr>
                                  <w:r>
                                    <w:rPr>
                                      <w:w w:val="95"/>
                                      <w:sz w:val="21"/>
                                    </w:rPr>
                                    <w:t>（八</w:t>
                                  </w:r>
                                  <w:r>
                                    <w:rPr>
                                      <w:spacing w:val="-20"/>
                                      <w:w w:val="95"/>
                                      <w:sz w:val="21"/>
                                    </w:rPr>
                                    <w:t>）</w:t>
                                  </w:r>
                                  <w:r>
                                    <w:rPr>
                                      <w:spacing w:val="-2"/>
                                      <w:w w:val="95"/>
                                      <w:sz w:val="21"/>
                                    </w:rPr>
                                    <w:t xml:space="preserve">违反第二十一条规定，未履行卫生责任区清扫保洁义务或者 </w:t>
                                  </w:r>
                                  <w:r>
                                    <w:rPr>
                                      <w:spacing w:val="-3"/>
                                      <w:sz w:val="21"/>
                                    </w:rPr>
                                    <w:t xml:space="preserve">未按照规定清运、处理垃圾、粪便的，处以 </w:t>
                                  </w:r>
                                  <w:r>
                                    <w:rPr>
                                      <w:rFonts w:ascii="Times New Roman" w:eastAsia="Times New Roman"/>
                                      <w:sz w:val="21"/>
                                    </w:rPr>
                                    <w:t xml:space="preserve">200 </w:t>
                                  </w:r>
                                  <w:r>
                                    <w:rPr>
                                      <w:spacing w:val="-12"/>
                                      <w:sz w:val="21"/>
                                    </w:rPr>
                                    <w:t xml:space="preserve">元以上 </w:t>
                                  </w:r>
                                  <w:r>
                                    <w:rPr>
                                      <w:rFonts w:ascii="Times New Roman" w:eastAsia="Times New Roman"/>
                                      <w:sz w:val="21"/>
                                    </w:rPr>
                                    <w:t xml:space="preserve">1000 </w:t>
                                  </w:r>
                                  <w:r>
                                    <w:rPr>
                                      <w:spacing w:val="2"/>
                                      <w:sz w:val="21"/>
                                    </w:rPr>
                                    <w:t>元以下的罚款。</w:t>
                                  </w:r>
                                </w:p>
                              </w:tc>
                              <w:tc>
                                <w:tcPr>
                                  <w:tcW w:w="3838" w:type="dxa"/>
                                </w:tcPr>
                                <w:p w14:paraId="17F0F7E1">
                                  <w:pPr>
                                    <w:pStyle w:val="8"/>
                                    <w:rPr>
                                      <w:sz w:val="20"/>
                                    </w:rPr>
                                  </w:pPr>
                                </w:p>
                                <w:p w14:paraId="11817EB4">
                                  <w:pPr>
                                    <w:pStyle w:val="8"/>
                                    <w:spacing w:before="10"/>
                                    <w:rPr>
                                      <w:sz w:val="22"/>
                                    </w:rPr>
                                  </w:pPr>
                                </w:p>
                                <w:p w14:paraId="6D93BB83">
                                  <w:pPr>
                                    <w:pStyle w:val="8"/>
                                    <w:spacing w:before="1"/>
                                    <w:ind w:left="-122"/>
                                    <w:rPr>
                                      <w:sz w:val="21"/>
                                    </w:rPr>
                                  </w:pPr>
                                  <w:r>
                                    <w:rPr>
                                      <w:w w:val="99"/>
                                      <w:sz w:val="21"/>
                                    </w:rPr>
                                    <w:t>、</w:t>
                                  </w:r>
                                </w:p>
                                <w:p w14:paraId="0874FE30">
                                  <w:pPr>
                                    <w:pStyle w:val="8"/>
                                    <w:rPr>
                                      <w:sz w:val="20"/>
                                    </w:rPr>
                                  </w:pPr>
                                </w:p>
                                <w:p w14:paraId="07DEC238">
                                  <w:pPr>
                                    <w:pStyle w:val="8"/>
                                    <w:rPr>
                                      <w:sz w:val="20"/>
                                    </w:rPr>
                                  </w:pPr>
                                </w:p>
                                <w:p w14:paraId="59D5B108">
                                  <w:pPr>
                                    <w:pStyle w:val="8"/>
                                    <w:rPr>
                                      <w:sz w:val="20"/>
                                    </w:rPr>
                                  </w:pPr>
                                </w:p>
                                <w:p w14:paraId="62D52B33">
                                  <w:pPr>
                                    <w:pStyle w:val="8"/>
                                    <w:rPr>
                                      <w:sz w:val="20"/>
                                    </w:rPr>
                                  </w:pPr>
                                </w:p>
                                <w:p w14:paraId="53DD7FA5">
                                  <w:pPr>
                                    <w:pStyle w:val="8"/>
                                    <w:rPr>
                                      <w:sz w:val="19"/>
                                    </w:rPr>
                                  </w:pPr>
                                </w:p>
                                <w:p w14:paraId="738C2F04">
                                  <w:pPr>
                                    <w:pStyle w:val="8"/>
                                    <w:ind w:left="15"/>
                                    <w:rPr>
                                      <w:sz w:val="21"/>
                                    </w:rPr>
                                  </w:pPr>
                                  <w:r>
                                    <w:rPr>
                                      <w:sz w:val="21"/>
                                    </w:rPr>
                                    <w:t>初次违法，及时改正，危害后果轻微的</w:t>
                                  </w:r>
                                </w:p>
                              </w:tc>
                            </w:tr>
                            <w:tr w14:paraId="2606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1154" w:type="dxa"/>
                                </w:tcPr>
                                <w:p w14:paraId="2FB3D8E8">
                                  <w:pPr>
                                    <w:pStyle w:val="8"/>
                                    <w:rPr>
                                      <w:sz w:val="20"/>
                                    </w:rPr>
                                  </w:pPr>
                                </w:p>
                                <w:p w14:paraId="74457BEE">
                                  <w:pPr>
                                    <w:pStyle w:val="8"/>
                                    <w:rPr>
                                      <w:sz w:val="20"/>
                                    </w:rPr>
                                  </w:pPr>
                                </w:p>
                                <w:p w14:paraId="6892F30D">
                                  <w:pPr>
                                    <w:pStyle w:val="8"/>
                                    <w:rPr>
                                      <w:sz w:val="20"/>
                                    </w:rPr>
                                  </w:pPr>
                                </w:p>
                                <w:p w14:paraId="66DD603D">
                                  <w:pPr>
                                    <w:pStyle w:val="8"/>
                                    <w:rPr>
                                      <w:sz w:val="20"/>
                                    </w:rPr>
                                  </w:pPr>
                                </w:p>
                                <w:p w14:paraId="6CBD7572">
                                  <w:pPr>
                                    <w:pStyle w:val="8"/>
                                    <w:spacing w:before="4"/>
                                    <w:rPr>
                                      <w:sz w:val="26"/>
                                    </w:rPr>
                                  </w:pPr>
                                </w:p>
                                <w:p w14:paraId="3E8C9B34">
                                  <w:pPr>
                                    <w:pStyle w:val="8"/>
                                    <w:spacing w:line="247" w:lineRule="auto"/>
                                    <w:ind w:left="13" w:right="4"/>
                                    <w:rPr>
                                      <w:sz w:val="21"/>
                                    </w:rPr>
                                  </w:pPr>
                                  <w:r>
                                    <w:rPr>
                                      <w:sz w:val="21"/>
                                    </w:rPr>
                                    <w:t>五、城市建设与管理类</w:t>
                                  </w:r>
                                </w:p>
                              </w:tc>
                              <w:tc>
                                <w:tcPr>
                                  <w:tcW w:w="2817" w:type="dxa"/>
                                </w:tcPr>
                                <w:p w14:paraId="26C7FA4C">
                                  <w:pPr>
                                    <w:pStyle w:val="8"/>
                                    <w:rPr>
                                      <w:sz w:val="20"/>
                                    </w:rPr>
                                  </w:pPr>
                                </w:p>
                                <w:p w14:paraId="3A921530">
                                  <w:pPr>
                                    <w:pStyle w:val="8"/>
                                    <w:rPr>
                                      <w:sz w:val="20"/>
                                    </w:rPr>
                                  </w:pPr>
                                </w:p>
                                <w:p w14:paraId="76AF41D9">
                                  <w:pPr>
                                    <w:pStyle w:val="8"/>
                                    <w:rPr>
                                      <w:sz w:val="20"/>
                                    </w:rPr>
                                  </w:pPr>
                                </w:p>
                                <w:p w14:paraId="139B653C">
                                  <w:pPr>
                                    <w:pStyle w:val="8"/>
                                    <w:spacing w:before="5"/>
                                    <w:rPr>
                                      <w:sz w:val="24"/>
                                    </w:rPr>
                                  </w:pPr>
                                </w:p>
                                <w:p w14:paraId="4CED33F7">
                                  <w:pPr>
                                    <w:pStyle w:val="8"/>
                                    <w:spacing w:line="249" w:lineRule="auto"/>
                                    <w:ind w:left="14" w:right="4"/>
                                    <w:jc w:val="both"/>
                                    <w:rPr>
                                      <w:sz w:val="21"/>
                                    </w:rPr>
                                  </w:pPr>
                                  <w:r>
                                    <w:rPr>
                                      <w:rFonts w:ascii="Times New Roman" w:eastAsia="Times New Roman"/>
                                      <w:sz w:val="21"/>
                                    </w:rPr>
                                    <w:t>32</w:t>
                                  </w:r>
                                  <w:r>
                                    <w:rPr>
                                      <w:sz w:val="21"/>
                                    </w:rPr>
                                    <w:t>、在城市建筑物、构筑物、其他设施以及树木上涂写、刻画或者未经批准悬挂、张贴宣传品的</w:t>
                                  </w:r>
                                </w:p>
                              </w:tc>
                              <w:tc>
                                <w:tcPr>
                                  <w:tcW w:w="6081" w:type="dxa"/>
                                </w:tcPr>
                                <w:p w14:paraId="2C900A97">
                                  <w:pPr>
                                    <w:pStyle w:val="8"/>
                                    <w:rPr>
                                      <w:sz w:val="20"/>
                                    </w:rPr>
                                  </w:pPr>
                                </w:p>
                                <w:p w14:paraId="2F11BAB3">
                                  <w:pPr>
                                    <w:pStyle w:val="8"/>
                                    <w:rPr>
                                      <w:sz w:val="20"/>
                                    </w:rPr>
                                  </w:pPr>
                                </w:p>
                                <w:p w14:paraId="147EAC93">
                                  <w:pPr>
                                    <w:pStyle w:val="8"/>
                                    <w:spacing w:before="149" w:line="249" w:lineRule="auto"/>
                                    <w:ind w:left="14" w:right="6"/>
                                    <w:rPr>
                                      <w:sz w:val="21"/>
                                    </w:rPr>
                                  </w:pPr>
                                  <w:r>
                                    <w:rPr>
                                      <w:sz w:val="21"/>
                                    </w:rPr>
                                    <w:t>《安徽省城市市容和环境卫生管理条例》第四十二条第（四）项</w:t>
                                  </w:r>
                                  <w:r>
                                    <w:rPr>
                                      <w:spacing w:val="-5"/>
                                      <w:w w:val="95"/>
                                      <w:sz w:val="21"/>
                                    </w:rPr>
                                    <w:t xml:space="preserve">有下列行为之一的：城市人民政府市容环境卫生行政主管部门除责  </w:t>
                                  </w:r>
                                  <w:r>
                                    <w:rPr>
                                      <w:spacing w:val="-8"/>
                                      <w:w w:val="95"/>
                                      <w:sz w:val="21"/>
                                    </w:rPr>
                                    <w:t xml:space="preserve">令纠正违法行为，采取补救措施外，可以给予警告，并可按照下列 </w:t>
                                  </w:r>
                                  <w:r>
                                    <w:rPr>
                                      <w:spacing w:val="-8"/>
                                      <w:sz w:val="21"/>
                                    </w:rPr>
                                    <w:t>规定处以罚款：</w:t>
                                  </w:r>
                                </w:p>
                                <w:p w14:paraId="2163518E">
                                  <w:pPr>
                                    <w:pStyle w:val="8"/>
                                    <w:spacing w:before="2" w:line="249" w:lineRule="auto"/>
                                    <w:ind w:left="14" w:right="3"/>
                                    <w:jc w:val="both"/>
                                    <w:rPr>
                                      <w:sz w:val="21"/>
                                    </w:rPr>
                                  </w:pPr>
                                  <w:r>
                                    <w:rPr>
                                      <w:spacing w:val="-4"/>
                                      <w:w w:val="95"/>
                                      <w:sz w:val="21"/>
                                    </w:rPr>
                                    <w:t xml:space="preserve">违反第十五条第一款、第二款规定，在城市建筑物、构筑物、其他  </w:t>
                                  </w:r>
                                  <w:r>
                                    <w:rPr>
                                      <w:spacing w:val="-7"/>
                                      <w:w w:val="95"/>
                                      <w:sz w:val="21"/>
                                    </w:rPr>
                                    <w:t xml:space="preserve">设施以及树木上涂写、刻画或者未经批准悬挂、张贴宣传品的，处 </w:t>
                                  </w:r>
                                  <w:r>
                                    <w:rPr>
                                      <w:spacing w:val="-31"/>
                                      <w:sz w:val="21"/>
                                    </w:rPr>
                                    <w:t xml:space="preserve">以 </w:t>
                                  </w:r>
                                  <w:r>
                                    <w:rPr>
                                      <w:rFonts w:ascii="Times New Roman" w:eastAsia="Times New Roman"/>
                                      <w:sz w:val="21"/>
                                    </w:rPr>
                                    <w:t>100</w:t>
                                  </w:r>
                                  <w:r>
                                    <w:rPr>
                                      <w:rFonts w:ascii="Times New Roman" w:eastAsia="Times New Roman"/>
                                      <w:spacing w:val="-1"/>
                                      <w:sz w:val="21"/>
                                    </w:rPr>
                                    <w:t xml:space="preserve"> </w:t>
                                  </w:r>
                                  <w:r>
                                    <w:rPr>
                                      <w:spacing w:val="-13"/>
                                      <w:sz w:val="21"/>
                                    </w:rPr>
                                    <w:t xml:space="preserve">元以上 </w:t>
                                  </w:r>
                                  <w:r>
                                    <w:rPr>
                                      <w:rFonts w:ascii="Times New Roman" w:eastAsia="Times New Roman"/>
                                      <w:sz w:val="21"/>
                                    </w:rPr>
                                    <w:t xml:space="preserve">500 </w:t>
                                  </w:r>
                                  <w:r>
                                    <w:rPr>
                                      <w:sz w:val="21"/>
                                    </w:rPr>
                                    <w:t>元以下的罚款。</w:t>
                                  </w:r>
                                </w:p>
                              </w:tc>
                              <w:tc>
                                <w:tcPr>
                                  <w:tcW w:w="3838" w:type="dxa"/>
                                </w:tcPr>
                                <w:p w14:paraId="2DB74B1E">
                                  <w:pPr>
                                    <w:pStyle w:val="8"/>
                                    <w:rPr>
                                      <w:sz w:val="22"/>
                                    </w:rPr>
                                  </w:pPr>
                                </w:p>
                                <w:p w14:paraId="5DAEE1D6">
                                  <w:pPr>
                                    <w:pStyle w:val="8"/>
                                    <w:spacing w:before="10"/>
                                    <w:rPr>
                                      <w:sz w:val="18"/>
                                    </w:rPr>
                                  </w:pPr>
                                </w:p>
                                <w:p w14:paraId="37CB8E9F">
                                  <w:pPr>
                                    <w:pStyle w:val="8"/>
                                    <w:spacing w:line="249" w:lineRule="auto"/>
                                    <w:ind w:left="15" w:right="4"/>
                                    <w:rPr>
                                      <w:sz w:val="21"/>
                                    </w:rPr>
                                  </w:pPr>
                                  <w:r>
                                    <w:rPr>
                                      <w:rFonts w:ascii="Times New Roman" w:hAnsi="Times New Roman" w:eastAsia="Times New Roman"/>
                                      <w:spacing w:val="-28"/>
                                      <w:w w:val="95"/>
                                      <w:sz w:val="21"/>
                                    </w:rPr>
                                    <w:t>1</w:t>
                                  </w:r>
                                  <w:r>
                                    <w:rPr>
                                      <w:spacing w:val="-6"/>
                                      <w:w w:val="95"/>
                                      <w:sz w:val="21"/>
                                    </w:rPr>
                                    <w:t>．当事人因寻人而设置的</w:t>
                                  </w:r>
                                  <w:r>
                                    <w:rPr>
                                      <w:rFonts w:ascii="Times New Roman" w:hAnsi="Times New Roman" w:eastAsia="Times New Roman"/>
                                      <w:w w:val="95"/>
                                      <w:sz w:val="21"/>
                                    </w:rPr>
                                    <w:t>“</w:t>
                                  </w:r>
                                  <w:r>
                                    <w:rPr>
                                      <w:w w:val="95"/>
                                      <w:sz w:val="21"/>
                                    </w:rPr>
                                    <w:t>寻人启事</w:t>
                                  </w:r>
                                  <w:r>
                                    <w:rPr>
                                      <w:rFonts w:ascii="Times New Roman" w:hAnsi="Times New Roman" w:eastAsia="Times New Roman"/>
                                      <w:w w:val="95"/>
                                      <w:sz w:val="21"/>
                                    </w:rPr>
                                    <w:t>”</w:t>
                                  </w:r>
                                  <w:r>
                                    <w:rPr>
                                      <w:w w:val="95"/>
                                      <w:sz w:val="21"/>
                                    </w:rPr>
                                    <w:t>类宣</w:t>
                                  </w:r>
                                  <w:r>
                                    <w:rPr>
                                      <w:spacing w:val="-9"/>
                                      <w:sz w:val="21"/>
                                    </w:rPr>
                                    <w:t>传广告，及时改正，没有造成危害后果的</w:t>
                                  </w:r>
                                  <w:r>
                                    <w:rPr>
                                      <w:rFonts w:ascii="Times New Roman" w:hAnsi="Times New Roman" w:eastAsia="Times New Roman"/>
                                      <w:spacing w:val="-9"/>
                                      <w:sz w:val="21"/>
                                    </w:rPr>
                                    <w:t>2</w:t>
                                  </w:r>
                                  <w:r>
                                    <w:rPr>
                                      <w:spacing w:val="-1"/>
                                      <w:sz w:val="21"/>
                                    </w:rPr>
                                    <w:t>．初次违法，在沿街建筑物上设置</w:t>
                                  </w:r>
                                  <w:r>
                                    <w:rPr>
                                      <w:rFonts w:ascii="Times New Roman" w:hAnsi="Times New Roman" w:eastAsia="Times New Roman"/>
                                      <w:sz w:val="21"/>
                                    </w:rPr>
                                    <w:t>“</w:t>
                                  </w:r>
                                  <w:r>
                                    <w:rPr>
                                      <w:sz w:val="21"/>
                                    </w:rPr>
                                    <w:t>店面</w:t>
                                  </w:r>
                                  <w:r>
                                    <w:rPr>
                                      <w:w w:val="95"/>
                                      <w:sz w:val="21"/>
                                    </w:rPr>
                                    <w:t>转让</w:t>
                                  </w:r>
                                  <w:r>
                                    <w:rPr>
                                      <w:rFonts w:ascii="Times New Roman" w:hAnsi="Times New Roman" w:eastAsia="Times New Roman"/>
                                      <w:w w:val="95"/>
                                      <w:sz w:val="21"/>
                                    </w:rPr>
                                    <w:t>”</w:t>
                                  </w:r>
                                  <w:r>
                                    <w:rPr>
                                      <w:spacing w:val="-8"/>
                                      <w:w w:val="95"/>
                                      <w:sz w:val="21"/>
                                    </w:rPr>
                                    <w:t>、</w:t>
                                  </w:r>
                                  <w:r>
                                    <w:rPr>
                                      <w:rFonts w:ascii="Times New Roman" w:hAnsi="Times New Roman" w:eastAsia="Times New Roman"/>
                                      <w:w w:val="95"/>
                                      <w:sz w:val="21"/>
                                    </w:rPr>
                                    <w:t>“</w:t>
                                  </w:r>
                                  <w:r>
                                    <w:rPr>
                                      <w:w w:val="95"/>
                                      <w:sz w:val="21"/>
                                    </w:rPr>
                                    <w:t>房屋出租</w:t>
                                  </w:r>
                                  <w:r>
                                    <w:rPr>
                                      <w:rFonts w:ascii="Times New Roman" w:hAnsi="Times New Roman" w:eastAsia="Times New Roman"/>
                                      <w:w w:val="95"/>
                                      <w:sz w:val="21"/>
                                    </w:rPr>
                                    <w:t>”</w:t>
                                  </w:r>
                                  <w:r>
                                    <w:rPr>
                                      <w:spacing w:val="-10"/>
                                      <w:w w:val="95"/>
                                      <w:sz w:val="21"/>
                                    </w:rPr>
                                    <w:t>、</w:t>
                                  </w:r>
                                  <w:r>
                                    <w:rPr>
                                      <w:rFonts w:ascii="Times New Roman" w:hAnsi="Times New Roman" w:eastAsia="Times New Roman"/>
                                      <w:w w:val="95"/>
                                      <w:sz w:val="21"/>
                                    </w:rPr>
                                    <w:t>“</w:t>
                                  </w:r>
                                  <w:r>
                                    <w:rPr>
                                      <w:w w:val="95"/>
                                      <w:sz w:val="21"/>
                                    </w:rPr>
                                    <w:t>招聘</w:t>
                                  </w:r>
                                  <w:r>
                                    <w:rPr>
                                      <w:rFonts w:ascii="Times New Roman" w:hAnsi="Times New Roman" w:eastAsia="Times New Roman"/>
                                      <w:w w:val="95"/>
                                      <w:sz w:val="21"/>
                                    </w:rPr>
                                    <w:t>”</w:t>
                                  </w:r>
                                  <w:r>
                                    <w:rPr>
                                      <w:w w:val="95"/>
                                      <w:sz w:val="21"/>
                                    </w:rPr>
                                    <w:t>等内容的经营</w:t>
                                  </w:r>
                                  <w:r>
                                    <w:rPr>
                                      <w:spacing w:val="-4"/>
                                      <w:sz w:val="21"/>
                                    </w:rPr>
                                    <w:t xml:space="preserve">性宣传广告，广告总面积在 </w:t>
                                  </w:r>
                                  <w:r>
                                    <w:rPr>
                                      <w:rFonts w:ascii="Times New Roman" w:hAnsi="Times New Roman" w:eastAsia="Times New Roman"/>
                                      <w:sz w:val="21"/>
                                    </w:rPr>
                                    <w:t xml:space="preserve">1 </w:t>
                                  </w:r>
                                  <w:r>
                                    <w:rPr>
                                      <w:spacing w:val="-3"/>
                                      <w:sz w:val="21"/>
                                    </w:rPr>
                                    <w:t>平方米以下</w:t>
                                  </w:r>
                                </w:p>
                                <w:p w14:paraId="635D9F05">
                                  <w:pPr>
                                    <w:pStyle w:val="8"/>
                                    <w:spacing w:line="249" w:lineRule="auto"/>
                                    <w:ind w:left="15" w:right="4"/>
                                    <w:jc w:val="both"/>
                                    <w:rPr>
                                      <w:sz w:val="21"/>
                                    </w:rPr>
                                  </w:pPr>
                                  <w:r>
                                    <w:rPr>
                                      <w:spacing w:val="-7"/>
                                      <w:sz w:val="21"/>
                                    </w:rPr>
                                    <w:t xml:space="preserve">或设置数量在 </w:t>
                                  </w:r>
                                  <w:r>
                                    <w:rPr>
                                      <w:rFonts w:ascii="Times New Roman" w:eastAsia="Times New Roman"/>
                                      <w:sz w:val="21"/>
                                    </w:rPr>
                                    <w:t xml:space="preserve">2 </w:t>
                                  </w:r>
                                  <w:r>
                                    <w:rPr>
                                      <w:spacing w:val="-2"/>
                                      <w:sz w:val="21"/>
                                    </w:rPr>
                                    <w:t>个以下，及时改正违法行</w:t>
                                  </w:r>
                                  <w:r>
                                    <w:rPr>
                                      <w:spacing w:val="-7"/>
                                      <w:w w:val="95"/>
                                      <w:sz w:val="21"/>
                                    </w:rPr>
                                    <w:t>为，没有造成危害后果的。</w:t>
                                  </w:r>
                                  <w:r>
                                    <w:rPr>
                                      <w:rFonts w:ascii="Times New Roman" w:eastAsia="Times New Roman"/>
                                      <w:w w:val="95"/>
                                      <w:sz w:val="21"/>
                                    </w:rPr>
                                    <w:t>3</w:t>
                                  </w:r>
                                  <w:r>
                                    <w:rPr>
                                      <w:spacing w:val="-6"/>
                                      <w:w w:val="95"/>
                                      <w:sz w:val="21"/>
                                    </w:rPr>
                                    <w:t>、其他初次违</w:t>
                                  </w:r>
                                  <w:r>
                                    <w:rPr>
                                      <w:spacing w:val="-6"/>
                                      <w:sz w:val="21"/>
                                    </w:rPr>
                                    <w:t>法，及时改正，危害后果轻微的</w:t>
                                  </w:r>
                                </w:p>
                              </w:tc>
                            </w:tr>
                          </w:tbl>
                          <w:p w14:paraId="5D8EF3CE">
                            <w:pPr>
                              <w:pStyle w:val="3"/>
                            </w:pPr>
                          </w:p>
                        </w:txbxContent>
                      </wps:txbx>
                      <wps:bodyPr lIns="0" tIns="0" rIns="0" bIns="0" upright="1"/>
                    </wps:wsp>
                  </a:graphicData>
                </a:graphic>
              </wp:anchor>
            </w:drawing>
          </mc:Choice>
          <mc:Fallback>
            <w:pict>
              <v:shape id="文本框 9" o:spid="_x0000_s1026" o:spt="202" type="#_x0000_t202" style="position:absolute;left:0pt;margin-left:45pt;margin-top:59.85pt;height:441.5pt;width:723.7pt;mso-position-horizontal-relative:page;mso-position-vertical-relative:page;z-index:251665408;mso-width-relative:page;mso-height-relative:page;" filled="f" stroked="f" coordsize="21600,21600" o:gfxdata="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mYCh2gAAAAwBAAAPAAAAAAAAAAEAIAAAACIAAABkcnMvZG93bnJldi54bWxQ&#10;SwECFAAUAAAACACHTuJA5vItRLwBAAB0AwAADgAAAAAAAAABACAAAAApAQAAZHJzL2Uyb0RvYy54&#10;bWxQSwUGAAAAAAYABgBZAQAAVw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0096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0EC8B5AE">
                            <w:pPr>
                              <w:pStyle w:val="8"/>
                              <w:spacing w:before="149"/>
                              <w:ind w:left="366"/>
                              <w:rPr>
                                <w:rFonts w:hint="eastAsia" w:ascii="黑体" w:eastAsia="黑体"/>
                                <w:sz w:val="21"/>
                              </w:rPr>
                            </w:pPr>
                            <w:r>
                              <w:rPr>
                                <w:rFonts w:hint="eastAsia" w:ascii="黑体" w:eastAsia="黑体"/>
                                <w:sz w:val="21"/>
                              </w:rPr>
                              <w:t>类别</w:t>
                            </w:r>
                          </w:p>
                        </w:tc>
                        <w:tc>
                          <w:tcPr>
                            <w:tcW w:w="2817" w:type="dxa"/>
                          </w:tcPr>
                          <w:p w14:paraId="06403671">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5F6CAECA">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6A600DCB">
                            <w:pPr>
                              <w:pStyle w:val="8"/>
                              <w:spacing w:before="149"/>
                              <w:ind w:left="1477" w:right="1471"/>
                              <w:jc w:val="center"/>
                              <w:rPr>
                                <w:rFonts w:hint="eastAsia" w:ascii="黑体" w:eastAsia="黑体"/>
                                <w:sz w:val="21"/>
                              </w:rPr>
                            </w:pPr>
                            <w:r>
                              <w:rPr>
                                <w:rFonts w:hint="eastAsia" w:ascii="黑体" w:eastAsia="黑体"/>
                                <w:sz w:val="21"/>
                              </w:rPr>
                              <w:t>适用条件</w:t>
                            </w:r>
                          </w:p>
                        </w:tc>
                      </w:tr>
                      <w:tr w14:paraId="2F7F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3" w:hRule="atLeast"/>
                        </w:trPr>
                        <w:tc>
                          <w:tcPr>
                            <w:tcW w:w="1154" w:type="dxa"/>
                          </w:tcPr>
                          <w:p w14:paraId="2DF4EC76">
                            <w:pPr>
                              <w:pStyle w:val="8"/>
                              <w:rPr>
                                <w:sz w:val="20"/>
                              </w:rPr>
                            </w:pPr>
                          </w:p>
                          <w:p w14:paraId="43EB3888">
                            <w:pPr>
                              <w:pStyle w:val="8"/>
                              <w:rPr>
                                <w:sz w:val="20"/>
                              </w:rPr>
                            </w:pPr>
                          </w:p>
                          <w:p w14:paraId="795C0CDA">
                            <w:pPr>
                              <w:pStyle w:val="8"/>
                              <w:rPr>
                                <w:sz w:val="20"/>
                              </w:rPr>
                            </w:pPr>
                          </w:p>
                          <w:p w14:paraId="3055C4B0">
                            <w:pPr>
                              <w:pStyle w:val="8"/>
                              <w:rPr>
                                <w:sz w:val="20"/>
                              </w:rPr>
                            </w:pPr>
                          </w:p>
                          <w:p w14:paraId="59E09206">
                            <w:pPr>
                              <w:pStyle w:val="8"/>
                              <w:rPr>
                                <w:sz w:val="20"/>
                              </w:rPr>
                            </w:pPr>
                          </w:p>
                          <w:p w14:paraId="35EB068A">
                            <w:pPr>
                              <w:pStyle w:val="8"/>
                              <w:rPr>
                                <w:sz w:val="20"/>
                              </w:rPr>
                            </w:pPr>
                          </w:p>
                          <w:p w14:paraId="2626CA4A">
                            <w:pPr>
                              <w:pStyle w:val="8"/>
                              <w:rPr>
                                <w:sz w:val="20"/>
                              </w:rPr>
                            </w:pPr>
                          </w:p>
                          <w:p w14:paraId="53FAF76B">
                            <w:pPr>
                              <w:pStyle w:val="8"/>
                              <w:spacing w:before="154" w:line="249" w:lineRule="auto"/>
                              <w:ind w:left="13" w:right="4"/>
                              <w:rPr>
                                <w:sz w:val="21"/>
                              </w:rPr>
                            </w:pPr>
                            <w:r>
                              <w:rPr>
                                <w:sz w:val="21"/>
                              </w:rPr>
                              <w:t>五、城市建设与管理类</w:t>
                            </w:r>
                          </w:p>
                        </w:tc>
                        <w:tc>
                          <w:tcPr>
                            <w:tcW w:w="2817" w:type="dxa"/>
                          </w:tcPr>
                          <w:p w14:paraId="47441C62">
                            <w:pPr>
                              <w:pStyle w:val="8"/>
                              <w:rPr>
                                <w:sz w:val="22"/>
                              </w:rPr>
                            </w:pPr>
                          </w:p>
                          <w:p w14:paraId="2C688EBF">
                            <w:pPr>
                              <w:pStyle w:val="8"/>
                              <w:rPr>
                                <w:sz w:val="22"/>
                              </w:rPr>
                            </w:pPr>
                          </w:p>
                          <w:p w14:paraId="554078B6">
                            <w:pPr>
                              <w:pStyle w:val="8"/>
                              <w:rPr>
                                <w:sz w:val="22"/>
                              </w:rPr>
                            </w:pPr>
                          </w:p>
                          <w:p w14:paraId="3E2AE2B9">
                            <w:pPr>
                              <w:pStyle w:val="8"/>
                              <w:spacing w:before="4"/>
                              <w:rPr>
                                <w:sz w:val="31"/>
                              </w:rPr>
                            </w:pPr>
                          </w:p>
                          <w:p w14:paraId="43C99146">
                            <w:pPr>
                              <w:pStyle w:val="8"/>
                              <w:ind w:left="14"/>
                              <w:rPr>
                                <w:sz w:val="21"/>
                              </w:rPr>
                            </w:pPr>
                            <w:r>
                              <w:rPr>
                                <w:rFonts w:ascii="Times New Roman" w:eastAsia="Times New Roman"/>
                                <w:sz w:val="21"/>
                              </w:rPr>
                              <w:t>31</w:t>
                            </w:r>
                            <w:r>
                              <w:rPr>
                                <w:sz w:val="21"/>
                              </w:rPr>
                              <w:t>、有下列违法行为之一的</w:t>
                            </w:r>
                          </w:p>
                          <w:p w14:paraId="79AD06B6">
                            <w:pPr>
                              <w:pStyle w:val="8"/>
                              <w:spacing w:before="12" w:line="249" w:lineRule="auto"/>
                              <w:ind w:left="14" w:right="4"/>
                              <w:rPr>
                                <w:sz w:val="21"/>
                              </w:rPr>
                            </w:pPr>
                            <w:r>
                              <w:rPr>
                                <w:sz w:val="21"/>
                              </w:rPr>
                              <w:t>（三</w:t>
                            </w:r>
                            <w:r>
                              <w:rPr>
                                <w:spacing w:val="-46"/>
                                <w:sz w:val="21"/>
                              </w:rPr>
                              <w:t>）</w:t>
                            </w:r>
                            <w:r>
                              <w:rPr>
                                <w:sz w:val="21"/>
                              </w:rPr>
                              <w:t>擅自设置大型户外广告</w:t>
                            </w:r>
                            <w:r>
                              <w:rPr>
                                <w:spacing w:val="-1"/>
                                <w:w w:val="99"/>
                                <w:sz w:val="21"/>
                              </w:rPr>
                              <w:t>影响市容的</w:t>
                            </w:r>
                            <w:r>
                              <w:rPr>
                                <w:spacing w:val="-130"/>
                                <w:w w:val="99"/>
                                <w:sz w:val="21"/>
                              </w:rPr>
                              <w:t>；</w:t>
                            </w:r>
                            <w:r>
                              <w:rPr>
                                <w:spacing w:val="2"/>
                                <w:w w:val="99"/>
                                <w:sz w:val="21"/>
                              </w:rPr>
                              <w:t>（</w:t>
                            </w:r>
                            <w:r>
                              <w:rPr>
                                <w:spacing w:val="-1"/>
                                <w:w w:val="99"/>
                                <w:sz w:val="21"/>
                              </w:rPr>
                              <w:t>六</w:t>
                            </w:r>
                            <w:r>
                              <w:rPr>
                                <w:spacing w:val="-22"/>
                                <w:w w:val="99"/>
                                <w:sz w:val="21"/>
                              </w:rPr>
                              <w:t>）</w:t>
                            </w:r>
                            <w:r>
                              <w:rPr>
                                <w:spacing w:val="-4"/>
                                <w:w w:val="99"/>
                                <w:sz w:val="21"/>
                              </w:rPr>
                              <w:t>城市施工现</w:t>
                            </w:r>
                            <w:r>
                              <w:rPr>
                                <w:spacing w:val="2"/>
                                <w:sz w:val="21"/>
                              </w:rPr>
                              <w:t>场不符合规定，影响市容和环</w:t>
                            </w:r>
                            <w:r>
                              <w:rPr>
                                <w:spacing w:val="-27"/>
                                <w:w w:val="99"/>
                                <w:sz w:val="21"/>
                              </w:rPr>
                              <w:t>境卫生的；</w:t>
                            </w:r>
                            <w:r>
                              <w:rPr>
                                <w:spacing w:val="-1"/>
                                <w:w w:val="99"/>
                                <w:sz w:val="21"/>
                              </w:rPr>
                              <w:t>（</w:t>
                            </w:r>
                            <w:r>
                              <w:rPr>
                                <w:spacing w:val="2"/>
                                <w:w w:val="99"/>
                                <w:sz w:val="21"/>
                              </w:rPr>
                              <w:t>八</w:t>
                            </w:r>
                            <w:r>
                              <w:rPr>
                                <w:spacing w:val="-25"/>
                                <w:w w:val="99"/>
                                <w:sz w:val="21"/>
                              </w:rPr>
                              <w:t>）</w:t>
                            </w:r>
                            <w:r>
                              <w:rPr>
                                <w:spacing w:val="-1"/>
                                <w:w w:val="99"/>
                                <w:sz w:val="21"/>
                              </w:rPr>
                              <w:t>未履行卫生责</w:t>
                            </w:r>
                            <w:r>
                              <w:rPr>
                                <w:spacing w:val="2"/>
                                <w:sz w:val="21"/>
                              </w:rPr>
                              <w:t>任区清扫保洁义务或者未按照</w:t>
                            </w:r>
                            <w:r>
                              <w:rPr>
                                <w:sz w:val="21"/>
                              </w:rPr>
                              <w:t>规定清运、处理垃圾、粪便的</w:t>
                            </w:r>
                          </w:p>
                        </w:tc>
                        <w:tc>
                          <w:tcPr>
                            <w:tcW w:w="6081" w:type="dxa"/>
                          </w:tcPr>
                          <w:p w14:paraId="591F8C92">
                            <w:pPr>
                              <w:pStyle w:val="8"/>
                              <w:rPr>
                                <w:sz w:val="20"/>
                              </w:rPr>
                            </w:pPr>
                          </w:p>
                          <w:p w14:paraId="37E640E3">
                            <w:pPr>
                              <w:pStyle w:val="8"/>
                              <w:spacing w:before="10"/>
                              <w:rPr>
                                <w:sz w:val="22"/>
                              </w:rPr>
                            </w:pPr>
                          </w:p>
                          <w:p w14:paraId="44E3B5C3">
                            <w:pPr>
                              <w:pStyle w:val="8"/>
                              <w:spacing w:before="1"/>
                              <w:ind w:left="14"/>
                              <w:rPr>
                                <w:sz w:val="21"/>
                              </w:rPr>
                            </w:pPr>
                            <w:r>
                              <w:rPr>
                                <w:spacing w:val="-9"/>
                                <w:sz w:val="21"/>
                              </w:rPr>
                              <w:t>《安徽省城市市容和环境卫生管理条例》第四十二条第</w:t>
                            </w:r>
                            <w:r>
                              <w:rPr>
                                <w:sz w:val="21"/>
                              </w:rPr>
                              <w:t>（三</w:t>
                            </w:r>
                            <w:r>
                              <w:rPr>
                                <w:spacing w:val="-104"/>
                                <w:sz w:val="21"/>
                              </w:rPr>
                              <w:t>）</w:t>
                            </w:r>
                            <w:r>
                              <w:rPr>
                                <w:spacing w:val="-188"/>
                                <w:sz w:val="21"/>
                              </w:rPr>
                              <w:t>、</w:t>
                            </w:r>
                            <w:r>
                              <w:rPr>
                                <w:sz w:val="21"/>
                              </w:rPr>
                              <w:t>（六</w:t>
                            </w:r>
                            <w:r>
                              <w:rPr>
                                <w:spacing w:val="-106"/>
                                <w:sz w:val="21"/>
                              </w:rPr>
                              <w:t>）</w:t>
                            </w:r>
                          </w:p>
                          <w:p w14:paraId="27DECA66">
                            <w:pPr>
                              <w:pStyle w:val="8"/>
                              <w:spacing w:before="9"/>
                              <w:ind w:left="14"/>
                              <w:rPr>
                                <w:sz w:val="21"/>
                              </w:rPr>
                            </w:pPr>
                            <w:r>
                              <w:rPr>
                                <w:sz w:val="21"/>
                              </w:rPr>
                              <w:t>（八）项</w:t>
                            </w:r>
                          </w:p>
                          <w:p w14:paraId="23E6B1A2">
                            <w:pPr>
                              <w:pStyle w:val="8"/>
                              <w:spacing w:before="12" w:line="204" w:lineRule="exact"/>
                              <w:ind w:left="14"/>
                              <w:rPr>
                                <w:sz w:val="21"/>
                              </w:rPr>
                            </w:pPr>
                            <w:r>
                              <w:rPr>
                                <w:spacing w:val="-5"/>
                                <w:w w:val="95"/>
                                <w:sz w:val="21"/>
                              </w:rPr>
                              <w:t>有下列行为之一的，城市人民政府市容环境卫生行政主管部门除责</w:t>
                            </w:r>
                          </w:p>
                          <w:p w14:paraId="2D879A79">
                            <w:pPr>
                              <w:pStyle w:val="8"/>
                              <w:spacing w:line="140" w:lineRule="exact"/>
                              <w:ind w:left="-120"/>
                              <w:rPr>
                                <w:sz w:val="21"/>
                              </w:rPr>
                            </w:pPr>
                            <w:r>
                              <w:rPr>
                                <w:w w:val="99"/>
                                <w:sz w:val="21"/>
                              </w:rPr>
                              <w:t>：</w:t>
                            </w:r>
                          </w:p>
                          <w:p w14:paraId="6D314A6D">
                            <w:pPr>
                              <w:pStyle w:val="8"/>
                              <w:spacing w:line="140" w:lineRule="exact"/>
                              <w:ind w:left="14"/>
                              <w:rPr>
                                <w:sz w:val="21"/>
                              </w:rPr>
                            </w:pPr>
                            <w:r>
                              <w:rPr>
                                <w:spacing w:val="-4"/>
                                <w:w w:val="95"/>
                                <w:sz w:val="21"/>
                              </w:rPr>
                              <w:t>令纠正违法行为、采取补救措施外，可以给予警告，并可按照下列</w:t>
                            </w:r>
                          </w:p>
                          <w:p w14:paraId="66A8EBDC">
                            <w:pPr>
                              <w:pStyle w:val="8"/>
                              <w:spacing w:line="139" w:lineRule="exact"/>
                              <w:ind w:left="-120"/>
                              <w:rPr>
                                <w:sz w:val="21"/>
                              </w:rPr>
                            </w:pPr>
                            <w:r>
                              <w:rPr>
                                <w:w w:val="99"/>
                                <w:sz w:val="21"/>
                              </w:rPr>
                              <w:t>，</w:t>
                            </w:r>
                          </w:p>
                          <w:p w14:paraId="7BE66B25">
                            <w:pPr>
                              <w:pStyle w:val="8"/>
                              <w:spacing w:line="204" w:lineRule="exact"/>
                              <w:ind w:left="14"/>
                              <w:rPr>
                                <w:sz w:val="21"/>
                              </w:rPr>
                            </w:pPr>
                            <w:r>
                              <w:rPr>
                                <w:sz w:val="21"/>
                              </w:rPr>
                              <w:t>规定处以罚款：</w:t>
                            </w:r>
                          </w:p>
                          <w:p w14:paraId="3B715D3C">
                            <w:pPr>
                              <w:pStyle w:val="8"/>
                              <w:spacing w:before="11" w:line="249" w:lineRule="auto"/>
                              <w:ind w:left="14" w:right="6"/>
                              <w:jc w:val="both"/>
                              <w:rPr>
                                <w:sz w:val="21"/>
                              </w:rPr>
                            </w:pPr>
                            <w:r>
                              <w:rPr>
                                <w:w w:val="95"/>
                                <w:sz w:val="21"/>
                              </w:rPr>
                              <w:t>（三</w:t>
                            </w:r>
                            <w:r>
                              <w:rPr>
                                <w:spacing w:val="-13"/>
                                <w:w w:val="95"/>
                                <w:sz w:val="21"/>
                              </w:rPr>
                              <w:t>）</w:t>
                            </w:r>
                            <w:r>
                              <w:rPr>
                                <w:spacing w:val="-2"/>
                                <w:w w:val="95"/>
                                <w:sz w:val="21"/>
                              </w:rPr>
                              <w:t xml:space="preserve">违反第十四条第二款的规定，擅自设置大型户外广告，影响 </w:t>
                            </w:r>
                            <w:r>
                              <w:rPr>
                                <w:spacing w:val="-9"/>
                                <w:sz w:val="21"/>
                              </w:rPr>
                              <w:t xml:space="preserve">市容的，处以 </w:t>
                            </w:r>
                            <w:r>
                              <w:rPr>
                                <w:rFonts w:ascii="Times New Roman" w:eastAsia="Times New Roman"/>
                                <w:sz w:val="21"/>
                              </w:rPr>
                              <w:t xml:space="preserve">500 </w:t>
                            </w:r>
                            <w:r>
                              <w:rPr>
                                <w:spacing w:val="-14"/>
                                <w:sz w:val="21"/>
                              </w:rPr>
                              <w:t xml:space="preserve">元以上 </w:t>
                            </w:r>
                            <w:r>
                              <w:rPr>
                                <w:rFonts w:ascii="Times New Roman" w:eastAsia="Times New Roman"/>
                                <w:sz w:val="21"/>
                              </w:rPr>
                              <w:t xml:space="preserve">2500 </w:t>
                            </w:r>
                            <w:r>
                              <w:rPr>
                                <w:sz w:val="21"/>
                              </w:rPr>
                              <w:t>元以下的罚款；</w:t>
                            </w:r>
                          </w:p>
                          <w:p w14:paraId="22BA3918">
                            <w:pPr>
                              <w:pStyle w:val="8"/>
                              <w:spacing w:line="249" w:lineRule="auto"/>
                              <w:ind w:left="14" w:right="3"/>
                              <w:jc w:val="both"/>
                              <w:rPr>
                                <w:sz w:val="21"/>
                              </w:rPr>
                            </w:pPr>
                            <w:r>
                              <w:rPr>
                                <w:w w:val="95"/>
                                <w:sz w:val="21"/>
                              </w:rPr>
                              <w:t>（六</w:t>
                            </w:r>
                            <w:r>
                              <w:rPr>
                                <w:spacing w:val="-13"/>
                                <w:w w:val="95"/>
                                <w:sz w:val="21"/>
                              </w:rPr>
                              <w:t>）</w:t>
                            </w:r>
                            <w:r>
                              <w:rPr>
                                <w:spacing w:val="-3"/>
                                <w:w w:val="95"/>
                                <w:sz w:val="21"/>
                              </w:rPr>
                              <w:t xml:space="preserve">违反第十八条规定，城市施工现场不符合规定，影响市容和 </w:t>
                            </w:r>
                            <w:r>
                              <w:rPr>
                                <w:spacing w:val="-9"/>
                                <w:sz w:val="21"/>
                              </w:rPr>
                              <w:t xml:space="preserve">环境卫生的，处以 </w:t>
                            </w:r>
                            <w:r>
                              <w:rPr>
                                <w:rFonts w:ascii="Times New Roman" w:eastAsia="Times New Roman"/>
                                <w:sz w:val="21"/>
                              </w:rPr>
                              <w:t>500</w:t>
                            </w:r>
                            <w:r>
                              <w:rPr>
                                <w:rFonts w:ascii="Times New Roman" w:eastAsia="Times New Roman"/>
                                <w:spacing w:val="51"/>
                                <w:sz w:val="21"/>
                              </w:rPr>
                              <w:t xml:space="preserve"> </w:t>
                            </w:r>
                            <w:r>
                              <w:rPr>
                                <w:spacing w:val="-14"/>
                                <w:sz w:val="21"/>
                              </w:rPr>
                              <w:t xml:space="preserve">元以上 </w:t>
                            </w:r>
                            <w:r>
                              <w:rPr>
                                <w:rFonts w:ascii="Times New Roman" w:eastAsia="Times New Roman"/>
                                <w:sz w:val="21"/>
                              </w:rPr>
                              <w:t xml:space="preserve">1000 </w:t>
                            </w:r>
                            <w:r>
                              <w:rPr>
                                <w:sz w:val="21"/>
                              </w:rPr>
                              <w:t>元以下的罚款；</w:t>
                            </w:r>
                          </w:p>
                          <w:p w14:paraId="0FB4D63C">
                            <w:pPr>
                              <w:pStyle w:val="8"/>
                              <w:spacing w:before="2" w:line="249" w:lineRule="auto"/>
                              <w:ind w:left="14" w:right="3"/>
                              <w:jc w:val="both"/>
                              <w:rPr>
                                <w:sz w:val="21"/>
                              </w:rPr>
                            </w:pPr>
                            <w:r>
                              <w:rPr>
                                <w:w w:val="95"/>
                                <w:sz w:val="21"/>
                              </w:rPr>
                              <w:t>（八</w:t>
                            </w:r>
                            <w:r>
                              <w:rPr>
                                <w:spacing w:val="-20"/>
                                <w:w w:val="95"/>
                                <w:sz w:val="21"/>
                              </w:rPr>
                              <w:t>）</w:t>
                            </w:r>
                            <w:r>
                              <w:rPr>
                                <w:spacing w:val="-2"/>
                                <w:w w:val="95"/>
                                <w:sz w:val="21"/>
                              </w:rPr>
                              <w:t xml:space="preserve">违反第二十一条规定，未履行卫生责任区清扫保洁义务或者 </w:t>
                            </w:r>
                            <w:r>
                              <w:rPr>
                                <w:spacing w:val="-3"/>
                                <w:sz w:val="21"/>
                              </w:rPr>
                              <w:t xml:space="preserve">未按照规定清运、处理垃圾、粪便的，处以 </w:t>
                            </w:r>
                            <w:r>
                              <w:rPr>
                                <w:rFonts w:ascii="Times New Roman" w:eastAsia="Times New Roman"/>
                                <w:sz w:val="21"/>
                              </w:rPr>
                              <w:t xml:space="preserve">200 </w:t>
                            </w:r>
                            <w:r>
                              <w:rPr>
                                <w:spacing w:val="-12"/>
                                <w:sz w:val="21"/>
                              </w:rPr>
                              <w:t xml:space="preserve">元以上 </w:t>
                            </w:r>
                            <w:r>
                              <w:rPr>
                                <w:rFonts w:ascii="Times New Roman" w:eastAsia="Times New Roman"/>
                                <w:sz w:val="21"/>
                              </w:rPr>
                              <w:t xml:space="preserve">1000 </w:t>
                            </w:r>
                            <w:r>
                              <w:rPr>
                                <w:spacing w:val="2"/>
                                <w:sz w:val="21"/>
                              </w:rPr>
                              <w:t>元以下的罚款。</w:t>
                            </w:r>
                          </w:p>
                        </w:tc>
                        <w:tc>
                          <w:tcPr>
                            <w:tcW w:w="3838" w:type="dxa"/>
                          </w:tcPr>
                          <w:p w14:paraId="17F0F7E1">
                            <w:pPr>
                              <w:pStyle w:val="8"/>
                              <w:rPr>
                                <w:sz w:val="20"/>
                              </w:rPr>
                            </w:pPr>
                          </w:p>
                          <w:p w14:paraId="11817EB4">
                            <w:pPr>
                              <w:pStyle w:val="8"/>
                              <w:spacing w:before="10"/>
                              <w:rPr>
                                <w:sz w:val="22"/>
                              </w:rPr>
                            </w:pPr>
                          </w:p>
                          <w:p w14:paraId="6D93BB83">
                            <w:pPr>
                              <w:pStyle w:val="8"/>
                              <w:spacing w:before="1"/>
                              <w:ind w:left="-122"/>
                              <w:rPr>
                                <w:sz w:val="21"/>
                              </w:rPr>
                            </w:pPr>
                            <w:r>
                              <w:rPr>
                                <w:w w:val="99"/>
                                <w:sz w:val="21"/>
                              </w:rPr>
                              <w:t>、</w:t>
                            </w:r>
                          </w:p>
                          <w:p w14:paraId="0874FE30">
                            <w:pPr>
                              <w:pStyle w:val="8"/>
                              <w:rPr>
                                <w:sz w:val="20"/>
                              </w:rPr>
                            </w:pPr>
                          </w:p>
                          <w:p w14:paraId="07DEC238">
                            <w:pPr>
                              <w:pStyle w:val="8"/>
                              <w:rPr>
                                <w:sz w:val="20"/>
                              </w:rPr>
                            </w:pPr>
                          </w:p>
                          <w:p w14:paraId="59D5B108">
                            <w:pPr>
                              <w:pStyle w:val="8"/>
                              <w:rPr>
                                <w:sz w:val="20"/>
                              </w:rPr>
                            </w:pPr>
                          </w:p>
                          <w:p w14:paraId="62D52B33">
                            <w:pPr>
                              <w:pStyle w:val="8"/>
                              <w:rPr>
                                <w:sz w:val="20"/>
                              </w:rPr>
                            </w:pPr>
                          </w:p>
                          <w:p w14:paraId="53DD7FA5">
                            <w:pPr>
                              <w:pStyle w:val="8"/>
                              <w:rPr>
                                <w:sz w:val="19"/>
                              </w:rPr>
                            </w:pPr>
                          </w:p>
                          <w:p w14:paraId="738C2F04">
                            <w:pPr>
                              <w:pStyle w:val="8"/>
                              <w:ind w:left="15"/>
                              <w:rPr>
                                <w:sz w:val="21"/>
                              </w:rPr>
                            </w:pPr>
                            <w:r>
                              <w:rPr>
                                <w:sz w:val="21"/>
                              </w:rPr>
                              <w:t>初次违法，及时改正，危害后果轻微的</w:t>
                            </w:r>
                          </w:p>
                        </w:tc>
                      </w:tr>
                      <w:tr w14:paraId="2606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1154" w:type="dxa"/>
                          </w:tcPr>
                          <w:p w14:paraId="2FB3D8E8">
                            <w:pPr>
                              <w:pStyle w:val="8"/>
                              <w:rPr>
                                <w:sz w:val="20"/>
                              </w:rPr>
                            </w:pPr>
                          </w:p>
                          <w:p w14:paraId="74457BEE">
                            <w:pPr>
                              <w:pStyle w:val="8"/>
                              <w:rPr>
                                <w:sz w:val="20"/>
                              </w:rPr>
                            </w:pPr>
                          </w:p>
                          <w:p w14:paraId="6892F30D">
                            <w:pPr>
                              <w:pStyle w:val="8"/>
                              <w:rPr>
                                <w:sz w:val="20"/>
                              </w:rPr>
                            </w:pPr>
                          </w:p>
                          <w:p w14:paraId="66DD603D">
                            <w:pPr>
                              <w:pStyle w:val="8"/>
                              <w:rPr>
                                <w:sz w:val="20"/>
                              </w:rPr>
                            </w:pPr>
                          </w:p>
                          <w:p w14:paraId="6CBD7572">
                            <w:pPr>
                              <w:pStyle w:val="8"/>
                              <w:spacing w:before="4"/>
                              <w:rPr>
                                <w:sz w:val="26"/>
                              </w:rPr>
                            </w:pPr>
                          </w:p>
                          <w:p w14:paraId="3E8C9B34">
                            <w:pPr>
                              <w:pStyle w:val="8"/>
                              <w:spacing w:line="247" w:lineRule="auto"/>
                              <w:ind w:left="13" w:right="4"/>
                              <w:rPr>
                                <w:sz w:val="21"/>
                              </w:rPr>
                            </w:pPr>
                            <w:r>
                              <w:rPr>
                                <w:sz w:val="21"/>
                              </w:rPr>
                              <w:t>五、城市建设与管理类</w:t>
                            </w:r>
                          </w:p>
                        </w:tc>
                        <w:tc>
                          <w:tcPr>
                            <w:tcW w:w="2817" w:type="dxa"/>
                          </w:tcPr>
                          <w:p w14:paraId="26C7FA4C">
                            <w:pPr>
                              <w:pStyle w:val="8"/>
                              <w:rPr>
                                <w:sz w:val="20"/>
                              </w:rPr>
                            </w:pPr>
                          </w:p>
                          <w:p w14:paraId="3A921530">
                            <w:pPr>
                              <w:pStyle w:val="8"/>
                              <w:rPr>
                                <w:sz w:val="20"/>
                              </w:rPr>
                            </w:pPr>
                          </w:p>
                          <w:p w14:paraId="76AF41D9">
                            <w:pPr>
                              <w:pStyle w:val="8"/>
                              <w:rPr>
                                <w:sz w:val="20"/>
                              </w:rPr>
                            </w:pPr>
                          </w:p>
                          <w:p w14:paraId="139B653C">
                            <w:pPr>
                              <w:pStyle w:val="8"/>
                              <w:spacing w:before="5"/>
                              <w:rPr>
                                <w:sz w:val="24"/>
                              </w:rPr>
                            </w:pPr>
                          </w:p>
                          <w:p w14:paraId="4CED33F7">
                            <w:pPr>
                              <w:pStyle w:val="8"/>
                              <w:spacing w:line="249" w:lineRule="auto"/>
                              <w:ind w:left="14" w:right="4"/>
                              <w:jc w:val="both"/>
                              <w:rPr>
                                <w:sz w:val="21"/>
                              </w:rPr>
                            </w:pPr>
                            <w:r>
                              <w:rPr>
                                <w:rFonts w:ascii="Times New Roman" w:eastAsia="Times New Roman"/>
                                <w:sz w:val="21"/>
                              </w:rPr>
                              <w:t>32</w:t>
                            </w:r>
                            <w:r>
                              <w:rPr>
                                <w:sz w:val="21"/>
                              </w:rPr>
                              <w:t>、在城市建筑物、构筑物、其他设施以及树木上涂写、刻画或者未经批准悬挂、张贴宣传品的</w:t>
                            </w:r>
                          </w:p>
                        </w:tc>
                        <w:tc>
                          <w:tcPr>
                            <w:tcW w:w="6081" w:type="dxa"/>
                          </w:tcPr>
                          <w:p w14:paraId="2C900A97">
                            <w:pPr>
                              <w:pStyle w:val="8"/>
                              <w:rPr>
                                <w:sz w:val="20"/>
                              </w:rPr>
                            </w:pPr>
                          </w:p>
                          <w:p w14:paraId="2F11BAB3">
                            <w:pPr>
                              <w:pStyle w:val="8"/>
                              <w:rPr>
                                <w:sz w:val="20"/>
                              </w:rPr>
                            </w:pPr>
                          </w:p>
                          <w:p w14:paraId="147EAC93">
                            <w:pPr>
                              <w:pStyle w:val="8"/>
                              <w:spacing w:before="149" w:line="249" w:lineRule="auto"/>
                              <w:ind w:left="14" w:right="6"/>
                              <w:rPr>
                                <w:sz w:val="21"/>
                              </w:rPr>
                            </w:pPr>
                            <w:r>
                              <w:rPr>
                                <w:sz w:val="21"/>
                              </w:rPr>
                              <w:t>《安徽省城市市容和环境卫生管理条例》第四十二条第（四）项</w:t>
                            </w:r>
                            <w:r>
                              <w:rPr>
                                <w:spacing w:val="-5"/>
                                <w:w w:val="95"/>
                                <w:sz w:val="21"/>
                              </w:rPr>
                              <w:t xml:space="preserve">有下列行为之一的：城市人民政府市容环境卫生行政主管部门除责  </w:t>
                            </w:r>
                            <w:r>
                              <w:rPr>
                                <w:spacing w:val="-8"/>
                                <w:w w:val="95"/>
                                <w:sz w:val="21"/>
                              </w:rPr>
                              <w:t xml:space="preserve">令纠正违法行为，采取补救措施外，可以给予警告，并可按照下列 </w:t>
                            </w:r>
                            <w:r>
                              <w:rPr>
                                <w:spacing w:val="-8"/>
                                <w:sz w:val="21"/>
                              </w:rPr>
                              <w:t>规定处以罚款：</w:t>
                            </w:r>
                          </w:p>
                          <w:p w14:paraId="2163518E">
                            <w:pPr>
                              <w:pStyle w:val="8"/>
                              <w:spacing w:before="2" w:line="249" w:lineRule="auto"/>
                              <w:ind w:left="14" w:right="3"/>
                              <w:jc w:val="both"/>
                              <w:rPr>
                                <w:sz w:val="21"/>
                              </w:rPr>
                            </w:pPr>
                            <w:r>
                              <w:rPr>
                                <w:spacing w:val="-4"/>
                                <w:w w:val="95"/>
                                <w:sz w:val="21"/>
                              </w:rPr>
                              <w:t xml:space="preserve">违反第十五条第一款、第二款规定，在城市建筑物、构筑物、其他  </w:t>
                            </w:r>
                            <w:r>
                              <w:rPr>
                                <w:spacing w:val="-7"/>
                                <w:w w:val="95"/>
                                <w:sz w:val="21"/>
                              </w:rPr>
                              <w:t xml:space="preserve">设施以及树木上涂写、刻画或者未经批准悬挂、张贴宣传品的，处 </w:t>
                            </w:r>
                            <w:r>
                              <w:rPr>
                                <w:spacing w:val="-31"/>
                                <w:sz w:val="21"/>
                              </w:rPr>
                              <w:t xml:space="preserve">以 </w:t>
                            </w:r>
                            <w:r>
                              <w:rPr>
                                <w:rFonts w:ascii="Times New Roman" w:eastAsia="Times New Roman"/>
                                <w:sz w:val="21"/>
                              </w:rPr>
                              <w:t>100</w:t>
                            </w:r>
                            <w:r>
                              <w:rPr>
                                <w:rFonts w:ascii="Times New Roman" w:eastAsia="Times New Roman"/>
                                <w:spacing w:val="-1"/>
                                <w:sz w:val="21"/>
                              </w:rPr>
                              <w:t xml:space="preserve"> </w:t>
                            </w:r>
                            <w:r>
                              <w:rPr>
                                <w:spacing w:val="-13"/>
                                <w:sz w:val="21"/>
                              </w:rPr>
                              <w:t xml:space="preserve">元以上 </w:t>
                            </w:r>
                            <w:r>
                              <w:rPr>
                                <w:rFonts w:ascii="Times New Roman" w:eastAsia="Times New Roman"/>
                                <w:sz w:val="21"/>
                              </w:rPr>
                              <w:t xml:space="preserve">500 </w:t>
                            </w:r>
                            <w:r>
                              <w:rPr>
                                <w:sz w:val="21"/>
                              </w:rPr>
                              <w:t>元以下的罚款。</w:t>
                            </w:r>
                          </w:p>
                        </w:tc>
                        <w:tc>
                          <w:tcPr>
                            <w:tcW w:w="3838" w:type="dxa"/>
                          </w:tcPr>
                          <w:p w14:paraId="2DB74B1E">
                            <w:pPr>
                              <w:pStyle w:val="8"/>
                              <w:rPr>
                                <w:sz w:val="22"/>
                              </w:rPr>
                            </w:pPr>
                          </w:p>
                          <w:p w14:paraId="5DAEE1D6">
                            <w:pPr>
                              <w:pStyle w:val="8"/>
                              <w:spacing w:before="10"/>
                              <w:rPr>
                                <w:sz w:val="18"/>
                              </w:rPr>
                            </w:pPr>
                          </w:p>
                          <w:p w14:paraId="37CB8E9F">
                            <w:pPr>
                              <w:pStyle w:val="8"/>
                              <w:spacing w:line="249" w:lineRule="auto"/>
                              <w:ind w:left="15" w:right="4"/>
                              <w:rPr>
                                <w:sz w:val="21"/>
                              </w:rPr>
                            </w:pPr>
                            <w:r>
                              <w:rPr>
                                <w:rFonts w:ascii="Times New Roman" w:hAnsi="Times New Roman" w:eastAsia="Times New Roman"/>
                                <w:spacing w:val="-28"/>
                                <w:w w:val="95"/>
                                <w:sz w:val="21"/>
                              </w:rPr>
                              <w:t>1</w:t>
                            </w:r>
                            <w:r>
                              <w:rPr>
                                <w:spacing w:val="-6"/>
                                <w:w w:val="95"/>
                                <w:sz w:val="21"/>
                              </w:rPr>
                              <w:t>．当事人因寻人而设置的</w:t>
                            </w:r>
                            <w:r>
                              <w:rPr>
                                <w:rFonts w:ascii="Times New Roman" w:hAnsi="Times New Roman" w:eastAsia="Times New Roman"/>
                                <w:w w:val="95"/>
                                <w:sz w:val="21"/>
                              </w:rPr>
                              <w:t>“</w:t>
                            </w:r>
                            <w:r>
                              <w:rPr>
                                <w:w w:val="95"/>
                                <w:sz w:val="21"/>
                              </w:rPr>
                              <w:t>寻人启事</w:t>
                            </w:r>
                            <w:r>
                              <w:rPr>
                                <w:rFonts w:ascii="Times New Roman" w:hAnsi="Times New Roman" w:eastAsia="Times New Roman"/>
                                <w:w w:val="95"/>
                                <w:sz w:val="21"/>
                              </w:rPr>
                              <w:t>”</w:t>
                            </w:r>
                            <w:r>
                              <w:rPr>
                                <w:w w:val="95"/>
                                <w:sz w:val="21"/>
                              </w:rPr>
                              <w:t>类宣</w:t>
                            </w:r>
                            <w:r>
                              <w:rPr>
                                <w:spacing w:val="-9"/>
                                <w:sz w:val="21"/>
                              </w:rPr>
                              <w:t>传广告，及时改正，没有造成危害后果的</w:t>
                            </w:r>
                            <w:r>
                              <w:rPr>
                                <w:rFonts w:ascii="Times New Roman" w:hAnsi="Times New Roman" w:eastAsia="Times New Roman"/>
                                <w:spacing w:val="-9"/>
                                <w:sz w:val="21"/>
                              </w:rPr>
                              <w:t>2</w:t>
                            </w:r>
                            <w:r>
                              <w:rPr>
                                <w:spacing w:val="-1"/>
                                <w:sz w:val="21"/>
                              </w:rPr>
                              <w:t>．初次违法，在沿街建筑物上设置</w:t>
                            </w:r>
                            <w:r>
                              <w:rPr>
                                <w:rFonts w:ascii="Times New Roman" w:hAnsi="Times New Roman" w:eastAsia="Times New Roman"/>
                                <w:sz w:val="21"/>
                              </w:rPr>
                              <w:t>“</w:t>
                            </w:r>
                            <w:r>
                              <w:rPr>
                                <w:sz w:val="21"/>
                              </w:rPr>
                              <w:t>店面</w:t>
                            </w:r>
                            <w:r>
                              <w:rPr>
                                <w:w w:val="95"/>
                                <w:sz w:val="21"/>
                              </w:rPr>
                              <w:t>转让</w:t>
                            </w:r>
                            <w:r>
                              <w:rPr>
                                <w:rFonts w:ascii="Times New Roman" w:hAnsi="Times New Roman" w:eastAsia="Times New Roman"/>
                                <w:w w:val="95"/>
                                <w:sz w:val="21"/>
                              </w:rPr>
                              <w:t>”</w:t>
                            </w:r>
                            <w:r>
                              <w:rPr>
                                <w:spacing w:val="-8"/>
                                <w:w w:val="95"/>
                                <w:sz w:val="21"/>
                              </w:rPr>
                              <w:t>、</w:t>
                            </w:r>
                            <w:r>
                              <w:rPr>
                                <w:rFonts w:ascii="Times New Roman" w:hAnsi="Times New Roman" w:eastAsia="Times New Roman"/>
                                <w:w w:val="95"/>
                                <w:sz w:val="21"/>
                              </w:rPr>
                              <w:t>“</w:t>
                            </w:r>
                            <w:r>
                              <w:rPr>
                                <w:w w:val="95"/>
                                <w:sz w:val="21"/>
                              </w:rPr>
                              <w:t>房屋出租</w:t>
                            </w:r>
                            <w:r>
                              <w:rPr>
                                <w:rFonts w:ascii="Times New Roman" w:hAnsi="Times New Roman" w:eastAsia="Times New Roman"/>
                                <w:w w:val="95"/>
                                <w:sz w:val="21"/>
                              </w:rPr>
                              <w:t>”</w:t>
                            </w:r>
                            <w:r>
                              <w:rPr>
                                <w:spacing w:val="-10"/>
                                <w:w w:val="95"/>
                                <w:sz w:val="21"/>
                              </w:rPr>
                              <w:t>、</w:t>
                            </w:r>
                            <w:r>
                              <w:rPr>
                                <w:rFonts w:ascii="Times New Roman" w:hAnsi="Times New Roman" w:eastAsia="Times New Roman"/>
                                <w:w w:val="95"/>
                                <w:sz w:val="21"/>
                              </w:rPr>
                              <w:t>“</w:t>
                            </w:r>
                            <w:r>
                              <w:rPr>
                                <w:w w:val="95"/>
                                <w:sz w:val="21"/>
                              </w:rPr>
                              <w:t>招聘</w:t>
                            </w:r>
                            <w:r>
                              <w:rPr>
                                <w:rFonts w:ascii="Times New Roman" w:hAnsi="Times New Roman" w:eastAsia="Times New Roman"/>
                                <w:w w:val="95"/>
                                <w:sz w:val="21"/>
                              </w:rPr>
                              <w:t>”</w:t>
                            </w:r>
                            <w:r>
                              <w:rPr>
                                <w:w w:val="95"/>
                                <w:sz w:val="21"/>
                              </w:rPr>
                              <w:t>等内容的经营</w:t>
                            </w:r>
                            <w:r>
                              <w:rPr>
                                <w:spacing w:val="-4"/>
                                <w:sz w:val="21"/>
                              </w:rPr>
                              <w:t xml:space="preserve">性宣传广告，广告总面积在 </w:t>
                            </w:r>
                            <w:r>
                              <w:rPr>
                                <w:rFonts w:ascii="Times New Roman" w:hAnsi="Times New Roman" w:eastAsia="Times New Roman"/>
                                <w:sz w:val="21"/>
                              </w:rPr>
                              <w:t xml:space="preserve">1 </w:t>
                            </w:r>
                            <w:r>
                              <w:rPr>
                                <w:spacing w:val="-3"/>
                                <w:sz w:val="21"/>
                              </w:rPr>
                              <w:t>平方米以下</w:t>
                            </w:r>
                          </w:p>
                          <w:p w14:paraId="635D9F05">
                            <w:pPr>
                              <w:pStyle w:val="8"/>
                              <w:spacing w:line="249" w:lineRule="auto"/>
                              <w:ind w:left="15" w:right="4"/>
                              <w:jc w:val="both"/>
                              <w:rPr>
                                <w:sz w:val="21"/>
                              </w:rPr>
                            </w:pPr>
                            <w:r>
                              <w:rPr>
                                <w:spacing w:val="-7"/>
                                <w:sz w:val="21"/>
                              </w:rPr>
                              <w:t xml:space="preserve">或设置数量在 </w:t>
                            </w:r>
                            <w:r>
                              <w:rPr>
                                <w:rFonts w:ascii="Times New Roman" w:eastAsia="Times New Roman"/>
                                <w:sz w:val="21"/>
                              </w:rPr>
                              <w:t xml:space="preserve">2 </w:t>
                            </w:r>
                            <w:r>
                              <w:rPr>
                                <w:spacing w:val="-2"/>
                                <w:sz w:val="21"/>
                              </w:rPr>
                              <w:t>个以下，及时改正违法行</w:t>
                            </w:r>
                            <w:r>
                              <w:rPr>
                                <w:spacing w:val="-7"/>
                                <w:w w:val="95"/>
                                <w:sz w:val="21"/>
                              </w:rPr>
                              <w:t>为，没有造成危害后果的。</w:t>
                            </w:r>
                            <w:r>
                              <w:rPr>
                                <w:rFonts w:ascii="Times New Roman" w:eastAsia="Times New Roman"/>
                                <w:w w:val="95"/>
                                <w:sz w:val="21"/>
                              </w:rPr>
                              <w:t>3</w:t>
                            </w:r>
                            <w:r>
                              <w:rPr>
                                <w:spacing w:val="-6"/>
                                <w:w w:val="95"/>
                                <w:sz w:val="21"/>
                              </w:rPr>
                              <w:t>、其他初次违</w:t>
                            </w:r>
                            <w:r>
                              <w:rPr>
                                <w:spacing w:val="-6"/>
                                <w:sz w:val="21"/>
                              </w:rPr>
                              <w:t>法，及时改正，危害后果轻微的</w:t>
                            </w:r>
                          </w:p>
                        </w:tc>
                      </w:tr>
                    </w:tbl>
                    <w:p w14:paraId="5D8EF3CE">
                      <w:pPr>
                        <w:pStyle w:val="3"/>
                      </w:pPr>
                    </w:p>
                  </w:txbxContent>
                </v:textbox>
              </v:shape>
            </w:pict>
          </mc:Fallback>
        </mc:AlternateContent>
      </w:r>
    </w:p>
    <w:p w14:paraId="28E70E3F">
      <w:pPr>
        <w:pStyle w:val="3"/>
        <w:rPr>
          <w:rFonts w:ascii="Times New Roman"/>
          <w:sz w:val="20"/>
        </w:rPr>
      </w:pPr>
    </w:p>
    <w:p w14:paraId="0243F5EC">
      <w:pPr>
        <w:pStyle w:val="3"/>
        <w:rPr>
          <w:rFonts w:ascii="Times New Roman"/>
          <w:sz w:val="20"/>
        </w:rPr>
      </w:pPr>
    </w:p>
    <w:p w14:paraId="7442AC6C">
      <w:pPr>
        <w:pStyle w:val="3"/>
        <w:rPr>
          <w:rFonts w:ascii="Times New Roman"/>
          <w:sz w:val="20"/>
        </w:rPr>
      </w:pPr>
    </w:p>
    <w:p w14:paraId="5C00B7B1">
      <w:pPr>
        <w:pStyle w:val="3"/>
        <w:rPr>
          <w:rFonts w:ascii="Times New Roman"/>
          <w:sz w:val="20"/>
        </w:rPr>
      </w:pPr>
    </w:p>
    <w:p w14:paraId="0A2A6CF2">
      <w:pPr>
        <w:pStyle w:val="3"/>
        <w:rPr>
          <w:rFonts w:ascii="Times New Roman"/>
          <w:sz w:val="20"/>
        </w:rPr>
      </w:pPr>
    </w:p>
    <w:p w14:paraId="4AA47DEF">
      <w:pPr>
        <w:pStyle w:val="3"/>
        <w:jc w:val="both"/>
        <w:rPr>
          <w:rFonts w:ascii="Times New Roman"/>
          <w:sz w:val="20"/>
        </w:rPr>
      </w:pPr>
    </w:p>
    <w:p w14:paraId="068BE570">
      <w:pPr>
        <w:pStyle w:val="3"/>
        <w:rPr>
          <w:rFonts w:ascii="Times New Roman"/>
          <w:sz w:val="20"/>
        </w:rPr>
      </w:pPr>
    </w:p>
    <w:p w14:paraId="5BD4D8E8">
      <w:pPr>
        <w:pStyle w:val="3"/>
        <w:rPr>
          <w:rFonts w:ascii="Times New Roman"/>
          <w:sz w:val="20"/>
        </w:rPr>
      </w:pPr>
    </w:p>
    <w:p w14:paraId="12E2B80D">
      <w:pPr>
        <w:pStyle w:val="3"/>
        <w:rPr>
          <w:rFonts w:ascii="Times New Roman"/>
          <w:sz w:val="20"/>
        </w:rPr>
      </w:pPr>
    </w:p>
    <w:p w14:paraId="70A94E67">
      <w:pPr>
        <w:pStyle w:val="3"/>
        <w:rPr>
          <w:rFonts w:ascii="Times New Roman"/>
          <w:sz w:val="20"/>
        </w:rPr>
      </w:pPr>
    </w:p>
    <w:p w14:paraId="7B0D651F">
      <w:pPr>
        <w:pStyle w:val="3"/>
        <w:rPr>
          <w:rFonts w:ascii="Times New Roman"/>
          <w:sz w:val="20"/>
        </w:rPr>
      </w:pPr>
    </w:p>
    <w:p w14:paraId="12960E98">
      <w:pPr>
        <w:pStyle w:val="3"/>
        <w:rPr>
          <w:rFonts w:ascii="Times New Roman"/>
          <w:sz w:val="20"/>
        </w:rPr>
      </w:pPr>
    </w:p>
    <w:p w14:paraId="21758E90">
      <w:pPr>
        <w:pStyle w:val="3"/>
        <w:rPr>
          <w:rFonts w:ascii="Times New Roman"/>
          <w:sz w:val="20"/>
        </w:rPr>
      </w:pPr>
    </w:p>
    <w:p w14:paraId="7A66B9EA">
      <w:pPr>
        <w:pStyle w:val="3"/>
        <w:rPr>
          <w:rFonts w:ascii="Times New Roman"/>
          <w:sz w:val="20"/>
        </w:rPr>
      </w:pPr>
    </w:p>
    <w:p w14:paraId="3DAB2C2B">
      <w:pPr>
        <w:pStyle w:val="3"/>
        <w:rPr>
          <w:rFonts w:ascii="Times New Roman"/>
          <w:sz w:val="20"/>
        </w:rPr>
      </w:pPr>
    </w:p>
    <w:p w14:paraId="2507ADA3">
      <w:pPr>
        <w:pStyle w:val="3"/>
        <w:rPr>
          <w:rFonts w:ascii="Times New Roman"/>
          <w:sz w:val="20"/>
        </w:rPr>
      </w:pPr>
    </w:p>
    <w:p w14:paraId="6A6D8DB7">
      <w:pPr>
        <w:pStyle w:val="3"/>
        <w:rPr>
          <w:rFonts w:ascii="Times New Roman"/>
          <w:sz w:val="20"/>
        </w:rPr>
      </w:pPr>
    </w:p>
    <w:p w14:paraId="5BC03CE8">
      <w:pPr>
        <w:pStyle w:val="3"/>
        <w:rPr>
          <w:rFonts w:ascii="Times New Roman"/>
          <w:sz w:val="20"/>
        </w:rPr>
      </w:pPr>
    </w:p>
    <w:p w14:paraId="26B57B6E">
      <w:pPr>
        <w:pStyle w:val="3"/>
        <w:rPr>
          <w:rFonts w:ascii="Times New Roman"/>
          <w:sz w:val="20"/>
        </w:rPr>
      </w:pPr>
    </w:p>
    <w:p w14:paraId="3599F85C">
      <w:pPr>
        <w:pStyle w:val="3"/>
        <w:rPr>
          <w:rFonts w:ascii="Times New Roman"/>
          <w:sz w:val="20"/>
        </w:rPr>
      </w:pPr>
    </w:p>
    <w:p w14:paraId="70BA30FB">
      <w:pPr>
        <w:pStyle w:val="3"/>
        <w:rPr>
          <w:rFonts w:ascii="Times New Roman"/>
          <w:sz w:val="20"/>
        </w:rPr>
      </w:pPr>
    </w:p>
    <w:p w14:paraId="28168F36">
      <w:pPr>
        <w:pStyle w:val="3"/>
        <w:rPr>
          <w:rFonts w:ascii="Times New Roman"/>
          <w:sz w:val="20"/>
        </w:rPr>
      </w:pPr>
    </w:p>
    <w:p w14:paraId="76DF3472">
      <w:pPr>
        <w:pStyle w:val="3"/>
        <w:rPr>
          <w:rFonts w:ascii="Times New Roman"/>
          <w:sz w:val="20"/>
        </w:rPr>
      </w:pPr>
    </w:p>
    <w:p w14:paraId="4D14BA07">
      <w:pPr>
        <w:pStyle w:val="3"/>
        <w:rPr>
          <w:rFonts w:ascii="Times New Roman"/>
          <w:sz w:val="20"/>
        </w:rPr>
      </w:pPr>
    </w:p>
    <w:p w14:paraId="14392CEF">
      <w:pPr>
        <w:pStyle w:val="3"/>
        <w:rPr>
          <w:rFonts w:ascii="Times New Roman"/>
          <w:sz w:val="20"/>
        </w:rPr>
      </w:pPr>
    </w:p>
    <w:p w14:paraId="7C9CFC67">
      <w:pPr>
        <w:pStyle w:val="3"/>
        <w:rPr>
          <w:rFonts w:ascii="Times New Roman"/>
          <w:sz w:val="20"/>
        </w:rPr>
      </w:pPr>
    </w:p>
    <w:p w14:paraId="28362D4F">
      <w:pPr>
        <w:pStyle w:val="3"/>
        <w:spacing w:before="9"/>
        <w:rPr>
          <w:rFonts w:ascii="Times New Roman"/>
          <w:sz w:val="16"/>
        </w:rPr>
      </w:pPr>
    </w:p>
    <w:p w14:paraId="3379997B">
      <w:pPr>
        <w:spacing w:before="70"/>
        <w:ind w:left="0" w:right="322" w:firstLine="0"/>
        <w:jc w:val="right"/>
        <w:rPr>
          <w:sz w:val="21"/>
        </w:rPr>
      </w:pPr>
      <w:r>
        <w:rPr>
          <w:w w:val="99"/>
          <w:sz w:val="21"/>
        </w:rPr>
        <w:t>；</w:t>
      </w:r>
    </w:p>
    <w:p w14:paraId="755AF0CE">
      <w:pPr>
        <w:spacing w:after="0"/>
        <w:jc w:val="right"/>
        <w:rPr>
          <w:sz w:val="21"/>
        </w:rPr>
        <w:sectPr>
          <w:pgSz w:w="16840" w:h="11910" w:orient="landscape"/>
          <w:pgMar w:top="1100" w:right="1060" w:bottom="1260" w:left="1120" w:header="0" w:footer="1080" w:gutter="0"/>
          <w:pgNumType w:fmt="decimal"/>
          <w:cols w:space="720" w:num="1"/>
        </w:sectPr>
      </w:pPr>
    </w:p>
    <w:p w14:paraId="1E9746BF">
      <w:pPr>
        <w:pStyle w:val="3"/>
        <w:rPr>
          <w:rFonts w:ascii="Times New Roman"/>
          <w:sz w:val="20"/>
        </w:rPr>
      </w:pPr>
    </w:p>
    <w:p w14:paraId="0EB05920">
      <w:pPr>
        <w:pStyle w:val="3"/>
        <w:rPr>
          <w:rFonts w:ascii="Times New Roman"/>
          <w:sz w:val="20"/>
        </w:rPr>
      </w:pPr>
    </w:p>
    <w:p w14:paraId="1C756C50">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25F9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1D0150A6">
            <w:pPr>
              <w:pStyle w:val="8"/>
              <w:spacing w:before="149"/>
              <w:ind w:left="366"/>
              <w:rPr>
                <w:rFonts w:hint="eastAsia" w:ascii="黑体" w:eastAsia="黑体"/>
                <w:sz w:val="21"/>
              </w:rPr>
            </w:pPr>
            <w:r>
              <w:rPr>
                <w:rFonts w:hint="eastAsia" w:ascii="黑体" w:eastAsia="黑体"/>
                <w:sz w:val="21"/>
              </w:rPr>
              <w:t>类别</w:t>
            </w:r>
          </w:p>
        </w:tc>
        <w:tc>
          <w:tcPr>
            <w:tcW w:w="2817" w:type="dxa"/>
          </w:tcPr>
          <w:p w14:paraId="3CA5142F">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5EB230E9">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5F507151">
            <w:pPr>
              <w:pStyle w:val="8"/>
              <w:spacing w:before="149"/>
              <w:ind w:left="1477" w:right="1471"/>
              <w:jc w:val="center"/>
              <w:rPr>
                <w:rFonts w:hint="eastAsia" w:ascii="黑体" w:eastAsia="黑体"/>
                <w:sz w:val="21"/>
              </w:rPr>
            </w:pPr>
            <w:r>
              <w:rPr>
                <w:rFonts w:hint="eastAsia" w:ascii="黑体" w:eastAsia="黑体"/>
                <w:sz w:val="21"/>
              </w:rPr>
              <w:t>适用条件</w:t>
            </w:r>
          </w:p>
        </w:tc>
      </w:tr>
      <w:tr w14:paraId="45C6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1" w:hRule="atLeast"/>
        </w:trPr>
        <w:tc>
          <w:tcPr>
            <w:tcW w:w="1154" w:type="dxa"/>
          </w:tcPr>
          <w:p w14:paraId="657F19A4">
            <w:pPr>
              <w:pStyle w:val="8"/>
              <w:rPr>
                <w:rFonts w:ascii="Times New Roman"/>
                <w:sz w:val="20"/>
              </w:rPr>
            </w:pPr>
          </w:p>
          <w:p w14:paraId="21ED42C9">
            <w:pPr>
              <w:pStyle w:val="8"/>
              <w:rPr>
                <w:rFonts w:ascii="Times New Roman"/>
                <w:sz w:val="20"/>
              </w:rPr>
            </w:pPr>
          </w:p>
          <w:p w14:paraId="7AB289DB">
            <w:pPr>
              <w:pStyle w:val="8"/>
              <w:rPr>
                <w:rFonts w:ascii="Times New Roman"/>
                <w:sz w:val="20"/>
              </w:rPr>
            </w:pPr>
          </w:p>
          <w:p w14:paraId="24147CC7">
            <w:pPr>
              <w:pStyle w:val="8"/>
              <w:rPr>
                <w:rFonts w:ascii="Times New Roman"/>
                <w:sz w:val="20"/>
              </w:rPr>
            </w:pPr>
          </w:p>
          <w:p w14:paraId="3233C91F">
            <w:pPr>
              <w:pStyle w:val="8"/>
              <w:rPr>
                <w:rFonts w:ascii="Times New Roman"/>
                <w:sz w:val="20"/>
              </w:rPr>
            </w:pPr>
          </w:p>
          <w:p w14:paraId="20D3B86D">
            <w:pPr>
              <w:pStyle w:val="8"/>
              <w:rPr>
                <w:rFonts w:ascii="Times New Roman"/>
                <w:sz w:val="20"/>
              </w:rPr>
            </w:pPr>
          </w:p>
          <w:p w14:paraId="5D471568">
            <w:pPr>
              <w:pStyle w:val="8"/>
              <w:spacing w:before="141" w:line="249" w:lineRule="auto"/>
              <w:ind w:left="13" w:right="4"/>
              <w:rPr>
                <w:sz w:val="21"/>
              </w:rPr>
            </w:pPr>
            <w:r>
              <w:rPr>
                <w:sz w:val="21"/>
              </w:rPr>
              <w:t>五、城市建设与管理类</w:t>
            </w:r>
          </w:p>
        </w:tc>
        <w:tc>
          <w:tcPr>
            <w:tcW w:w="2817" w:type="dxa"/>
          </w:tcPr>
          <w:p w14:paraId="34F951B3">
            <w:pPr>
              <w:pStyle w:val="8"/>
              <w:rPr>
                <w:rFonts w:ascii="Times New Roman"/>
                <w:sz w:val="20"/>
              </w:rPr>
            </w:pPr>
          </w:p>
          <w:p w14:paraId="6F5F9005">
            <w:pPr>
              <w:pStyle w:val="8"/>
              <w:rPr>
                <w:rFonts w:ascii="Times New Roman"/>
                <w:sz w:val="20"/>
              </w:rPr>
            </w:pPr>
          </w:p>
          <w:p w14:paraId="6BECE00E">
            <w:pPr>
              <w:pStyle w:val="8"/>
              <w:rPr>
                <w:rFonts w:ascii="Times New Roman"/>
                <w:sz w:val="20"/>
              </w:rPr>
            </w:pPr>
          </w:p>
          <w:p w14:paraId="521092DD">
            <w:pPr>
              <w:pStyle w:val="8"/>
              <w:rPr>
                <w:rFonts w:ascii="Times New Roman"/>
                <w:sz w:val="20"/>
              </w:rPr>
            </w:pPr>
          </w:p>
          <w:p w14:paraId="6F6A60BC">
            <w:pPr>
              <w:pStyle w:val="8"/>
              <w:rPr>
                <w:rFonts w:ascii="Times New Roman"/>
                <w:sz w:val="28"/>
              </w:rPr>
            </w:pPr>
          </w:p>
          <w:p w14:paraId="4B342C1A">
            <w:pPr>
              <w:pStyle w:val="8"/>
              <w:spacing w:line="249" w:lineRule="auto"/>
              <w:ind w:left="14" w:right="-29"/>
              <w:jc w:val="both"/>
              <w:rPr>
                <w:sz w:val="21"/>
              </w:rPr>
            </w:pPr>
            <w:r>
              <w:rPr>
                <w:rFonts w:ascii="Times New Roman" w:eastAsia="Times New Roman"/>
                <w:sz w:val="21"/>
              </w:rPr>
              <w:t>33</w:t>
            </w:r>
            <w:r>
              <w:rPr>
                <w:spacing w:val="3"/>
                <w:sz w:val="21"/>
              </w:rPr>
              <w:t>、未经批准在街道两侧和公</w:t>
            </w:r>
            <w:r>
              <w:rPr>
                <w:spacing w:val="-10"/>
                <w:sz w:val="21"/>
              </w:rPr>
              <w:t>共场地堆放物料、搭建建筑物、</w:t>
            </w:r>
            <w:r>
              <w:rPr>
                <w:spacing w:val="3"/>
                <w:sz w:val="21"/>
              </w:rPr>
              <w:t>构筑物或者其他设施，影响市容的</w:t>
            </w:r>
          </w:p>
        </w:tc>
        <w:tc>
          <w:tcPr>
            <w:tcW w:w="6081" w:type="dxa"/>
          </w:tcPr>
          <w:p w14:paraId="298ABCA9">
            <w:pPr>
              <w:pStyle w:val="8"/>
              <w:rPr>
                <w:rFonts w:ascii="Times New Roman"/>
                <w:sz w:val="20"/>
              </w:rPr>
            </w:pPr>
          </w:p>
          <w:p w14:paraId="24DC4E73">
            <w:pPr>
              <w:pStyle w:val="8"/>
              <w:rPr>
                <w:rFonts w:ascii="Times New Roman"/>
                <w:sz w:val="20"/>
              </w:rPr>
            </w:pPr>
          </w:p>
          <w:p w14:paraId="061FE049">
            <w:pPr>
              <w:pStyle w:val="8"/>
              <w:spacing w:before="2"/>
              <w:rPr>
                <w:rFonts w:ascii="Times New Roman"/>
                <w:sz w:val="19"/>
              </w:rPr>
            </w:pPr>
          </w:p>
          <w:p w14:paraId="447F3A7B">
            <w:pPr>
              <w:pStyle w:val="8"/>
              <w:spacing w:line="249" w:lineRule="auto"/>
              <w:ind w:left="14" w:right="6"/>
              <w:rPr>
                <w:sz w:val="21"/>
              </w:rPr>
            </w:pPr>
            <w:r>
              <w:rPr>
                <w:sz w:val="21"/>
              </w:rPr>
              <w:t>《安徽省城市市容和环境卫生管理条例》第四十二条第（五）项</w:t>
            </w:r>
            <w:r>
              <w:rPr>
                <w:spacing w:val="-5"/>
                <w:w w:val="95"/>
                <w:sz w:val="21"/>
              </w:rPr>
              <w:t xml:space="preserve">有下列行为之一的，城市人民政府市容环境卫生行政主管部门除责  </w:t>
            </w:r>
            <w:r>
              <w:rPr>
                <w:spacing w:val="-8"/>
                <w:w w:val="95"/>
                <w:sz w:val="21"/>
              </w:rPr>
              <w:t xml:space="preserve">令纠正违法行为、采取补救措施外，可以给予警告，并可按照下列 </w:t>
            </w:r>
            <w:r>
              <w:rPr>
                <w:spacing w:val="-8"/>
                <w:sz w:val="21"/>
              </w:rPr>
              <w:t>规定处以罚款：</w:t>
            </w:r>
          </w:p>
          <w:p w14:paraId="4E7DB9C1">
            <w:pPr>
              <w:pStyle w:val="8"/>
              <w:spacing w:before="2" w:line="249" w:lineRule="auto"/>
              <w:ind w:left="14" w:right="3"/>
              <w:rPr>
                <w:sz w:val="21"/>
              </w:rPr>
            </w:pPr>
            <w:r>
              <w:rPr>
                <w:spacing w:val="-5"/>
                <w:w w:val="95"/>
                <w:sz w:val="21"/>
              </w:rPr>
              <w:t xml:space="preserve">违反第十七条规定，未经批准擅自在街道两侧和公共场地堆放物料 </w:t>
            </w:r>
            <w:r>
              <w:rPr>
                <w:spacing w:val="-11"/>
                <w:sz w:val="21"/>
              </w:rPr>
              <w:t xml:space="preserve">的，影响市容的，处以 </w:t>
            </w:r>
            <w:r>
              <w:rPr>
                <w:rFonts w:ascii="Times New Roman" w:eastAsia="Times New Roman"/>
                <w:sz w:val="21"/>
              </w:rPr>
              <w:t>100</w:t>
            </w:r>
            <w:r>
              <w:rPr>
                <w:rFonts w:ascii="Times New Roman" w:eastAsia="Times New Roman"/>
                <w:spacing w:val="-6"/>
                <w:sz w:val="21"/>
              </w:rPr>
              <w:t xml:space="preserve"> </w:t>
            </w:r>
            <w:r>
              <w:rPr>
                <w:spacing w:val="-15"/>
                <w:sz w:val="21"/>
              </w:rPr>
              <w:t xml:space="preserve">元以上 </w:t>
            </w:r>
            <w:r>
              <w:rPr>
                <w:rFonts w:ascii="Times New Roman" w:eastAsia="Times New Roman"/>
                <w:sz w:val="21"/>
              </w:rPr>
              <w:t>500</w:t>
            </w:r>
            <w:r>
              <w:rPr>
                <w:rFonts w:ascii="Times New Roman" w:eastAsia="Times New Roman"/>
                <w:spacing w:val="-3"/>
                <w:sz w:val="21"/>
              </w:rPr>
              <w:t xml:space="preserve"> </w:t>
            </w:r>
            <w:r>
              <w:rPr>
                <w:spacing w:val="-2"/>
                <w:sz w:val="21"/>
              </w:rPr>
              <w:t>元以下的罚款；未经批准搭</w:t>
            </w:r>
          </w:p>
          <w:p w14:paraId="7D4EE067">
            <w:pPr>
              <w:pStyle w:val="8"/>
              <w:spacing w:line="269" w:lineRule="exact"/>
              <w:ind w:left="14"/>
              <w:rPr>
                <w:rFonts w:ascii="Times New Roman" w:eastAsia="Times New Roman"/>
                <w:sz w:val="21"/>
              </w:rPr>
            </w:pPr>
            <w:r>
              <w:rPr>
                <w:spacing w:val="-22"/>
                <w:sz w:val="21"/>
              </w:rPr>
              <w:t xml:space="preserve">建建筑物、构筑物或者其他设施，影响市容的，处以 </w:t>
            </w:r>
            <w:r>
              <w:rPr>
                <w:rFonts w:ascii="Times New Roman" w:eastAsia="Times New Roman"/>
                <w:sz w:val="21"/>
              </w:rPr>
              <w:t>500</w:t>
            </w:r>
            <w:r>
              <w:rPr>
                <w:rFonts w:ascii="Times New Roman" w:eastAsia="Times New Roman"/>
                <w:spacing w:val="-7"/>
                <w:sz w:val="21"/>
              </w:rPr>
              <w:t xml:space="preserve"> </w:t>
            </w:r>
            <w:r>
              <w:rPr>
                <w:spacing w:val="-15"/>
                <w:sz w:val="21"/>
              </w:rPr>
              <w:t xml:space="preserve">元以上 </w:t>
            </w:r>
            <w:r>
              <w:rPr>
                <w:rFonts w:ascii="Times New Roman" w:eastAsia="Times New Roman"/>
                <w:sz w:val="21"/>
              </w:rPr>
              <w:t>2500</w:t>
            </w:r>
          </w:p>
          <w:p w14:paraId="151FFAF5">
            <w:pPr>
              <w:pStyle w:val="8"/>
              <w:spacing w:before="11"/>
              <w:ind w:left="14"/>
              <w:rPr>
                <w:sz w:val="21"/>
              </w:rPr>
            </w:pPr>
            <w:r>
              <w:rPr>
                <w:sz w:val="21"/>
              </w:rPr>
              <w:t>元以下的罚款。</w:t>
            </w:r>
          </w:p>
        </w:tc>
        <w:tc>
          <w:tcPr>
            <w:tcW w:w="3838" w:type="dxa"/>
          </w:tcPr>
          <w:p w14:paraId="2AEE4F28">
            <w:pPr>
              <w:pStyle w:val="8"/>
              <w:rPr>
                <w:rFonts w:ascii="Times New Roman"/>
                <w:sz w:val="20"/>
              </w:rPr>
            </w:pPr>
          </w:p>
          <w:p w14:paraId="50D50E3E">
            <w:pPr>
              <w:pStyle w:val="8"/>
              <w:rPr>
                <w:rFonts w:ascii="Times New Roman"/>
                <w:sz w:val="20"/>
              </w:rPr>
            </w:pPr>
          </w:p>
          <w:p w14:paraId="692EE286">
            <w:pPr>
              <w:pStyle w:val="8"/>
              <w:rPr>
                <w:rFonts w:ascii="Times New Roman"/>
                <w:sz w:val="20"/>
              </w:rPr>
            </w:pPr>
          </w:p>
          <w:p w14:paraId="4FB7C62A">
            <w:pPr>
              <w:pStyle w:val="8"/>
              <w:rPr>
                <w:rFonts w:ascii="Times New Roman"/>
                <w:sz w:val="20"/>
              </w:rPr>
            </w:pPr>
          </w:p>
          <w:p w14:paraId="137F0BA9">
            <w:pPr>
              <w:pStyle w:val="8"/>
              <w:spacing w:before="8"/>
              <w:rPr>
                <w:rFonts w:ascii="Times New Roman"/>
                <w:sz w:val="15"/>
              </w:rPr>
            </w:pPr>
          </w:p>
          <w:p w14:paraId="09BAC12F">
            <w:pPr>
              <w:pStyle w:val="8"/>
              <w:spacing w:line="249" w:lineRule="auto"/>
              <w:ind w:left="15" w:right="4"/>
              <w:jc w:val="both"/>
              <w:rPr>
                <w:sz w:val="21"/>
              </w:rPr>
            </w:pPr>
            <w:r>
              <w:rPr>
                <w:rFonts w:ascii="Times New Roman" w:eastAsia="Times New Roman"/>
                <w:w w:val="95"/>
                <w:sz w:val="21"/>
              </w:rPr>
              <w:t>1</w:t>
            </w:r>
            <w:r>
              <w:rPr>
                <w:spacing w:val="-10"/>
                <w:w w:val="95"/>
                <w:sz w:val="21"/>
              </w:rPr>
              <w:t>、擅自在城市次街道、背街后巷和小区内</w:t>
            </w:r>
            <w:r>
              <w:rPr>
                <w:spacing w:val="-5"/>
                <w:sz w:val="21"/>
              </w:rPr>
              <w:t>搭建建筑物、构筑物或者其他设施，不影</w:t>
            </w:r>
            <w:r>
              <w:rPr>
                <w:spacing w:val="-1"/>
                <w:sz w:val="21"/>
              </w:rPr>
              <w:t>响交通和市容，及时改正，没有造成危害</w:t>
            </w:r>
            <w:r>
              <w:rPr>
                <w:spacing w:val="-5"/>
                <w:w w:val="95"/>
                <w:sz w:val="21"/>
              </w:rPr>
              <w:t>后果的。</w:t>
            </w:r>
            <w:r>
              <w:rPr>
                <w:rFonts w:ascii="Times New Roman" w:eastAsia="Times New Roman"/>
                <w:w w:val="95"/>
                <w:sz w:val="21"/>
              </w:rPr>
              <w:t>2</w:t>
            </w:r>
            <w:r>
              <w:rPr>
                <w:spacing w:val="-7"/>
                <w:w w:val="95"/>
                <w:sz w:val="21"/>
              </w:rPr>
              <w:t>、初次违法，及时改正，危害后</w:t>
            </w:r>
            <w:r>
              <w:rPr>
                <w:spacing w:val="-7"/>
                <w:sz w:val="21"/>
              </w:rPr>
              <w:t>果轻微的</w:t>
            </w:r>
          </w:p>
        </w:tc>
      </w:tr>
      <w:tr w14:paraId="279D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54" w:type="dxa"/>
          </w:tcPr>
          <w:p w14:paraId="1E1BE829">
            <w:pPr>
              <w:pStyle w:val="8"/>
              <w:rPr>
                <w:rFonts w:ascii="Times New Roman"/>
                <w:sz w:val="20"/>
              </w:rPr>
            </w:pPr>
          </w:p>
          <w:p w14:paraId="7FC6FF4B">
            <w:pPr>
              <w:pStyle w:val="8"/>
              <w:rPr>
                <w:rFonts w:ascii="Times New Roman"/>
                <w:sz w:val="20"/>
              </w:rPr>
            </w:pPr>
          </w:p>
          <w:p w14:paraId="07EE8CAE">
            <w:pPr>
              <w:pStyle w:val="8"/>
              <w:spacing w:before="1"/>
              <w:rPr>
                <w:rFonts w:ascii="Times New Roman"/>
                <w:sz w:val="23"/>
              </w:rPr>
            </w:pPr>
          </w:p>
          <w:p w14:paraId="092E7B32">
            <w:pPr>
              <w:pStyle w:val="8"/>
              <w:spacing w:line="249" w:lineRule="auto"/>
              <w:ind w:left="13" w:right="4"/>
              <w:rPr>
                <w:sz w:val="21"/>
              </w:rPr>
            </w:pPr>
            <w:r>
              <w:rPr>
                <w:sz w:val="21"/>
              </w:rPr>
              <w:t>五、城市建设与管理类</w:t>
            </w:r>
          </w:p>
        </w:tc>
        <w:tc>
          <w:tcPr>
            <w:tcW w:w="2817" w:type="dxa"/>
          </w:tcPr>
          <w:p w14:paraId="134B6E7F">
            <w:pPr>
              <w:pStyle w:val="8"/>
              <w:rPr>
                <w:rFonts w:ascii="Times New Roman"/>
                <w:sz w:val="20"/>
              </w:rPr>
            </w:pPr>
          </w:p>
          <w:p w14:paraId="151B7938">
            <w:pPr>
              <w:pStyle w:val="8"/>
              <w:rPr>
                <w:rFonts w:ascii="Times New Roman"/>
                <w:sz w:val="20"/>
              </w:rPr>
            </w:pPr>
          </w:p>
          <w:p w14:paraId="73D2B33A">
            <w:pPr>
              <w:pStyle w:val="8"/>
              <w:spacing w:before="126" w:line="249" w:lineRule="auto"/>
              <w:ind w:left="14" w:right="4"/>
              <w:jc w:val="both"/>
              <w:rPr>
                <w:sz w:val="21"/>
              </w:rPr>
            </w:pPr>
            <w:r>
              <w:rPr>
                <w:rFonts w:ascii="Times New Roman" w:eastAsia="Times New Roman"/>
                <w:sz w:val="21"/>
              </w:rPr>
              <w:t>34</w:t>
            </w:r>
            <w:r>
              <w:rPr>
                <w:sz w:val="21"/>
              </w:rPr>
              <w:t>、占用城市道路、街巷经营机动车辆修理、清洗业务，影响环境卫生的</w:t>
            </w:r>
          </w:p>
        </w:tc>
        <w:tc>
          <w:tcPr>
            <w:tcW w:w="6081" w:type="dxa"/>
          </w:tcPr>
          <w:p w14:paraId="0980121E">
            <w:pPr>
              <w:pStyle w:val="8"/>
              <w:rPr>
                <w:rFonts w:ascii="Times New Roman"/>
                <w:sz w:val="20"/>
              </w:rPr>
            </w:pPr>
          </w:p>
          <w:p w14:paraId="59967822">
            <w:pPr>
              <w:pStyle w:val="8"/>
              <w:spacing w:before="8"/>
              <w:rPr>
                <w:rFonts w:ascii="Times New Roman"/>
                <w:sz w:val="18"/>
              </w:rPr>
            </w:pPr>
          </w:p>
          <w:p w14:paraId="479B91C8">
            <w:pPr>
              <w:pStyle w:val="8"/>
              <w:ind w:left="14"/>
              <w:rPr>
                <w:sz w:val="21"/>
              </w:rPr>
            </w:pPr>
            <w:r>
              <w:rPr>
                <w:sz w:val="21"/>
              </w:rPr>
              <w:t>《安徽省城市市容和环境卫生管理条例》第四十四条第二款</w:t>
            </w:r>
          </w:p>
          <w:p w14:paraId="4B9EC282">
            <w:pPr>
              <w:pStyle w:val="8"/>
              <w:spacing w:before="11" w:line="249" w:lineRule="auto"/>
              <w:ind w:left="14" w:right="3"/>
              <w:jc w:val="both"/>
              <w:rPr>
                <w:sz w:val="21"/>
              </w:rPr>
            </w:pPr>
            <w:r>
              <w:rPr>
                <w:spacing w:val="-1"/>
                <w:w w:val="95"/>
                <w:sz w:val="21"/>
              </w:rPr>
              <w:t>违反第二十四条第</w:t>
            </w:r>
            <w:r>
              <w:rPr>
                <w:w w:val="95"/>
                <w:sz w:val="21"/>
              </w:rPr>
              <w:t>（五</w:t>
            </w:r>
            <w:r>
              <w:rPr>
                <w:spacing w:val="-10"/>
                <w:w w:val="95"/>
                <w:sz w:val="21"/>
              </w:rPr>
              <w:t>）</w:t>
            </w:r>
            <w:r>
              <w:rPr>
                <w:spacing w:val="-4"/>
                <w:w w:val="95"/>
                <w:sz w:val="21"/>
              </w:rPr>
              <w:t xml:space="preserve">项规定，占用城市道路、街巷经营机动车  </w:t>
            </w:r>
            <w:r>
              <w:rPr>
                <w:spacing w:val="-7"/>
                <w:w w:val="95"/>
                <w:sz w:val="21"/>
              </w:rPr>
              <w:t xml:space="preserve">辆修理、清洗业务，影响环境卫生的，由市容或者有关行政主管部 </w:t>
            </w:r>
            <w:r>
              <w:rPr>
                <w:spacing w:val="-15"/>
                <w:sz w:val="21"/>
              </w:rPr>
              <w:t xml:space="preserve">门依法处以 </w:t>
            </w:r>
            <w:r>
              <w:rPr>
                <w:rFonts w:ascii="Times New Roman" w:eastAsia="Times New Roman"/>
                <w:sz w:val="21"/>
              </w:rPr>
              <w:t>200</w:t>
            </w:r>
            <w:r>
              <w:rPr>
                <w:rFonts w:ascii="Times New Roman" w:eastAsia="Times New Roman"/>
                <w:spacing w:val="-1"/>
                <w:sz w:val="21"/>
              </w:rPr>
              <w:t xml:space="preserve"> </w:t>
            </w:r>
            <w:r>
              <w:rPr>
                <w:spacing w:val="-13"/>
                <w:sz w:val="21"/>
              </w:rPr>
              <w:t xml:space="preserve">元以上 </w:t>
            </w:r>
            <w:r>
              <w:rPr>
                <w:rFonts w:ascii="Times New Roman" w:eastAsia="Times New Roman"/>
                <w:sz w:val="21"/>
              </w:rPr>
              <w:t xml:space="preserve">1000 </w:t>
            </w:r>
            <w:r>
              <w:rPr>
                <w:sz w:val="21"/>
              </w:rPr>
              <w:t>元以下的罚款。</w:t>
            </w:r>
          </w:p>
        </w:tc>
        <w:tc>
          <w:tcPr>
            <w:tcW w:w="3838" w:type="dxa"/>
          </w:tcPr>
          <w:p w14:paraId="66AC6FCC">
            <w:pPr>
              <w:pStyle w:val="8"/>
              <w:rPr>
                <w:rFonts w:ascii="Times New Roman"/>
                <w:sz w:val="22"/>
              </w:rPr>
            </w:pPr>
          </w:p>
          <w:p w14:paraId="0F1CEB2B">
            <w:pPr>
              <w:pStyle w:val="8"/>
              <w:rPr>
                <w:rFonts w:ascii="Times New Roman"/>
                <w:sz w:val="29"/>
              </w:rPr>
            </w:pPr>
          </w:p>
          <w:p w14:paraId="220A76D2">
            <w:pPr>
              <w:pStyle w:val="8"/>
              <w:ind w:left="15"/>
              <w:rPr>
                <w:sz w:val="21"/>
              </w:rPr>
            </w:pPr>
            <w:r>
              <w:rPr>
                <w:spacing w:val="-6"/>
                <w:sz w:val="21"/>
              </w:rPr>
              <w:t xml:space="preserve">占用主要道路面积 </w:t>
            </w:r>
            <w:r>
              <w:rPr>
                <w:rFonts w:ascii="Times New Roman" w:eastAsia="Times New Roman"/>
                <w:sz w:val="21"/>
              </w:rPr>
              <w:t xml:space="preserve">6 </w:t>
            </w:r>
            <w:r>
              <w:rPr>
                <w:sz w:val="21"/>
              </w:rPr>
              <w:t>平方米以下，或者占</w:t>
            </w:r>
          </w:p>
          <w:p w14:paraId="1D6DDB06">
            <w:pPr>
              <w:pStyle w:val="8"/>
              <w:spacing w:before="9" w:line="249" w:lineRule="auto"/>
              <w:ind w:left="15" w:right="4"/>
              <w:rPr>
                <w:sz w:val="21"/>
              </w:rPr>
            </w:pPr>
            <w:r>
              <w:rPr>
                <w:spacing w:val="-7"/>
                <w:sz w:val="21"/>
              </w:rPr>
              <w:t xml:space="preserve">用非主要道路面积 </w:t>
            </w:r>
            <w:r>
              <w:rPr>
                <w:rFonts w:ascii="Times New Roman" w:eastAsia="Times New Roman"/>
                <w:sz w:val="21"/>
              </w:rPr>
              <w:t xml:space="preserve">10 </w:t>
            </w:r>
            <w:r>
              <w:rPr>
                <w:spacing w:val="-10"/>
                <w:sz w:val="21"/>
              </w:rPr>
              <w:t>平方米以下，及时改正，没有造成危害后果</w:t>
            </w:r>
          </w:p>
        </w:tc>
      </w:tr>
      <w:tr w14:paraId="34714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1154" w:type="dxa"/>
          </w:tcPr>
          <w:p w14:paraId="4A786E03">
            <w:pPr>
              <w:pStyle w:val="8"/>
              <w:rPr>
                <w:rFonts w:ascii="Times New Roman"/>
                <w:sz w:val="20"/>
              </w:rPr>
            </w:pPr>
          </w:p>
          <w:p w14:paraId="11A57ED7">
            <w:pPr>
              <w:pStyle w:val="8"/>
              <w:rPr>
                <w:rFonts w:ascii="Times New Roman"/>
                <w:sz w:val="20"/>
              </w:rPr>
            </w:pPr>
          </w:p>
          <w:p w14:paraId="43EDB8AD">
            <w:pPr>
              <w:pStyle w:val="8"/>
              <w:spacing w:before="4"/>
              <w:rPr>
                <w:rFonts w:ascii="Times New Roman"/>
                <w:sz w:val="23"/>
              </w:rPr>
            </w:pPr>
          </w:p>
          <w:p w14:paraId="5C610404">
            <w:pPr>
              <w:pStyle w:val="8"/>
              <w:spacing w:line="249" w:lineRule="auto"/>
              <w:ind w:left="13" w:right="4"/>
              <w:rPr>
                <w:sz w:val="21"/>
              </w:rPr>
            </w:pPr>
            <w:r>
              <w:rPr>
                <w:sz w:val="21"/>
              </w:rPr>
              <w:t>五、城市建设与管理类</w:t>
            </w:r>
          </w:p>
        </w:tc>
        <w:tc>
          <w:tcPr>
            <w:tcW w:w="2817" w:type="dxa"/>
          </w:tcPr>
          <w:p w14:paraId="07C8A9F0">
            <w:pPr>
              <w:pStyle w:val="8"/>
              <w:rPr>
                <w:rFonts w:ascii="Times New Roman"/>
                <w:sz w:val="20"/>
              </w:rPr>
            </w:pPr>
          </w:p>
          <w:p w14:paraId="74D7D593">
            <w:pPr>
              <w:pStyle w:val="8"/>
              <w:spacing w:before="11"/>
              <w:rPr>
                <w:rFonts w:ascii="Times New Roman"/>
                <w:sz w:val="18"/>
              </w:rPr>
            </w:pPr>
          </w:p>
          <w:p w14:paraId="700BE376">
            <w:pPr>
              <w:pStyle w:val="8"/>
              <w:spacing w:line="249" w:lineRule="auto"/>
              <w:ind w:left="14" w:right="4"/>
              <w:jc w:val="both"/>
              <w:rPr>
                <w:sz w:val="21"/>
              </w:rPr>
            </w:pPr>
            <w:r>
              <w:rPr>
                <w:rFonts w:ascii="Times New Roman" w:eastAsia="Times New Roman"/>
                <w:sz w:val="21"/>
              </w:rPr>
              <w:t>35</w:t>
            </w:r>
            <w:r>
              <w:rPr>
                <w:sz w:val="21"/>
              </w:rPr>
              <w:t>、在市区内饲养家畜家禽， 影响市容和环境卫生的；在公共场所遗留宠物粪便，不即时清除，影响环境卫生的</w:t>
            </w:r>
          </w:p>
        </w:tc>
        <w:tc>
          <w:tcPr>
            <w:tcW w:w="6081" w:type="dxa"/>
          </w:tcPr>
          <w:p w14:paraId="5EAB77BC">
            <w:pPr>
              <w:pStyle w:val="8"/>
              <w:spacing w:before="28"/>
              <w:ind w:left="14"/>
              <w:rPr>
                <w:sz w:val="21"/>
              </w:rPr>
            </w:pPr>
            <w:r>
              <w:rPr>
                <w:sz w:val="21"/>
              </w:rPr>
              <w:t>《安徽省城市市容和环境卫生管理条例》第四十五条</w:t>
            </w:r>
          </w:p>
          <w:p w14:paraId="06E2CB65">
            <w:pPr>
              <w:pStyle w:val="8"/>
              <w:spacing w:before="12" w:line="249" w:lineRule="auto"/>
              <w:ind w:left="14" w:right="3"/>
              <w:jc w:val="both"/>
              <w:rPr>
                <w:sz w:val="21"/>
              </w:rPr>
            </w:pPr>
            <w:r>
              <w:rPr>
                <w:spacing w:val="-3"/>
                <w:w w:val="95"/>
                <w:sz w:val="21"/>
              </w:rPr>
              <w:t xml:space="preserve">违反第二十九条第一款规定，在市区内饲养家畜家禽，影响市容和  </w:t>
            </w:r>
            <w:r>
              <w:rPr>
                <w:spacing w:val="-7"/>
                <w:w w:val="95"/>
                <w:sz w:val="21"/>
              </w:rPr>
              <w:t xml:space="preserve">环境卫生的，由城市人民政府市容环境卫生行政主管部门责令限期 </w:t>
            </w:r>
            <w:r>
              <w:rPr>
                <w:spacing w:val="-11"/>
                <w:sz w:val="21"/>
              </w:rPr>
              <w:t xml:space="preserve">处理或者予以没收，并可处以 </w:t>
            </w:r>
            <w:r>
              <w:rPr>
                <w:rFonts w:ascii="Times New Roman" w:eastAsia="Times New Roman"/>
                <w:sz w:val="21"/>
              </w:rPr>
              <w:t xml:space="preserve">50 </w:t>
            </w:r>
            <w:r>
              <w:rPr>
                <w:spacing w:val="-14"/>
                <w:sz w:val="21"/>
              </w:rPr>
              <w:t xml:space="preserve">元以上 </w:t>
            </w:r>
            <w:r>
              <w:rPr>
                <w:rFonts w:ascii="Times New Roman" w:eastAsia="Times New Roman"/>
                <w:sz w:val="21"/>
              </w:rPr>
              <w:t>200</w:t>
            </w:r>
            <w:r>
              <w:rPr>
                <w:rFonts w:ascii="Times New Roman" w:eastAsia="Times New Roman"/>
                <w:spacing w:val="-2"/>
                <w:sz w:val="21"/>
              </w:rPr>
              <w:t xml:space="preserve"> </w:t>
            </w:r>
            <w:r>
              <w:rPr>
                <w:sz w:val="21"/>
              </w:rPr>
              <w:t>元以下的罚款。</w:t>
            </w:r>
          </w:p>
          <w:p w14:paraId="6F8EA0AD">
            <w:pPr>
              <w:pStyle w:val="8"/>
              <w:ind w:left="14"/>
              <w:rPr>
                <w:sz w:val="21"/>
              </w:rPr>
            </w:pPr>
            <w:r>
              <w:rPr>
                <w:w w:val="95"/>
                <w:sz w:val="21"/>
              </w:rPr>
              <w:t>违反第二十九条第二款规定，在公共场所遗留宠物粪便，不即时清</w:t>
            </w:r>
          </w:p>
          <w:p w14:paraId="6C10B667">
            <w:pPr>
              <w:pStyle w:val="8"/>
              <w:spacing w:before="1" w:line="280" w:lineRule="atLeast"/>
              <w:ind w:left="14" w:right="6"/>
              <w:rPr>
                <w:sz w:val="21"/>
              </w:rPr>
            </w:pPr>
            <w:r>
              <w:rPr>
                <w:spacing w:val="-3"/>
                <w:sz w:val="21"/>
              </w:rPr>
              <w:t xml:space="preserve">除，影响环境卫生的，对其饲养人处以 </w:t>
            </w:r>
            <w:r>
              <w:rPr>
                <w:rFonts w:ascii="Times New Roman" w:eastAsia="Times New Roman"/>
                <w:sz w:val="21"/>
              </w:rPr>
              <w:t xml:space="preserve">50 </w:t>
            </w:r>
            <w:r>
              <w:rPr>
                <w:spacing w:val="-12"/>
                <w:sz w:val="21"/>
              </w:rPr>
              <w:t xml:space="preserve">元以上 </w:t>
            </w:r>
            <w:r>
              <w:rPr>
                <w:rFonts w:ascii="Times New Roman" w:eastAsia="Times New Roman"/>
                <w:sz w:val="21"/>
              </w:rPr>
              <w:t xml:space="preserve">200 </w:t>
            </w:r>
            <w:r>
              <w:rPr>
                <w:sz w:val="21"/>
              </w:rPr>
              <w:t>元以下的罚款。</w:t>
            </w:r>
          </w:p>
        </w:tc>
        <w:tc>
          <w:tcPr>
            <w:tcW w:w="3838" w:type="dxa"/>
          </w:tcPr>
          <w:p w14:paraId="705EDAEB">
            <w:pPr>
              <w:pStyle w:val="8"/>
              <w:rPr>
                <w:rFonts w:ascii="Times New Roman"/>
                <w:sz w:val="20"/>
              </w:rPr>
            </w:pPr>
          </w:p>
          <w:p w14:paraId="1ABF406C">
            <w:pPr>
              <w:pStyle w:val="8"/>
              <w:rPr>
                <w:rFonts w:ascii="Times New Roman"/>
                <w:sz w:val="20"/>
              </w:rPr>
            </w:pPr>
          </w:p>
          <w:p w14:paraId="6E41F8AD">
            <w:pPr>
              <w:pStyle w:val="8"/>
              <w:rPr>
                <w:rFonts w:ascii="Times New Roman"/>
                <w:sz w:val="20"/>
              </w:rPr>
            </w:pPr>
          </w:p>
          <w:p w14:paraId="1EF48790">
            <w:pPr>
              <w:pStyle w:val="8"/>
              <w:spacing w:before="178"/>
              <w:ind w:left="15"/>
              <w:rPr>
                <w:sz w:val="21"/>
              </w:rPr>
            </w:pPr>
            <w:r>
              <w:rPr>
                <w:sz w:val="21"/>
              </w:rPr>
              <w:t>初次违法，及时改正，危害后果轻微的</w:t>
            </w:r>
          </w:p>
        </w:tc>
      </w:tr>
    </w:tbl>
    <w:p w14:paraId="12F10B9C">
      <w:pPr>
        <w:spacing w:after="0"/>
        <w:rPr>
          <w:sz w:val="21"/>
        </w:rPr>
        <w:sectPr>
          <w:pgSz w:w="16840" w:h="11910" w:orient="landscape"/>
          <w:pgMar w:top="1100" w:right="1060" w:bottom="1260" w:left="1120" w:header="0" w:footer="1080" w:gutter="0"/>
          <w:pgNumType w:fmt="decimal"/>
          <w:cols w:space="720" w:num="1"/>
        </w:sectPr>
      </w:pPr>
    </w:p>
    <w:p w14:paraId="144941A8">
      <w:pPr>
        <w:pStyle w:val="3"/>
        <w:rPr>
          <w:rFonts w:ascii="Times New Roman"/>
          <w:sz w:val="20"/>
        </w:rPr>
      </w:pPr>
    </w:p>
    <w:p w14:paraId="18F982A1">
      <w:pPr>
        <w:pStyle w:val="3"/>
        <w:rPr>
          <w:rFonts w:ascii="Times New Roman"/>
          <w:sz w:val="20"/>
        </w:rPr>
      </w:pPr>
    </w:p>
    <w:p w14:paraId="4EB705AE">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163A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1DCA23BC">
            <w:pPr>
              <w:pStyle w:val="8"/>
              <w:spacing w:before="149"/>
              <w:ind w:left="366"/>
              <w:rPr>
                <w:rFonts w:hint="eastAsia" w:ascii="黑体" w:eastAsia="黑体"/>
                <w:sz w:val="21"/>
              </w:rPr>
            </w:pPr>
            <w:r>
              <w:rPr>
                <w:rFonts w:hint="eastAsia" w:ascii="黑体" w:eastAsia="黑体"/>
                <w:sz w:val="21"/>
              </w:rPr>
              <w:t>类别</w:t>
            </w:r>
          </w:p>
        </w:tc>
        <w:tc>
          <w:tcPr>
            <w:tcW w:w="2817" w:type="dxa"/>
          </w:tcPr>
          <w:p w14:paraId="3AC613B4">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1D45EE7F">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5C1C9FF3">
            <w:pPr>
              <w:pStyle w:val="8"/>
              <w:spacing w:before="149"/>
              <w:ind w:left="1477" w:right="1471"/>
              <w:jc w:val="center"/>
              <w:rPr>
                <w:rFonts w:hint="eastAsia" w:ascii="黑体" w:eastAsia="黑体"/>
                <w:sz w:val="21"/>
              </w:rPr>
            </w:pPr>
            <w:r>
              <w:rPr>
                <w:rFonts w:hint="eastAsia" w:ascii="黑体" w:eastAsia="黑体"/>
                <w:sz w:val="21"/>
              </w:rPr>
              <w:t>适用条件</w:t>
            </w:r>
          </w:p>
        </w:tc>
      </w:tr>
      <w:tr w14:paraId="5CC1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154" w:type="dxa"/>
            <w:tcBorders>
              <w:bottom w:val="nil"/>
            </w:tcBorders>
          </w:tcPr>
          <w:p w14:paraId="5EA86E04">
            <w:pPr>
              <w:pStyle w:val="8"/>
              <w:rPr>
                <w:rFonts w:ascii="Times New Roman"/>
                <w:sz w:val="20"/>
              </w:rPr>
            </w:pPr>
          </w:p>
        </w:tc>
        <w:tc>
          <w:tcPr>
            <w:tcW w:w="2817" w:type="dxa"/>
            <w:tcBorders>
              <w:bottom w:val="nil"/>
            </w:tcBorders>
          </w:tcPr>
          <w:p w14:paraId="6168393B">
            <w:pPr>
              <w:pStyle w:val="8"/>
              <w:rPr>
                <w:rFonts w:ascii="Times New Roman"/>
                <w:sz w:val="20"/>
              </w:rPr>
            </w:pPr>
          </w:p>
        </w:tc>
        <w:tc>
          <w:tcPr>
            <w:tcW w:w="6081" w:type="dxa"/>
            <w:tcBorders>
              <w:bottom w:val="nil"/>
            </w:tcBorders>
          </w:tcPr>
          <w:p w14:paraId="19C63C08">
            <w:pPr>
              <w:pStyle w:val="8"/>
              <w:rPr>
                <w:rFonts w:ascii="Times New Roman"/>
                <w:sz w:val="20"/>
              </w:rPr>
            </w:pPr>
          </w:p>
          <w:p w14:paraId="62B6C8C4">
            <w:pPr>
              <w:pStyle w:val="8"/>
              <w:spacing w:before="168" w:line="254" w:lineRule="exact"/>
              <w:ind w:left="14"/>
              <w:rPr>
                <w:sz w:val="21"/>
              </w:rPr>
            </w:pPr>
            <w:r>
              <w:rPr>
                <w:sz w:val="21"/>
              </w:rPr>
              <w:t>《安徽省城市市容和环境卫生管理条例》第四十四条</w:t>
            </w:r>
          </w:p>
        </w:tc>
        <w:tc>
          <w:tcPr>
            <w:tcW w:w="3838" w:type="dxa"/>
            <w:tcBorders>
              <w:bottom w:val="nil"/>
            </w:tcBorders>
          </w:tcPr>
          <w:p w14:paraId="09033112">
            <w:pPr>
              <w:pStyle w:val="8"/>
              <w:rPr>
                <w:rFonts w:ascii="Times New Roman"/>
                <w:sz w:val="20"/>
              </w:rPr>
            </w:pPr>
          </w:p>
        </w:tc>
      </w:tr>
      <w:tr w14:paraId="11294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154" w:type="dxa"/>
            <w:tcBorders>
              <w:top w:val="nil"/>
              <w:bottom w:val="nil"/>
            </w:tcBorders>
          </w:tcPr>
          <w:p w14:paraId="14AE89AA">
            <w:pPr>
              <w:pStyle w:val="8"/>
              <w:rPr>
                <w:rFonts w:ascii="Times New Roman"/>
                <w:sz w:val="20"/>
              </w:rPr>
            </w:pPr>
          </w:p>
        </w:tc>
        <w:tc>
          <w:tcPr>
            <w:tcW w:w="2817" w:type="dxa"/>
            <w:tcBorders>
              <w:top w:val="nil"/>
              <w:bottom w:val="nil"/>
            </w:tcBorders>
          </w:tcPr>
          <w:p w14:paraId="0C04C44E">
            <w:pPr>
              <w:pStyle w:val="8"/>
              <w:rPr>
                <w:rFonts w:ascii="Times New Roman"/>
                <w:sz w:val="20"/>
              </w:rPr>
            </w:pPr>
          </w:p>
        </w:tc>
        <w:tc>
          <w:tcPr>
            <w:tcW w:w="6081" w:type="dxa"/>
            <w:tcBorders>
              <w:top w:val="nil"/>
              <w:bottom w:val="nil"/>
            </w:tcBorders>
          </w:tcPr>
          <w:p w14:paraId="3EC77E45">
            <w:pPr>
              <w:pStyle w:val="8"/>
              <w:spacing w:before="4" w:line="252" w:lineRule="exact"/>
              <w:ind w:left="14"/>
              <w:rPr>
                <w:sz w:val="21"/>
              </w:rPr>
            </w:pPr>
            <w:r>
              <w:rPr>
                <w:w w:val="95"/>
                <w:sz w:val="21"/>
              </w:rPr>
              <w:t>违反第二十四条规定，破坏公共环境卫生的，城市人民政府市容环</w:t>
            </w:r>
          </w:p>
        </w:tc>
        <w:tc>
          <w:tcPr>
            <w:tcW w:w="3838" w:type="dxa"/>
            <w:tcBorders>
              <w:top w:val="nil"/>
              <w:bottom w:val="nil"/>
            </w:tcBorders>
          </w:tcPr>
          <w:p w14:paraId="4483E17F">
            <w:pPr>
              <w:pStyle w:val="8"/>
              <w:rPr>
                <w:rFonts w:ascii="Times New Roman"/>
                <w:sz w:val="20"/>
              </w:rPr>
            </w:pPr>
          </w:p>
        </w:tc>
      </w:tr>
      <w:tr w14:paraId="69CF4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154" w:type="dxa"/>
            <w:tcBorders>
              <w:top w:val="nil"/>
            </w:tcBorders>
          </w:tcPr>
          <w:p w14:paraId="63B851F8">
            <w:pPr>
              <w:pStyle w:val="8"/>
              <w:spacing w:before="148" w:line="249" w:lineRule="auto"/>
              <w:ind w:left="13" w:right="4"/>
              <w:rPr>
                <w:sz w:val="21"/>
              </w:rPr>
            </w:pPr>
            <w:r>
              <w:rPr>
                <w:sz w:val="21"/>
              </w:rPr>
              <w:t>五、城市建设与管理类</w:t>
            </w:r>
          </w:p>
        </w:tc>
        <w:tc>
          <w:tcPr>
            <w:tcW w:w="2817" w:type="dxa"/>
            <w:tcBorders>
              <w:top w:val="nil"/>
            </w:tcBorders>
          </w:tcPr>
          <w:p w14:paraId="2DAA9300">
            <w:pPr>
              <w:pStyle w:val="8"/>
              <w:spacing w:before="9" w:line="249" w:lineRule="auto"/>
              <w:ind w:left="14" w:right="4"/>
              <w:jc w:val="both"/>
              <w:rPr>
                <w:sz w:val="21"/>
              </w:rPr>
            </w:pPr>
            <w:r>
              <w:rPr>
                <w:rFonts w:ascii="Times New Roman" w:eastAsia="Times New Roman"/>
                <w:sz w:val="21"/>
              </w:rPr>
              <w:t>36</w:t>
            </w:r>
            <w:r>
              <w:rPr>
                <w:sz w:val="21"/>
              </w:rPr>
              <w:t>、随地吐痰、乱扔果皮、纸屑和烟头的；随地便溺、乱扔其他废弃物、焚烧冥纸的</w:t>
            </w:r>
          </w:p>
        </w:tc>
        <w:tc>
          <w:tcPr>
            <w:tcW w:w="6081" w:type="dxa"/>
            <w:tcBorders>
              <w:top w:val="nil"/>
            </w:tcBorders>
          </w:tcPr>
          <w:p w14:paraId="3F4A0D54">
            <w:pPr>
              <w:pStyle w:val="8"/>
              <w:spacing w:before="9" w:line="249" w:lineRule="auto"/>
              <w:ind w:left="14" w:right="6"/>
              <w:rPr>
                <w:sz w:val="21"/>
              </w:rPr>
            </w:pPr>
            <w:r>
              <w:rPr>
                <w:spacing w:val="-3"/>
                <w:w w:val="95"/>
                <w:sz w:val="21"/>
              </w:rPr>
              <w:t xml:space="preserve">境卫生行政主管部门除责令纠正违法行为，采取补救措施外，可以 </w:t>
            </w:r>
            <w:r>
              <w:rPr>
                <w:spacing w:val="-3"/>
                <w:sz w:val="21"/>
              </w:rPr>
              <w:t>给予警告，并可按照下列规定处罚：</w:t>
            </w:r>
          </w:p>
          <w:p w14:paraId="1979838E">
            <w:pPr>
              <w:pStyle w:val="8"/>
              <w:spacing w:line="269" w:lineRule="exact"/>
              <w:ind w:left="14"/>
              <w:rPr>
                <w:sz w:val="21"/>
              </w:rPr>
            </w:pPr>
            <w:r>
              <w:rPr>
                <w:spacing w:val="4"/>
                <w:sz w:val="21"/>
              </w:rPr>
              <w:t>（</w:t>
            </w:r>
            <w:r>
              <w:rPr>
                <w:sz w:val="21"/>
              </w:rPr>
              <w:t>一</w:t>
            </w:r>
            <w:r>
              <w:rPr>
                <w:spacing w:val="4"/>
                <w:sz w:val="21"/>
              </w:rPr>
              <w:t>）</w:t>
            </w:r>
            <w:r>
              <w:rPr>
                <w:spacing w:val="-3"/>
                <w:sz w:val="21"/>
              </w:rPr>
              <w:t xml:space="preserve">随地吐痰、乱扔果皮、纸屑和烟头的，处以 </w:t>
            </w:r>
            <w:r>
              <w:rPr>
                <w:rFonts w:ascii="Times New Roman" w:eastAsia="Times New Roman"/>
                <w:sz w:val="21"/>
              </w:rPr>
              <w:t>5</w:t>
            </w:r>
            <w:r>
              <w:rPr>
                <w:rFonts w:ascii="Times New Roman" w:eastAsia="Times New Roman"/>
                <w:spacing w:val="2"/>
                <w:sz w:val="21"/>
              </w:rPr>
              <w:t xml:space="preserve"> </w:t>
            </w:r>
            <w:r>
              <w:rPr>
                <w:spacing w:val="-12"/>
                <w:sz w:val="21"/>
              </w:rPr>
              <w:t xml:space="preserve">元以上 </w:t>
            </w:r>
            <w:r>
              <w:rPr>
                <w:rFonts w:ascii="Times New Roman" w:eastAsia="Times New Roman"/>
                <w:sz w:val="21"/>
              </w:rPr>
              <w:t xml:space="preserve">25 </w:t>
            </w:r>
            <w:r>
              <w:rPr>
                <w:sz w:val="21"/>
              </w:rPr>
              <w:t>元</w:t>
            </w:r>
          </w:p>
          <w:p w14:paraId="298E70FE">
            <w:pPr>
              <w:pStyle w:val="8"/>
              <w:spacing w:before="11"/>
              <w:ind w:left="14"/>
              <w:rPr>
                <w:rFonts w:ascii="Times New Roman" w:eastAsia="Times New Roman"/>
                <w:sz w:val="21"/>
              </w:rPr>
            </w:pPr>
            <w:r>
              <w:rPr>
                <w:sz w:val="21"/>
              </w:rPr>
              <w:t xml:space="preserve">以下的罚款；随地便溺、乱扔其他废弃物、焚烧冥纸的，处以 </w:t>
            </w:r>
            <w:r>
              <w:rPr>
                <w:rFonts w:ascii="Times New Roman" w:eastAsia="Times New Roman"/>
                <w:sz w:val="21"/>
              </w:rPr>
              <w:t>10</w:t>
            </w:r>
          </w:p>
          <w:p w14:paraId="481B98AB">
            <w:pPr>
              <w:pStyle w:val="8"/>
              <w:spacing w:before="12"/>
              <w:ind w:left="14"/>
              <w:rPr>
                <w:sz w:val="21"/>
              </w:rPr>
            </w:pPr>
            <w:r>
              <w:rPr>
                <w:sz w:val="21"/>
              </w:rPr>
              <w:t xml:space="preserve">元以上 </w:t>
            </w:r>
            <w:r>
              <w:rPr>
                <w:rFonts w:ascii="Times New Roman" w:eastAsia="Times New Roman"/>
                <w:sz w:val="21"/>
              </w:rPr>
              <w:t xml:space="preserve">50 </w:t>
            </w:r>
            <w:r>
              <w:rPr>
                <w:sz w:val="21"/>
              </w:rPr>
              <w:t>元以下的罚款；</w:t>
            </w:r>
          </w:p>
        </w:tc>
        <w:tc>
          <w:tcPr>
            <w:tcW w:w="3838" w:type="dxa"/>
            <w:tcBorders>
              <w:top w:val="nil"/>
            </w:tcBorders>
          </w:tcPr>
          <w:p w14:paraId="328DC168">
            <w:pPr>
              <w:pStyle w:val="8"/>
              <w:spacing w:before="2"/>
              <w:rPr>
                <w:rFonts w:ascii="Times New Roman"/>
                <w:sz w:val="25"/>
              </w:rPr>
            </w:pPr>
          </w:p>
          <w:p w14:paraId="55C6DEB1">
            <w:pPr>
              <w:pStyle w:val="8"/>
              <w:ind w:left="15"/>
              <w:rPr>
                <w:sz w:val="21"/>
              </w:rPr>
            </w:pPr>
            <w:r>
              <w:rPr>
                <w:sz w:val="21"/>
              </w:rPr>
              <w:t>初次违法，及时改正，危害后果轻微的</w:t>
            </w:r>
          </w:p>
        </w:tc>
      </w:tr>
      <w:tr w14:paraId="2BF5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154" w:type="dxa"/>
            <w:tcBorders>
              <w:bottom w:val="nil"/>
            </w:tcBorders>
          </w:tcPr>
          <w:p w14:paraId="477AE57F">
            <w:pPr>
              <w:pStyle w:val="8"/>
              <w:rPr>
                <w:rFonts w:ascii="Times New Roman"/>
                <w:sz w:val="20"/>
              </w:rPr>
            </w:pPr>
          </w:p>
        </w:tc>
        <w:tc>
          <w:tcPr>
            <w:tcW w:w="2817" w:type="dxa"/>
            <w:tcBorders>
              <w:bottom w:val="nil"/>
            </w:tcBorders>
          </w:tcPr>
          <w:p w14:paraId="7B0A0CE4">
            <w:pPr>
              <w:pStyle w:val="8"/>
              <w:rPr>
                <w:rFonts w:ascii="Times New Roman"/>
                <w:sz w:val="20"/>
              </w:rPr>
            </w:pPr>
          </w:p>
        </w:tc>
        <w:tc>
          <w:tcPr>
            <w:tcW w:w="6081" w:type="dxa"/>
            <w:tcBorders>
              <w:bottom w:val="nil"/>
            </w:tcBorders>
          </w:tcPr>
          <w:p w14:paraId="41C5CFBC">
            <w:pPr>
              <w:pStyle w:val="8"/>
              <w:rPr>
                <w:rFonts w:ascii="Times New Roman"/>
                <w:sz w:val="20"/>
              </w:rPr>
            </w:pPr>
          </w:p>
          <w:p w14:paraId="0E4EEB85">
            <w:pPr>
              <w:pStyle w:val="8"/>
              <w:spacing w:before="4"/>
              <w:rPr>
                <w:rFonts w:ascii="Times New Roman"/>
                <w:sz w:val="19"/>
              </w:rPr>
            </w:pPr>
          </w:p>
          <w:p w14:paraId="4F471B8C">
            <w:pPr>
              <w:pStyle w:val="8"/>
              <w:spacing w:line="254" w:lineRule="exact"/>
              <w:ind w:left="14"/>
              <w:rPr>
                <w:sz w:val="21"/>
              </w:rPr>
            </w:pPr>
            <w:r>
              <w:rPr>
                <w:sz w:val="21"/>
              </w:rPr>
              <w:t>《安徽省大气污染防治条例》第六十四条第二款</w:t>
            </w:r>
          </w:p>
        </w:tc>
        <w:tc>
          <w:tcPr>
            <w:tcW w:w="3838" w:type="dxa"/>
            <w:tcBorders>
              <w:bottom w:val="nil"/>
            </w:tcBorders>
          </w:tcPr>
          <w:p w14:paraId="658E977F">
            <w:pPr>
              <w:pStyle w:val="8"/>
              <w:rPr>
                <w:rFonts w:ascii="Times New Roman"/>
                <w:sz w:val="20"/>
              </w:rPr>
            </w:pPr>
          </w:p>
        </w:tc>
      </w:tr>
      <w:tr w14:paraId="5ED9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154" w:type="dxa"/>
            <w:tcBorders>
              <w:top w:val="nil"/>
              <w:bottom w:val="nil"/>
            </w:tcBorders>
          </w:tcPr>
          <w:p w14:paraId="4B9DE2C3">
            <w:pPr>
              <w:pStyle w:val="8"/>
              <w:rPr>
                <w:rFonts w:ascii="Times New Roman"/>
                <w:sz w:val="20"/>
              </w:rPr>
            </w:pPr>
          </w:p>
          <w:p w14:paraId="0026F3A5">
            <w:pPr>
              <w:pStyle w:val="8"/>
              <w:spacing w:before="10"/>
              <w:rPr>
                <w:rFonts w:ascii="Times New Roman"/>
                <w:sz w:val="16"/>
              </w:rPr>
            </w:pPr>
          </w:p>
          <w:p w14:paraId="2A59E529">
            <w:pPr>
              <w:pStyle w:val="8"/>
              <w:spacing w:line="249" w:lineRule="auto"/>
              <w:ind w:left="13" w:right="4"/>
              <w:rPr>
                <w:sz w:val="21"/>
              </w:rPr>
            </w:pPr>
            <w:r>
              <w:rPr>
                <w:sz w:val="21"/>
              </w:rPr>
              <w:t>六、大气污染防治类</w:t>
            </w:r>
          </w:p>
        </w:tc>
        <w:tc>
          <w:tcPr>
            <w:tcW w:w="2817" w:type="dxa"/>
            <w:tcBorders>
              <w:top w:val="nil"/>
              <w:bottom w:val="nil"/>
            </w:tcBorders>
          </w:tcPr>
          <w:p w14:paraId="2D3A9C54">
            <w:pPr>
              <w:pStyle w:val="8"/>
              <w:spacing w:before="146" w:line="249" w:lineRule="auto"/>
              <w:ind w:left="14" w:right="4"/>
              <w:jc w:val="both"/>
              <w:rPr>
                <w:sz w:val="21"/>
              </w:rPr>
            </w:pPr>
            <w:r>
              <w:rPr>
                <w:rFonts w:ascii="Times New Roman" w:eastAsia="Times New Roman"/>
                <w:sz w:val="21"/>
              </w:rPr>
              <w:t>37</w:t>
            </w:r>
            <w:r>
              <w:rPr>
                <w:sz w:val="21"/>
              </w:rPr>
              <w:t>、运输垃圾、渣土、砂石、土方、灰浆等散装、流体物料的，未使用符合条件的车辆， 车辆未安装卫星定位系统的</w:t>
            </w:r>
          </w:p>
        </w:tc>
        <w:tc>
          <w:tcPr>
            <w:tcW w:w="6081" w:type="dxa"/>
            <w:tcBorders>
              <w:top w:val="nil"/>
              <w:bottom w:val="nil"/>
            </w:tcBorders>
          </w:tcPr>
          <w:p w14:paraId="3A8A201F">
            <w:pPr>
              <w:pStyle w:val="8"/>
              <w:spacing w:before="4" w:line="249" w:lineRule="auto"/>
              <w:ind w:left="14" w:right="3"/>
              <w:rPr>
                <w:sz w:val="21"/>
              </w:rPr>
            </w:pPr>
            <w:r>
              <w:rPr>
                <w:spacing w:val="-5"/>
                <w:w w:val="95"/>
                <w:sz w:val="21"/>
              </w:rPr>
              <w:t xml:space="preserve">运输垃圾、渣土、砂石、土方、灰浆等散装、流体物料的，应当使 </w:t>
            </w:r>
            <w:r>
              <w:rPr>
                <w:spacing w:val="-5"/>
                <w:sz w:val="21"/>
              </w:rPr>
              <w:t>用符合条件的车辆，并安装卫星定位系统。</w:t>
            </w:r>
          </w:p>
          <w:p w14:paraId="3A9DD550">
            <w:pPr>
              <w:pStyle w:val="8"/>
              <w:spacing w:before="2"/>
              <w:ind w:left="14"/>
              <w:rPr>
                <w:sz w:val="21"/>
              </w:rPr>
            </w:pPr>
            <w:r>
              <w:rPr>
                <w:sz w:val="21"/>
              </w:rPr>
              <w:t>《安徽省大气污染防治条例》第九十条第二款</w:t>
            </w:r>
          </w:p>
          <w:p w14:paraId="52A252BA">
            <w:pPr>
              <w:pStyle w:val="8"/>
              <w:spacing w:before="9"/>
              <w:ind w:left="14"/>
              <w:rPr>
                <w:sz w:val="21"/>
              </w:rPr>
            </w:pPr>
            <w:r>
              <w:rPr>
                <w:spacing w:val="-3"/>
                <w:w w:val="95"/>
                <w:sz w:val="21"/>
              </w:rPr>
              <w:t>违反本条例第六十四条第二款规定的，由县级以上人民政府环境保</w:t>
            </w:r>
          </w:p>
          <w:p w14:paraId="3F798E4D">
            <w:pPr>
              <w:pStyle w:val="8"/>
              <w:spacing w:before="12" w:line="255" w:lineRule="exact"/>
              <w:ind w:left="14"/>
              <w:rPr>
                <w:sz w:val="21"/>
              </w:rPr>
            </w:pPr>
            <w:r>
              <w:rPr>
                <w:spacing w:val="-2"/>
                <w:w w:val="95"/>
                <w:sz w:val="21"/>
              </w:rPr>
              <w:t>护行政主管部门或者其他依法行使监督管理权的部门责令改正，处</w:t>
            </w:r>
          </w:p>
        </w:tc>
        <w:tc>
          <w:tcPr>
            <w:tcW w:w="3838" w:type="dxa"/>
            <w:tcBorders>
              <w:top w:val="nil"/>
              <w:bottom w:val="nil"/>
            </w:tcBorders>
          </w:tcPr>
          <w:p w14:paraId="24845FA5">
            <w:pPr>
              <w:pStyle w:val="8"/>
              <w:rPr>
                <w:rFonts w:ascii="Times New Roman"/>
                <w:sz w:val="20"/>
              </w:rPr>
            </w:pPr>
          </w:p>
          <w:p w14:paraId="5637B216">
            <w:pPr>
              <w:pStyle w:val="8"/>
              <w:spacing w:before="2"/>
              <w:rPr>
                <w:rFonts w:ascii="Times New Roman"/>
                <w:sz w:val="29"/>
              </w:rPr>
            </w:pPr>
          </w:p>
          <w:p w14:paraId="3BEBEB4E">
            <w:pPr>
              <w:pStyle w:val="8"/>
              <w:ind w:left="15"/>
              <w:rPr>
                <w:sz w:val="21"/>
              </w:rPr>
            </w:pPr>
            <w:r>
              <w:rPr>
                <w:sz w:val="21"/>
              </w:rPr>
              <w:t>初次违法，及时改正，危害后果轻微的</w:t>
            </w:r>
          </w:p>
        </w:tc>
      </w:tr>
      <w:tr w14:paraId="01A5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54" w:type="dxa"/>
            <w:tcBorders>
              <w:top w:val="nil"/>
            </w:tcBorders>
          </w:tcPr>
          <w:p w14:paraId="4B6E07AE">
            <w:pPr>
              <w:pStyle w:val="8"/>
              <w:rPr>
                <w:rFonts w:ascii="Times New Roman"/>
                <w:sz w:val="20"/>
              </w:rPr>
            </w:pPr>
          </w:p>
        </w:tc>
        <w:tc>
          <w:tcPr>
            <w:tcW w:w="2817" w:type="dxa"/>
            <w:tcBorders>
              <w:top w:val="nil"/>
            </w:tcBorders>
          </w:tcPr>
          <w:p w14:paraId="1F7D657E">
            <w:pPr>
              <w:pStyle w:val="8"/>
              <w:rPr>
                <w:rFonts w:ascii="Times New Roman"/>
                <w:sz w:val="20"/>
              </w:rPr>
            </w:pPr>
          </w:p>
        </w:tc>
        <w:tc>
          <w:tcPr>
            <w:tcW w:w="6081" w:type="dxa"/>
            <w:tcBorders>
              <w:top w:val="nil"/>
            </w:tcBorders>
          </w:tcPr>
          <w:p w14:paraId="3679E307">
            <w:pPr>
              <w:pStyle w:val="8"/>
              <w:spacing w:before="5"/>
              <w:ind w:left="14"/>
              <w:rPr>
                <w:sz w:val="21"/>
              </w:rPr>
            </w:pPr>
            <w:r>
              <w:rPr>
                <w:sz w:val="21"/>
              </w:rPr>
              <w:t>以五百元以上二千元以下罚款。</w:t>
            </w:r>
          </w:p>
        </w:tc>
        <w:tc>
          <w:tcPr>
            <w:tcW w:w="3838" w:type="dxa"/>
            <w:tcBorders>
              <w:top w:val="nil"/>
            </w:tcBorders>
          </w:tcPr>
          <w:p w14:paraId="0018B556">
            <w:pPr>
              <w:pStyle w:val="8"/>
              <w:rPr>
                <w:rFonts w:ascii="Times New Roman"/>
                <w:sz w:val="20"/>
              </w:rPr>
            </w:pPr>
          </w:p>
        </w:tc>
      </w:tr>
      <w:tr w14:paraId="5C98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1154" w:type="dxa"/>
            <w:tcBorders>
              <w:bottom w:val="nil"/>
            </w:tcBorders>
          </w:tcPr>
          <w:p w14:paraId="51AD4058">
            <w:pPr>
              <w:pStyle w:val="8"/>
              <w:rPr>
                <w:rFonts w:ascii="Times New Roman"/>
                <w:sz w:val="20"/>
              </w:rPr>
            </w:pPr>
          </w:p>
          <w:p w14:paraId="3DB706D7">
            <w:pPr>
              <w:pStyle w:val="8"/>
              <w:rPr>
                <w:rFonts w:ascii="Times New Roman"/>
                <w:sz w:val="20"/>
              </w:rPr>
            </w:pPr>
          </w:p>
          <w:p w14:paraId="0583F053">
            <w:pPr>
              <w:pStyle w:val="8"/>
              <w:spacing w:before="3"/>
              <w:rPr>
                <w:rFonts w:ascii="Times New Roman"/>
                <w:sz w:val="29"/>
              </w:rPr>
            </w:pPr>
          </w:p>
          <w:p w14:paraId="510181C7">
            <w:pPr>
              <w:pStyle w:val="8"/>
              <w:spacing w:line="247" w:lineRule="auto"/>
              <w:ind w:left="13" w:right="4"/>
              <w:rPr>
                <w:sz w:val="21"/>
              </w:rPr>
            </w:pPr>
            <w:r>
              <w:rPr>
                <w:sz w:val="21"/>
              </w:rPr>
              <w:t>六、大气污染防治类</w:t>
            </w:r>
          </w:p>
        </w:tc>
        <w:tc>
          <w:tcPr>
            <w:tcW w:w="2817" w:type="dxa"/>
            <w:tcBorders>
              <w:bottom w:val="nil"/>
            </w:tcBorders>
          </w:tcPr>
          <w:p w14:paraId="7C9CF4D2">
            <w:pPr>
              <w:pStyle w:val="8"/>
              <w:rPr>
                <w:rFonts w:ascii="Times New Roman"/>
                <w:sz w:val="20"/>
              </w:rPr>
            </w:pPr>
          </w:p>
          <w:p w14:paraId="277D7200">
            <w:pPr>
              <w:pStyle w:val="8"/>
              <w:spacing w:before="147" w:line="249" w:lineRule="auto"/>
              <w:ind w:left="14" w:right="4"/>
              <w:jc w:val="both"/>
              <w:rPr>
                <w:sz w:val="21"/>
              </w:rPr>
            </w:pPr>
            <w:r>
              <w:rPr>
                <w:rFonts w:ascii="Times New Roman" w:eastAsia="Times New Roman"/>
                <w:sz w:val="21"/>
              </w:rPr>
              <w:t>38</w:t>
            </w:r>
            <w:r>
              <w:rPr>
                <w:spacing w:val="2"/>
                <w:sz w:val="21"/>
              </w:rPr>
              <w:t>、建设单位未对暂时不能开工的建设用地的裸露地面进行</w:t>
            </w:r>
            <w:r>
              <w:rPr>
                <w:spacing w:val="2"/>
                <w:w w:val="95"/>
                <w:sz w:val="21"/>
              </w:rPr>
              <w:t>覆盖，或者未对超过三个月不</w:t>
            </w:r>
          </w:p>
          <w:p w14:paraId="064E7D69">
            <w:pPr>
              <w:pStyle w:val="8"/>
              <w:spacing w:line="254" w:lineRule="exact"/>
              <w:ind w:left="14"/>
              <w:rPr>
                <w:sz w:val="21"/>
              </w:rPr>
            </w:pPr>
            <w:r>
              <w:rPr>
                <w:spacing w:val="2"/>
                <w:w w:val="95"/>
                <w:sz w:val="21"/>
              </w:rPr>
              <w:t>能开工的建设用地的裸露地面</w:t>
            </w:r>
          </w:p>
        </w:tc>
        <w:tc>
          <w:tcPr>
            <w:tcW w:w="6081" w:type="dxa"/>
            <w:tcBorders>
              <w:bottom w:val="nil"/>
            </w:tcBorders>
          </w:tcPr>
          <w:p w14:paraId="6583901B">
            <w:pPr>
              <w:pStyle w:val="8"/>
              <w:rPr>
                <w:rFonts w:ascii="Times New Roman"/>
                <w:sz w:val="20"/>
              </w:rPr>
            </w:pPr>
          </w:p>
          <w:p w14:paraId="6A883BD0">
            <w:pPr>
              <w:pStyle w:val="8"/>
              <w:spacing w:before="147"/>
              <w:ind w:left="14"/>
              <w:rPr>
                <w:sz w:val="21"/>
              </w:rPr>
            </w:pPr>
            <w:r>
              <w:rPr>
                <w:sz w:val="21"/>
              </w:rPr>
              <w:t>《中华人民共和国大气污染防治法》第一百一十五条第二款</w:t>
            </w:r>
          </w:p>
          <w:p w14:paraId="0C319F43">
            <w:pPr>
              <w:pStyle w:val="8"/>
              <w:spacing w:before="9" w:line="249" w:lineRule="auto"/>
              <w:ind w:left="14" w:right="6"/>
              <w:rPr>
                <w:sz w:val="21"/>
              </w:rPr>
            </w:pPr>
            <w:r>
              <w:rPr>
                <w:spacing w:val="-6"/>
                <w:w w:val="95"/>
                <w:sz w:val="21"/>
              </w:rPr>
              <w:t xml:space="preserve">违反本法规定，建设单位未对暂时不能开工的建设用地的裸露地面  </w:t>
            </w:r>
            <w:r>
              <w:rPr>
                <w:spacing w:val="-8"/>
                <w:w w:val="95"/>
                <w:sz w:val="21"/>
              </w:rPr>
              <w:t>进行覆盖，或者未对超过三个月不能开工的建设用地的裸露地面进</w:t>
            </w:r>
          </w:p>
          <w:p w14:paraId="1F8AABB8">
            <w:pPr>
              <w:pStyle w:val="8"/>
              <w:spacing w:before="2" w:line="254" w:lineRule="exact"/>
              <w:ind w:left="14"/>
              <w:rPr>
                <w:sz w:val="21"/>
              </w:rPr>
            </w:pPr>
            <w:r>
              <w:rPr>
                <w:spacing w:val="-6"/>
                <w:w w:val="95"/>
                <w:sz w:val="21"/>
              </w:rPr>
              <w:t>行绿化、铺装或者遮盖的，由县级以上人民政府住房城乡建设等主</w:t>
            </w:r>
          </w:p>
        </w:tc>
        <w:tc>
          <w:tcPr>
            <w:tcW w:w="3838" w:type="dxa"/>
            <w:tcBorders>
              <w:bottom w:val="nil"/>
            </w:tcBorders>
          </w:tcPr>
          <w:p w14:paraId="173EE3C2">
            <w:pPr>
              <w:pStyle w:val="8"/>
              <w:rPr>
                <w:rFonts w:ascii="Times New Roman"/>
                <w:sz w:val="20"/>
              </w:rPr>
            </w:pPr>
          </w:p>
          <w:p w14:paraId="70BF7919">
            <w:pPr>
              <w:pStyle w:val="8"/>
              <w:spacing w:before="147" w:line="249" w:lineRule="auto"/>
              <w:ind w:left="15" w:right="4"/>
              <w:jc w:val="both"/>
              <w:rPr>
                <w:sz w:val="21"/>
              </w:rPr>
            </w:pPr>
            <w:r>
              <w:rPr>
                <w:spacing w:val="-1"/>
                <w:sz w:val="21"/>
              </w:rPr>
              <w:t>对暂时不能开工的建设用地的裸露地面进行部分覆盖，或者对超过三个月不能开工的建设用地的裸露地面进行部分绿化、铺</w:t>
            </w:r>
          </w:p>
          <w:p w14:paraId="6E5E6862">
            <w:pPr>
              <w:pStyle w:val="8"/>
              <w:spacing w:line="254" w:lineRule="exact"/>
              <w:ind w:left="15"/>
              <w:rPr>
                <w:sz w:val="21"/>
              </w:rPr>
            </w:pPr>
            <w:r>
              <w:rPr>
                <w:sz w:val="21"/>
              </w:rPr>
              <w:t>装或者遮盖，及时改正，没有造成危害后</w:t>
            </w:r>
          </w:p>
        </w:tc>
      </w:tr>
      <w:tr w14:paraId="28A6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154" w:type="dxa"/>
            <w:tcBorders>
              <w:top w:val="nil"/>
            </w:tcBorders>
          </w:tcPr>
          <w:p w14:paraId="64FDE229">
            <w:pPr>
              <w:pStyle w:val="8"/>
              <w:rPr>
                <w:rFonts w:ascii="Times New Roman"/>
                <w:sz w:val="20"/>
              </w:rPr>
            </w:pPr>
          </w:p>
        </w:tc>
        <w:tc>
          <w:tcPr>
            <w:tcW w:w="2817" w:type="dxa"/>
            <w:tcBorders>
              <w:top w:val="nil"/>
            </w:tcBorders>
          </w:tcPr>
          <w:p w14:paraId="4CA1DB77">
            <w:pPr>
              <w:pStyle w:val="8"/>
              <w:spacing w:before="4"/>
              <w:ind w:left="14"/>
              <w:rPr>
                <w:sz w:val="21"/>
              </w:rPr>
            </w:pPr>
            <w:r>
              <w:rPr>
                <w:sz w:val="21"/>
              </w:rPr>
              <w:t>进行绿化、铺装或者遮盖的</w:t>
            </w:r>
          </w:p>
        </w:tc>
        <w:tc>
          <w:tcPr>
            <w:tcW w:w="6081" w:type="dxa"/>
            <w:tcBorders>
              <w:top w:val="nil"/>
            </w:tcBorders>
          </w:tcPr>
          <w:p w14:paraId="301F61F4">
            <w:pPr>
              <w:pStyle w:val="8"/>
              <w:spacing w:before="4"/>
              <w:ind w:left="14"/>
              <w:rPr>
                <w:sz w:val="21"/>
              </w:rPr>
            </w:pPr>
            <w:r>
              <w:rPr>
                <w:sz w:val="21"/>
              </w:rPr>
              <w:t>管部门依照前款规定予以处罚。</w:t>
            </w:r>
          </w:p>
        </w:tc>
        <w:tc>
          <w:tcPr>
            <w:tcW w:w="3838" w:type="dxa"/>
            <w:tcBorders>
              <w:top w:val="nil"/>
            </w:tcBorders>
          </w:tcPr>
          <w:p w14:paraId="1899058A">
            <w:pPr>
              <w:pStyle w:val="8"/>
              <w:spacing w:before="4"/>
              <w:ind w:left="15"/>
              <w:rPr>
                <w:sz w:val="21"/>
              </w:rPr>
            </w:pPr>
            <w:r>
              <w:rPr>
                <w:sz w:val="21"/>
              </w:rPr>
              <w:t>果的</w:t>
            </w:r>
          </w:p>
        </w:tc>
      </w:tr>
    </w:tbl>
    <w:p w14:paraId="77189170">
      <w:pPr>
        <w:spacing w:after="0"/>
        <w:rPr>
          <w:sz w:val="21"/>
        </w:rPr>
        <w:sectPr>
          <w:pgSz w:w="16840" w:h="11910" w:orient="landscape"/>
          <w:pgMar w:top="1100" w:right="1060" w:bottom="1260" w:left="1120" w:header="0" w:footer="1080" w:gutter="0"/>
          <w:pgNumType w:fmt="decimal"/>
          <w:cols w:space="720" w:num="1"/>
        </w:sectPr>
      </w:pPr>
    </w:p>
    <w:p w14:paraId="36D53EFF">
      <w:pPr>
        <w:pStyle w:val="3"/>
        <w:rPr>
          <w:rFonts w:ascii="Times New Roman"/>
          <w:sz w:val="20"/>
        </w:rPr>
      </w:pPr>
    </w:p>
    <w:p w14:paraId="6D13E7BA">
      <w:pPr>
        <w:pStyle w:val="3"/>
        <w:rPr>
          <w:rFonts w:ascii="Times New Roman"/>
          <w:sz w:val="20"/>
        </w:rPr>
      </w:pPr>
    </w:p>
    <w:p w14:paraId="6E42F9F4">
      <w:pPr>
        <w:pStyle w:val="3"/>
        <w:spacing w:before="1"/>
        <w:rPr>
          <w:rFonts w:ascii="Times New Roman"/>
          <w:sz w:val="20"/>
        </w:rPr>
      </w:pPr>
    </w:p>
    <w:tbl>
      <w:tblPr>
        <w:tblStyle w:val="5"/>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2817"/>
        <w:gridCol w:w="6081"/>
        <w:gridCol w:w="3838"/>
      </w:tblGrid>
      <w:tr w14:paraId="0EB0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54" w:type="dxa"/>
          </w:tcPr>
          <w:p w14:paraId="2EF31376">
            <w:pPr>
              <w:pStyle w:val="8"/>
              <w:spacing w:before="149"/>
              <w:ind w:left="366"/>
              <w:rPr>
                <w:rFonts w:hint="eastAsia" w:ascii="黑体" w:eastAsia="黑体"/>
                <w:sz w:val="21"/>
              </w:rPr>
            </w:pPr>
            <w:r>
              <w:rPr>
                <w:rFonts w:hint="eastAsia" w:ascii="黑体" w:eastAsia="黑体"/>
                <w:sz w:val="21"/>
              </w:rPr>
              <w:t>类别</w:t>
            </w:r>
          </w:p>
        </w:tc>
        <w:tc>
          <w:tcPr>
            <w:tcW w:w="2817" w:type="dxa"/>
          </w:tcPr>
          <w:p w14:paraId="225FD8B5">
            <w:pPr>
              <w:pStyle w:val="8"/>
              <w:spacing w:before="149"/>
              <w:ind w:left="967" w:right="960"/>
              <w:jc w:val="center"/>
              <w:rPr>
                <w:rFonts w:hint="eastAsia" w:ascii="黑体" w:eastAsia="黑体"/>
                <w:sz w:val="21"/>
              </w:rPr>
            </w:pPr>
            <w:r>
              <w:rPr>
                <w:rFonts w:hint="eastAsia" w:ascii="黑体" w:eastAsia="黑体"/>
                <w:sz w:val="21"/>
              </w:rPr>
              <w:t>违法行为</w:t>
            </w:r>
          </w:p>
        </w:tc>
        <w:tc>
          <w:tcPr>
            <w:tcW w:w="6081" w:type="dxa"/>
          </w:tcPr>
          <w:p w14:paraId="4911D4EF">
            <w:pPr>
              <w:pStyle w:val="8"/>
              <w:spacing w:before="149"/>
              <w:ind w:left="2597" w:right="2593"/>
              <w:jc w:val="center"/>
              <w:rPr>
                <w:rFonts w:hint="eastAsia" w:ascii="黑体" w:eastAsia="黑体"/>
                <w:sz w:val="21"/>
              </w:rPr>
            </w:pPr>
            <w:r>
              <w:rPr>
                <w:rFonts w:hint="eastAsia" w:ascii="黑体" w:eastAsia="黑体"/>
                <w:sz w:val="21"/>
              </w:rPr>
              <w:t>法律依据</w:t>
            </w:r>
          </w:p>
        </w:tc>
        <w:tc>
          <w:tcPr>
            <w:tcW w:w="3838" w:type="dxa"/>
          </w:tcPr>
          <w:p w14:paraId="0EB1F80A">
            <w:pPr>
              <w:pStyle w:val="8"/>
              <w:spacing w:before="149"/>
              <w:ind w:left="1477" w:right="1471"/>
              <w:jc w:val="center"/>
              <w:rPr>
                <w:rFonts w:hint="eastAsia" w:ascii="黑体" w:eastAsia="黑体"/>
                <w:sz w:val="21"/>
              </w:rPr>
            </w:pPr>
            <w:r>
              <w:rPr>
                <w:rFonts w:hint="eastAsia" w:ascii="黑体" w:eastAsia="黑体"/>
                <w:sz w:val="21"/>
              </w:rPr>
              <w:t>适用条件</w:t>
            </w:r>
          </w:p>
        </w:tc>
      </w:tr>
      <w:tr w14:paraId="6559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154" w:type="dxa"/>
            <w:tcBorders>
              <w:bottom w:val="nil"/>
            </w:tcBorders>
          </w:tcPr>
          <w:p w14:paraId="5F990D78">
            <w:pPr>
              <w:pStyle w:val="8"/>
              <w:rPr>
                <w:rFonts w:ascii="Times New Roman"/>
                <w:sz w:val="20"/>
              </w:rPr>
            </w:pPr>
          </w:p>
        </w:tc>
        <w:tc>
          <w:tcPr>
            <w:tcW w:w="2817" w:type="dxa"/>
            <w:tcBorders>
              <w:bottom w:val="nil"/>
            </w:tcBorders>
          </w:tcPr>
          <w:p w14:paraId="5F12F75E">
            <w:pPr>
              <w:pStyle w:val="8"/>
              <w:rPr>
                <w:rFonts w:ascii="Times New Roman"/>
                <w:sz w:val="20"/>
              </w:rPr>
            </w:pPr>
          </w:p>
        </w:tc>
        <w:tc>
          <w:tcPr>
            <w:tcW w:w="6081" w:type="dxa"/>
            <w:tcBorders>
              <w:bottom w:val="nil"/>
            </w:tcBorders>
          </w:tcPr>
          <w:p w14:paraId="061B7153">
            <w:pPr>
              <w:pStyle w:val="8"/>
              <w:rPr>
                <w:rFonts w:ascii="Times New Roman"/>
                <w:sz w:val="20"/>
              </w:rPr>
            </w:pPr>
          </w:p>
          <w:p w14:paraId="6515E1E6">
            <w:pPr>
              <w:pStyle w:val="8"/>
              <w:rPr>
                <w:rFonts w:ascii="Times New Roman"/>
                <w:sz w:val="20"/>
              </w:rPr>
            </w:pPr>
          </w:p>
          <w:p w14:paraId="5DA0997D">
            <w:pPr>
              <w:pStyle w:val="8"/>
              <w:spacing w:before="9"/>
              <w:rPr>
                <w:rFonts w:ascii="Times New Roman"/>
                <w:sz w:val="18"/>
              </w:rPr>
            </w:pPr>
          </w:p>
          <w:p w14:paraId="27D94538">
            <w:pPr>
              <w:pStyle w:val="8"/>
              <w:spacing w:line="255" w:lineRule="exact"/>
              <w:ind w:left="14"/>
              <w:rPr>
                <w:sz w:val="21"/>
              </w:rPr>
            </w:pPr>
            <w:r>
              <w:rPr>
                <w:sz w:val="21"/>
              </w:rPr>
              <w:t>《中华人民共和国城乡规划法》第六十六条</w:t>
            </w:r>
          </w:p>
        </w:tc>
        <w:tc>
          <w:tcPr>
            <w:tcW w:w="3838" w:type="dxa"/>
            <w:tcBorders>
              <w:bottom w:val="nil"/>
            </w:tcBorders>
          </w:tcPr>
          <w:p w14:paraId="309AC446">
            <w:pPr>
              <w:pStyle w:val="8"/>
              <w:rPr>
                <w:rFonts w:ascii="Times New Roman"/>
                <w:sz w:val="20"/>
              </w:rPr>
            </w:pPr>
          </w:p>
        </w:tc>
      </w:tr>
      <w:tr w14:paraId="34F58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54" w:type="dxa"/>
            <w:tcBorders>
              <w:top w:val="nil"/>
              <w:bottom w:val="nil"/>
            </w:tcBorders>
          </w:tcPr>
          <w:p w14:paraId="0B285CA0">
            <w:pPr>
              <w:pStyle w:val="8"/>
              <w:spacing w:before="144" w:line="249" w:lineRule="auto"/>
              <w:ind w:left="13" w:right="4"/>
              <w:rPr>
                <w:sz w:val="21"/>
              </w:rPr>
            </w:pPr>
            <w:r>
              <w:rPr>
                <w:sz w:val="21"/>
              </w:rPr>
              <w:t>七、城乡规划管理类</w:t>
            </w:r>
          </w:p>
        </w:tc>
        <w:tc>
          <w:tcPr>
            <w:tcW w:w="2817" w:type="dxa"/>
            <w:tcBorders>
              <w:top w:val="nil"/>
              <w:bottom w:val="nil"/>
            </w:tcBorders>
          </w:tcPr>
          <w:p w14:paraId="66D71C78">
            <w:pPr>
              <w:pStyle w:val="8"/>
              <w:spacing w:before="144" w:line="249" w:lineRule="auto"/>
              <w:ind w:left="14" w:right="4"/>
              <w:rPr>
                <w:sz w:val="21"/>
              </w:rPr>
            </w:pPr>
            <w:r>
              <w:rPr>
                <w:rFonts w:ascii="Times New Roman" w:eastAsia="Times New Roman"/>
                <w:sz w:val="21"/>
              </w:rPr>
              <w:t>39</w:t>
            </w:r>
            <w:r>
              <w:rPr>
                <w:sz w:val="21"/>
              </w:rPr>
              <w:t>、临时建筑物、构筑物超过批准期限不拆除的</w:t>
            </w:r>
          </w:p>
        </w:tc>
        <w:tc>
          <w:tcPr>
            <w:tcW w:w="6081" w:type="dxa"/>
            <w:tcBorders>
              <w:top w:val="nil"/>
              <w:bottom w:val="nil"/>
            </w:tcBorders>
          </w:tcPr>
          <w:p w14:paraId="7D2091C4">
            <w:pPr>
              <w:pStyle w:val="8"/>
              <w:spacing w:before="5"/>
              <w:ind w:left="14"/>
              <w:rPr>
                <w:sz w:val="21"/>
              </w:rPr>
            </w:pPr>
            <w:r>
              <w:rPr>
                <w:w w:val="95"/>
                <w:sz w:val="21"/>
              </w:rPr>
              <w:t>建设单位或者个人有下列行为之一的，由所在地城市、县人民政府</w:t>
            </w:r>
          </w:p>
          <w:p w14:paraId="75D26DBD">
            <w:pPr>
              <w:pStyle w:val="8"/>
              <w:spacing w:before="1" w:line="280" w:lineRule="atLeast"/>
              <w:ind w:left="14" w:right="6"/>
              <w:rPr>
                <w:sz w:val="21"/>
              </w:rPr>
            </w:pPr>
            <w:r>
              <w:rPr>
                <w:spacing w:val="-3"/>
                <w:w w:val="95"/>
                <w:sz w:val="21"/>
              </w:rPr>
              <w:t xml:space="preserve">城乡规划主管部门责令限期拆除，可以并处临时建设工程造价一倍 </w:t>
            </w:r>
            <w:r>
              <w:rPr>
                <w:spacing w:val="-3"/>
                <w:sz w:val="21"/>
              </w:rPr>
              <w:t>以下的罚款：</w:t>
            </w:r>
          </w:p>
        </w:tc>
        <w:tc>
          <w:tcPr>
            <w:tcW w:w="3838" w:type="dxa"/>
            <w:tcBorders>
              <w:top w:val="nil"/>
              <w:bottom w:val="nil"/>
            </w:tcBorders>
          </w:tcPr>
          <w:p w14:paraId="50DEDF3E">
            <w:pPr>
              <w:pStyle w:val="8"/>
              <w:spacing w:before="10"/>
              <w:rPr>
                <w:rFonts w:ascii="Times New Roman"/>
                <w:sz w:val="24"/>
              </w:rPr>
            </w:pPr>
          </w:p>
          <w:p w14:paraId="522B826A">
            <w:pPr>
              <w:pStyle w:val="8"/>
              <w:ind w:left="15"/>
              <w:rPr>
                <w:sz w:val="21"/>
              </w:rPr>
            </w:pPr>
            <w:r>
              <w:rPr>
                <w:sz w:val="21"/>
              </w:rPr>
              <w:t>初次违法，及时改正，危害后果轻微的</w:t>
            </w:r>
          </w:p>
        </w:tc>
      </w:tr>
      <w:tr w14:paraId="503E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54" w:type="dxa"/>
            <w:tcBorders>
              <w:top w:val="nil"/>
            </w:tcBorders>
          </w:tcPr>
          <w:p w14:paraId="3EA93EC2">
            <w:pPr>
              <w:pStyle w:val="8"/>
              <w:rPr>
                <w:rFonts w:ascii="Times New Roman"/>
                <w:sz w:val="20"/>
              </w:rPr>
            </w:pPr>
          </w:p>
        </w:tc>
        <w:tc>
          <w:tcPr>
            <w:tcW w:w="2817" w:type="dxa"/>
            <w:tcBorders>
              <w:top w:val="nil"/>
            </w:tcBorders>
          </w:tcPr>
          <w:p w14:paraId="053F3E47">
            <w:pPr>
              <w:pStyle w:val="8"/>
              <w:rPr>
                <w:rFonts w:ascii="Times New Roman"/>
                <w:sz w:val="20"/>
              </w:rPr>
            </w:pPr>
          </w:p>
        </w:tc>
        <w:tc>
          <w:tcPr>
            <w:tcW w:w="6081" w:type="dxa"/>
            <w:tcBorders>
              <w:top w:val="nil"/>
            </w:tcBorders>
          </w:tcPr>
          <w:p w14:paraId="5CFD030F">
            <w:pPr>
              <w:pStyle w:val="8"/>
              <w:spacing w:before="5"/>
              <w:ind w:left="14"/>
              <w:rPr>
                <w:sz w:val="21"/>
              </w:rPr>
            </w:pPr>
            <w:r>
              <w:rPr>
                <w:sz w:val="21"/>
              </w:rPr>
              <w:t>（三）临时建筑物、构筑物超过批准期限不拆除的。</w:t>
            </w:r>
          </w:p>
        </w:tc>
        <w:tc>
          <w:tcPr>
            <w:tcW w:w="3838" w:type="dxa"/>
            <w:tcBorders>
              <w:top w:val="nil"/>
            </w:tcBorders>
          </w:tcPr>
          <w:p w14:paraId="54BCC621">
            <w:pPr>
              <w:pStyle w:val="8"/>
              <w:rPr>
                <w:rFonts w:ascii="Times New Roman"/>
                <w:sz w:val="20"/>
              </w:rPr>
            </w:pPr>
          </w:p>
        </w:tc>
      </w:tr>
      <w:tr w14:paraId="2DBC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1154" w:type="dxa"/>
            <w:tcBorders>
              <w:top w:val="nil"/>
            </w:tcBorders>
          </w:tcPr>
          <w:p w14:paraId="1F3288BF">
            <w:pPr>
              <w:pStyle w:val="8"/>
              <w:rPr>
                <w:rFonts w:ascii="Times New Roman"/>
                <w:sz w:val="20"/>
              </w:rPr>
            </w:pPr>
          </w:p>
          <w:p w14:paraId="4D33675A">
            <w:pPr>
              <w:pStyle w:val="8"/>
              <w:rPr>
                <w:rFonts w:ascii="Times New Roman"/>
                <w:sz w:val="20"/>
              </w:rPr>
            </w:pPr>
          </w:p>
          <w:p w14:paraId="2CBE563B">
            <w:pPr>
              <w:pStyle w:val="8"/>
              <w:rPr>
                <w:rFonts w:ascii="Times New Roman"/>
                <w:sz w:val="20"/>
              </w:rPr>
            </w:pPr>
          </w:p>
          <w:p w14:paraId="24269162">
            <w:pPr>
              <w:pStyle w:val="8"/>
              <w:rPr>
                <w:rFonts w:ascii="Times New Roman"/>
                <w:sz w:val="20"/>
              </w:rPr>
            </w:pPr>
          </w:p>
          <w:p w14:paraId="0C1C5AA6">
            <w:pPr>
              <w:pStyle w:val="8"/>
              <w:rPr>
                <w:rFonts w:ascii="Times New Roman"/>
                <w:sz w:val="20"/>
              </w:rPr>
            </w:pPr>
          </w:p>
          <w:p w14:paraId="74E32BB3">
            <w:pPr>
              <w:pStyle w:val="8"/>
              <w:rPr>
                <w:rFonts w:ascii="Times New Roman"/>
                <w:sz w:val="20"/>
              </w:rPr>
            </w:pPr>
          </w:p>
          <w:p w14:paraId="0A81B554">
            <w:pPr>
              <w:pStyle w:val="8"/>
              <w:rPr>
                <w:rFonts w:ascii="Times New Roman"/>
                <w:sz w:val="20"/>
              </w:rPr>
            </w:pPr>
          </w:p>
          <w:p w14:paraId="68FA8A14">
            <w:pPr>
              <w:pStyle w:val="8"/>
              <w:rPr>
                <w:rFonts w:ascii="Times New Roman"/>
                <w:sz w:val="20"/>
              </w:rPr>
            </w:pPr>
          </w:p>
          <w:p w14:paraId="1764264B">
            <w:pPr>
              <w:pStyle w:val="8"/>
              <w:rPr>
                <w:rFonts w:ascii="Times New Roman"/>
                <w:sz w:val="20"/>
              </w:rPr>
            </w:pPr>
          </w:p>
          <w:p w14:paraId="085BE63D">
            <w:pPr>
              <w:pStyle w:val="8"/>
              <w:rPr>
                <w:rFonts w:ascii="Times New Roman"/>
                <w:sz w:val="20"/>
              </w:rPr>
            </w:pPr>
          </w:p>
        </w:tc>
        <w:tc>
          <w:tcPr>
            <w:tcW w:w="2817" w:type="dxa"/>
            <w:tcBorders>
              <w:top w:val="nil"/>
            </w:tcBorders>
          </w:tcPr>
          <w:p w14:paraId="6FAC5CA6">
            <w:pPr>
              <w:pStyle w:val="8"/>
              <w:rPr>
                <w:rFonts w:ascii="Times New Roman"/>
                <w:sz w:val="20"/>
              </w:rPr>
            </w:pPr>
          </w:p>
        </w:tc>
        <w:tc>
          <w:tcPr>
            <w:tcW w:w="6081" w:type="dxa"/>
            <w:tcBorders>
              <w:top w:val="nil"/>
            </w:tcBorders>
          </w:tcPr>
          <w:p w14:paraId="2FC15771">
            <w:pPr>
              <w:pStyle w:val="8"/>
              <w:spacing w:before="5"/>
              <w:ind w:left="14"/>
              <w:rPr>
                <w:sz w:val="21"/>
              </w:rPr>
            </w:pPr>
          </w:p>
        </w:tc>
        <w:tc>
          <w:tcPr>
            <w:tcW w:w="3838" w:type="dxa"/>
            <w:tcBorders>
              <w:top w:val="nil"/>
            </w:tcBorders>
          </w:tcPr>
          <w:p w14:paraId="019BDCA4">
            <w:pPr>
              <w:pStyle w:val="8"/>
              <w:rPr>
                <w:rFonts w:ascii="Times New Roman"/>
                <w:sz w:val="20"/>
              </w:rPr>
            </w:pPr>
          </w:p>
        </w:tc>
      </w:tr>
      <w:tr w14:paraId="78C1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154" w:type="dxa"/>
          </w:tcPr>
          <w:p w14:paraId="19636667">
            <w:pPr>
              <w:pStyle w:val="8"/>
              <w:rPr>
                <w:rFonts w:ascii="Times New Roman"/>
                <w:sz w:val="20"/>
              </w:rPr>
            </w:pPr>
          </w:p>
          <w:p w14:paraId="5A728783">
            <w:pPr>
              <w:pStyle w:val="8"/>
              <w:rPr>
                <w:rFonts w:ascii="Times New Roman"/>
                <w:sz w:val="20"/>
              </w:rPr>
            </w:pPr>
          </w:p>
          <w:p w14:paraId="3FE3D59E">
            <w:pPr>
              <w:pStyle w:val="8"/>
              <w:rPr>
                <w:rFonts w:ascii="Times New Roman"/>
                <w:sz w:val="20"/>
              </w:rPr>
            </w:pPr>
          </w:p>
          <w:p w14:paraId="1F6D068B">
            <w:pPr>
              <w:pStyle w:val="8"/>
              <w:rPr>
                <w:rFonts w:ascii="Times New Roman"/>
                <w:sz w:val="20"/>
              </w:rPr>
            </w:pPr>
          </w:p>
          <w:p w14:paraId="41826096">
            <w:pPr>
              <w:pStyle w:val="8"/>
              <w:rPr>
                <w:rFonts w:ascii="Times New Roman"/>
                <w:sz w:val="20"/>
              </w:rPr>
            </w:pPr>
          </w:p>
          <w:p w14:paraId="5450850D">
            <w:pPr>
              <w:pStyle w:val="8"/>
              <w:rPr>
                <w:rFonts w:ascii="Times New Roman"/>
                <w:sz w:val="20"/>
              </w:rPr>
            </w:pPr>
          </w:p>
          <w:p w14:paraId="42902145">
            <w:pPr>
              <w:pStyle w:val="8"/>
              <w:rPr>
                <w:rFonts w:ascii="Times New Roman"/>
                <w:sz w:val="20"/>
              </w:rPr>
            </w:pPr>
          </w:p>
          <w:p w14:paraId="4A5A5FB8">
            <w:pPr>
              <w:pStyle w:val="8"/>
              <w:rPr>
                <w:rFonts w:ascii="Times New Roman"/>
                <w:sz w:val="20"/>
              </w:rPr>
            </w:pPr>
          </w:p>
          <w:p w14:paraId="6484BDCA">
            <w:pPr>
              <w:pStyle w:val="8"/>
              <w:spacing w:before="5"/>
              <w:rPr>
                <w:rFonts w:ascii="Times New Roman"/>
                <w:sz w:val="26"/>
              </w:rPr>
            </w:pPr>
          </w:p>
          <w:p w14:paraId="5ED44B84">
            <w:pPr>
              <w:pStyle w:val="8"/>
              <w:spacing w:line="247" w:lineRule="auto"/>
              <w:ind w:left="13" w:right="4"/>
              <w:rPr>
                <w:sz w:val="21"/>
              </w:rPr>
            </w:pPr>
            <w:r>
              <w:rPr>
                <w:sz w:val="21"/>
              </w:rPr>
              <w:t>七、城乡规划管理类</w:t>
            </w:r>
          </w:p>
        </w:tc>
        <w:tc>
          <w:tcPr>
            <w:tcW w:w="2817" w:type="dxa"/>
          </w:tcPr>
          <w:p w14:paraId="1B6A2DEC">
            <w:pPr>
              <w:pStyle w:val="8"/>
              <w:rPr>
                <w:rFonts w:ascii="Times New Roman"/>
                <w:sz w:val="20"/>
              </w:rPr>
            </w:pPr>
          </w:p>
          <w:p w14:paraId="7E1A9208">
            <w:pPr>
              <w:pStyle w:val="8"/>
              <w:rPr>
                <w:rFonts w:ascii="Times New Roman"/>
                <w:sz w:val="20"/>
              </w:rPr>
            </w:pPr>
          </w:p>
          <w:p w14:paraId="4A716860">
            <w:pPr>
              <w:pStyle w:val="8"/>
              <w:rPr>
                <w:rFonts w:ascii="Times New Roman"/>
                <w:sz w:val="20"/>
              </w:rPr>
            </w:pPr>
          </w:p>
          <w:p w14:paraId="7EEDC995">
            <w:pPr>
              <w:pStyle w:val="8"/>
              <w:rPr>
                <w:rFonts w:ascii="Times New Roman"/>
                <w:sz w:val="20"/>
              </w:rPr>
            </w:pPr>
          </w:p>
          <w:p w14:paraId="433F86C6">
            <w:pPr>
              <w:pStyle w:val="8"/>
              <w:rPr>
                <w:rFonts w:ascii="Times New Roman"/>
                <w:sz w:val="20"/>
              </w:rPr>
            </w:pPr>
          </w:p>
          <w:p w14:paraId="0A2E7ED8">
            <w:pPr>
              <w:pStyle w:val="8"/>
              <w:rPr>
                <w:rFonts w:ascii="Times New Roman"/>
                <w:sz w:val="20"/>
              </w:rPr>
            </w:pPr>
          </w:p>
          <w:p w14:paraId="4B8810F4">
            <w:pPr>
              <w:pStyle w:val="8"/>
              <w:rPr>
                <w:rFonts w:ascii="Times New Roman"/>
                <w:sz w:val="20"/>
              </w:rPr>
            </w:pPr>
          </w:p>
          <w:p w14:paraId="347D974A">
            <w:pPr>
              <w:pStyle w:val="8"/>
              <w:rPr>
                <w:rFonts w:ascii="Times New Roman"/>
                <w:sz w:val="22"/>
              </w:rPr>
            </w:pPr>
          </w:p>
          <w:p w14:paraId="5167B5DC">
            <w:pPr>
              <w:pStyle w:val="8"/>
              <w:spacing w:before="1" w:line="249" w:lineRule="auto"/>
              <w:ind w:left="14" w:right="4"/>
              <w:jc w:val="both"/>
              <w:rPr>
                <w:sz w:val="21"/>
              </w:rPr>
            </w:pPr>
            <w:r>
              <w:rPr>
                <w:rFonts w:ascii="Times New Roman" w:eastAsia="Times New Roman"/>
                <w:sz w:val="21"/>
              </w:rPr>
              <w:t>40</w:t>
            </w:r>
            <w:r>
              <w:rPr>
                <w:sz w:val="21"/>
              </w:rPr>
              <w:t>、建设单位未在建设工程竣工验收后六个月内向城乡规划主管部门报送有关竣工验收资料的</w:t>
            </w:r>
          </w:p>
        </w:tc>
        <w:tc>
          <w:tcPr>
            <w:tcW w:w="6081" w:type="dxa"/>
          </w:tcPr>
          <w:p w14:paraId="0C0A559E">
            <w:pPr>
              <w:pStyle w:val="8"/>
              <w:rPr>
                <w:rFonts w:ascii="Times New Roman"/>
                <w:sz w:val="20"/>
              </w:rPr>
            </w:pPr>
          </w:p>
          <w:p w14:paraId="520AC456">
            <w:pPr>
              <w:pStyle w:val="8"/>
              <w:rPr>
                <w:rFonts w:ascii="Times New Roman"/>
                <w:sz w:val="20"/>
              </w:rPr>
            </w:pPr>
          </w:p>
          <w:p w14:paraId="533902C5">
            <w:pPr>
              <w:pStyle w:val="8"/>
              <w:rPr>
                <w:rFonts w:ascii="Times New Roman"/>
                <w:sz w:val="20"/>
              </w:rPr>
            </w:pPr>
          </w:p>
          <w:p w14:paraId="580535F2">
            <w:pPr>
              <w:pStyle w:val="8"/>
              <w:rPr>
                <w:rFonts w:ascii="Times New Roman"/>
                <w:sz w:val="20"/>
              </w:rPr>
            </w:pPr>
          </w:p>
          <w:p w14:paraId="5FD220C6">
            <w:pPr>
              <w:pStyle w:val="8"/>
              <w:rPr>
                <w:rFonts w:ascii="Times New Roman"/>
                <w:sz w:val="20"/>
              </w:rPr>
            </w:pPr>
          </w:p>
          <w:p w14:paraId="1A95C8C4">
            <w:pPr>
              <w:pStyle w:val="8"/>
              <w:rPr>
                <w:rFonts w:ascii="Times New Roman"/>
                <w:sz w:val="20"/>
              </w:rPr>
            </w:pPr>
          </w:p>
          <w:p w14:paraId="2896D827">
            <w:pPr>
              <w:pStyle w:val="8"/>
              <w:spacing w:before="11"/>
              <w:rPr>
                <w:rFonts w:ascii="Times New Roman"/>
                <w:sz w:val="29"/>
              </w:rPr>
            </w:pPr>
          </w:p>
          <w:p w14:paraId="31F45A39">
            <w:pPr>
              <w:pStyle w:val="8"/>
              <w:ind w:left="14"/>
              <w:rPr>
                <w:sz w:val="21"/>
              </w:rPr>
            </w:pPr>
            <w:r>
              <w:rPr>
                <w:sz w:val="21"/>
              </w:rPr>
              <w:t>《中华人民共和国城乡规划法》第六十七条</w:t>
            </w:r>
          </w:p>
          <w:p w14:paraId="20C6ECF5">
            <w:pPr>
              <w:pStyle w:val="8"/>
              <w:spacing w:before="9" w:line="249" w:lineRule="auto"/>
              <w:ind w:left="14" w:right="3"/>
              <w:jc w:val="both"/>
              <w:rPr>
                <w:sz w:val="21"/>
              </w:rPr>
            </w:pPr>
            <w:r>
              <w:rPr>
                <w:spacing w:val="6"/>
                <w:w w:val="95"/>
                <w:sz w:val="21"/>
              </w:rPr>
              <w:t xml:space="preserve">建设单位未在建设工程竣工验收后六个月内向城乡规划主管部门  </w:t>
            </w:r>
            <w:r>
              <w:rPr>
                <w:spacing w:val="-3"/>
                <w:w w:val="95"/>
                <w:sz w:val="21"/>
              </w:rPr>
              <w:t>报送有关竣工验收资料的，由所在地城市、县人民政府城乡规划主  管部门责令限期补报</w:t>
            </w:r>
            <w:r>
              <w:rPr>
                <w:rFonts w:ascii="Times New Roman" w:eastAsia="Times New Roman"/>
                <w:spacing w:val="-3"/>
                <w:w w:val="95"/>
                <w:sz w:val="21"/>
              </w:rPr>
              <w:t>;</w:t>
            </w:r>
            <w:r>
              <w:rPr>
                <w:spacing w:val="-11"/>
                <w:w w:val="95"/>
                <w:sz w:val="21"/>
              </w:rPr>
              <w:t xml:space="preserve">逾期不补报的，处一万元以上五万元以下的罚  </w:t>
            </w:r>
            <w:r>
              <w:rPr>
                <w:spacing w:val="-11"/>
                <w:sz w:val="21"/>
              </w:rPr>
              <w:t>款。</w:t>
            </w:r>
          </w:p>
        </w:tc>
        <w:tc>
          <w:tcPr>
            <w:tcW w:w="3838" w:type="dxa"/>
          </w:tcPr>
          <w:p w14:paraId="2A0CC97A">
            <w:pPr>
              <w:pStyle w:val="8"/>
              <w:rPr>
                <w:rFonts w:ascii="Times New Roman"/>
                <w:sz w:val="20"/>
              </w:rPr>
            </w:pPr>
          </w:p>
          <w:p w14:paraId="4FAF442F">
            <w:pPr>
              <w:pStyle w:val="8"/>
              <w:rPr>
                <w:rFonts w:ascii="Times New Roman"/>
                <w:sz w:val="20"/>
              </w:rPr>
            </w:pPr>
          </w:p>
          <w:p w14:paraId="0318A7F6">
            <w:pPr>
              <w:pStyle w:val="8"/>
              <w:rPr>
                <w:rFonts w:ascii="Times New Roman"/>
                <w:sz w:val="20"/>
              </w:rPr>
            </w:pPr>
          </w:p>
          <w:p w14:paraId="32AC5C87">
            <w:pPr>
              <w:pStyle w:val="8"/>
              <w:rPr>
                <w:rFonts w:ascii="Times New Roman"/>
                <w:sz w:val="20"/>
              </w:rPr>
            </w:pPr>
          </w:p>
          <w:p w14:paraId="3841D090">
            <w:pPr>
              <w:pStyle w:val="8"/>
              <w:rPr>
                <w:rFonts w:ascii="Times New Roman"/>
                <w:sz w:val="20"/>
              </w:rPr>
            </w:pPr>
          </w:p>
          <w:p w14:paraId="6D09795D">
            <w:pPr>
              <w:pStyle w:val="8"/>
              <w:rPr>
                <w:rFonts w:ascii="Times New Roman"/>
                <w:sz w:val="20"/>
              </w:rPr>
            </w:pPr>
          </w:p>
          <w:p w14:paraId="1DD8F98B">
            <w:pPr>
              <w:pStyle w:val="8"/>
              <w:rPr>
                <w:rFonts w:ascii="Times New Roman"/>
                <w:sz w:val="20"/>
              </w:rPr>
            </w:pPr>
          </w:p>
          <w:p w14:paraId="3B8182E3">
            <w:pPr>
              <w:pStyle w:val="8"/>
              <w:rPr>
                <w:rFonts w:ascii="Times New Roman"/>
                <w:sz w:val="20"/>
              </w:rPr>
            </w:pPr>
          </w:p>
          <w:p w14:paraId="0A276C38">
            <w:pPr>
              <w:pStyle w:val="8"/>
              <w:rPr>
                <w:rFonts w:ascii="Times New Roman"/>
                <w:sz w:val="20"/>
              </w:rPr>
            </w:pPr>
          </w:p>
          <w:p w14:paraId="49A9696B">
            <w:pPr>
              <w:pStyle w:val="8"/>
              <w:spacing w:before="7"/>
              <w:rPr>
                <w:rFonts w:ascii="Times New Roman"/>
                <w:sz w:val="18"/>
              </w:rPr>
            </w:pPr>
          </w:p>
          <w:p w14:paraId="22A7D0B7">
            <w:pPr>
              <w:pStyle w:val="8"/>
              <w:ind w:left="15"/>
              <w:rPr>
                <w:sz w:val="21"/>
              </w:rPr>
            </w:pPr>
            <w:r>
              <w:rPr>
                <w:sz w:val="21"/>
              </w:rPr>
              <w:t>初次违法，及时改正，危害后果轻微的</w:t>
            </w:r>
          </w:p>
        </w:tc>
      </w:tr>
    </w:tbl>
    <w:p w14:paraId="4FB1B963"/>
    <w:p w14:paraId="41B4373B"/>
    <w:p w14:paraId="0A0838FF"/>
    <w:p w14:paraId="2C580D3D"/>
    <w:p w14:paraId="76271015"/>
    <w:p w14:paraId="7A47F521"/>
    <w:p w14:paraId="462139FD"/>
    <w:p w14:paraId="5895F955"/>
    <w:p w14:paraId="6B1FC478"/>
    <w:p w14:paraId="4C65D3AE"/>
    <w:p w14:paraId="07A0CA00"/>
    <w:p w14:paraId="22A6D34F"/>
    <w:p w14:paraId="2D6BB67F"/>
    <w:p w14:paraId="091E66C3"/>
    <w:p w14:paraId="6D4DA06B"/>
    <w:p w14:paraId="56265728"/>
    <w:p w14:paraId="6E4C7F2E"/>
    <w:p w14:paraId="605D51E0">
      <w:pPr>
        <w:widowControl/>
        <w:spacing w:line="580" w:lineRule="exact"/>
        <w:jc w:val="center"/>
        <w:textAlignment w:val="center"/>
        <w:rPr>
          <w:rFonts w:ascii="Times New Roman" w:hAnsi="Times New Roman" w:eastAsia="方正小标宋简体"/>
          <w:sz w:val="36"/>
          <w:szCs w:val="36"/>
        </w:rPr>
      </w:pPr>
      <w:r>
        <w:rPr>
          <w:rFonts w:hint="eastAsia" w:ascii="Times New Roman" w:hAnsi="Times New Roman" w:eastAsia="方正小标宋简体"/>
          <w:sz w:val="44"/>
          <w:szCs w:val="44"/>
          <w:lang w:val="en-US" w:eastAsia="zh-CN"/>
        </w:rPr>
        <w:t>烈山区</w:t>
      </w:r>
      <w:r>
        <w:rPr>
          <w:rFonts w:ascii="Times New Roman" w:hAnsi="Times New Roman" w:eastAsia="方正小标宋简体"/>
          <w:sz w:val="44"/>
          <w:szCs w:val="44"/>
        </w:rPr>
        <w:t>应急管理局安全生产轻微违法行为免罚清单（暂行）</w:t>
      </w:r>
    </w:p>
    <w:p w14:paraId="390AA09C">
      <w:pPr>
        <w:widowControl/>
        <w:spacing w:line="580" w:lineRule="exact"/>
        <w:jc w:val="center"/>
        <w:textAlignment w:val="center"/>
        <w:rPr>
          <w:rFonts w:ascii="Times New Roman" w:hAnsi="Times New Roman"/>
          <w:szCs w:val="21"/>
        </w:rPr>
      </w:pPr>
      <w:r>
        <w:rPr>
          <w:rFonts w:ascii="Times New Roman" w:hAnsi="Times New Roman" w:eastAsia="方正小标宋简体"/>
          <w:sz w:val="44"/>
          <w:szCs w:val="44"/>
        </w:rPr>
        <w:t>（</w:t>
      </w:r>
      <w:r>
        <w:rPr>
          <w:rFonts w:hint="eastAsia" w:ascii="Times New Roman" w:hAnsi="Times New Roman" w:eastAsia="方正小标宋简体"/>
          <w:sz w:val="44"/>
          <w:szCs w:val="44"/>
          <w:lang w:val="en-US" w:eastAsia="zh-CN"/>
        </w:rPr>
        <w:t>14</w:t>
      </w:r>
      <w:r>
        <w:rPr>
          <w:rFonts w:ascii="Times New Roman" w:hAnsi="Times New Roman" w:eastAsia="方正小标宋简体"/>
          <w:sz w:val="44"/>
          <w:szCs w:val="44"/>
        </w:rPr>
        <w:t>项）</w:t>
      </w:r>
    </w:p>
    <w:tbl>
      <w:tblPr>
        <w:tblStyle w:val="5"/>
        <w:tblW w:w="0" w:type="auto"/>
        <w:jc w:val="center"/>
        <w:tblLayout w:type="fixed"/>
        <w:tblCellMar>
          <w:top w:w="0" w:type="dxa"/>
          <w:left w:w="0" w:type="dxa"/>
          <w:bottom w:w="0" w:type="dxa"/>
          <w:right w:w="0" w:type="dxa"/>
        </w:tblCellMar>
      </w:tblPr>
      <w:tblGrid>
        <w:gridCol w:w="742"/>
        <w:gridCol w:w="3433"/>
        <w:gridCol w:w="4852"/>
        <w:gridCol w:w="1710"/>
        <w:gridCol w:w="3273"/>
      </w:tblGrid>
      <w:tr w14:paraId="3CD2B309">
        <w:tblPrEx>
          <w:tblCellMar>
            <w:top w:w="0" w:type="dxa"/>
            <w:left w:w="0" w:type="dxa"/>
            <w:bottom w:w="0" w:type="dxa"/>
            <w:right w:w="0" w:type="dxa"/>
          </w:tblCellMar>
        </w:tblPrEx>
        <w:trPr>
          <w:cantSplit/>
          <w:trHeight w:val="549" w:hRule="atLeast"/>
          <w:tblHeader/>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40E18">
            <w:pPr>
              <w:snapToGrid w:val="0"/>
              <w:jc w:val="center"/>
              <w:textAlignment w:val="baseline"/>
              <w:rPr>
                <w:rFonts w:ascii="Times New Roman" w:hAnsi="Times New Roman" w:eastAsia="黑体"/>
                <w:color w:val="000000"/>
                <w:kern w:val="0"/>
                <w:sz w:val="22"/>
                <w:szCs w:val="22"/>
                <w:lang w:bidi="ar"/>
              </w:rPr>
            </w:pPr>
            <w:r>
              <w:rPr>
                <w:rFonts w:ascii="Times New Roman" w:hAnsi="Times New Roman" w:eastAsia="黑体"/>
                <w:color w:val="000000"/>
                <w:kern w:val="0"/>
                <w:sz w:val="22"/>
                <w:szCs w:val="22"/>
                <w:lang w:bidi="ar"/>
              </w:rPr>
              <w:t>序号</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D37C4">
            <w:pPr>
              <w:snapToGrid w:val="0"/>
              <w:jc w:val="center"/>
              <w:textAlignment w:val="baseline"/>
              <w:rPr>
                <w:rFonts w:ascii="Times New Roman" w:hAnsi="Times New Roman" w:eastAsia="黑体"/>
                <w:color w:val="000000"/>
                <w:kern w:val="0"/>
                <w:sz w:val="22"/>
                <w:szCs w:val="22"/>
                <w:lang w:bidi="ar"/>
              </w:rPr>
            </w:pPr>
            <w:r>
              <w:rPr>
                <w:rFonts w:ascii="Times New Roman" w:hAnsi="Times New Roman" w:eastAsia="黑体"/>
                <w:color w:val="000000"/>
                <w:kern w:val="0"/>
                <w:sz w:val="22"/>
                <w:szCs w:val="22"/>
                <w:lang w:bidi="ar"/>
              </w:rPr>
              <w:t>事项名称</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AEC94">
            <w:pPr>
              <w:snapToGrid w:val="0"/>
              <w:jc w:val="center"/>
              <w:textAlignment w:val="baseline"/>
              <w:rPr>
                <w:rFonts w:ascii="Times New Roman" w:hAnsi="Times New Roman" w:eastAsia="黑体"/>
                <w:color w:val="000000"/>
                <w:kern w:val="0"/>
                <w:sz w:val="22"/>
                <w:szCs w:val="22"/>
                <w:lang w:bidi="ar"/>
              </w:rPr>
            </w:pPr>
            <w:r>
              <w:rPr>
                <w:rFonts w:ascii="Times New Roman" w:hAnsi="Times New Roman" w:eastAsia="黑体"/>
                <w:color w:val="000000"/>
                <w:kern w:val="0"/>
                <w:sz w:val="22"/>
                <w:szCs w:val="22"/>
                <w:lang w:bidi="ar"/>
              </w:rPr>
              <w:t>实施依据</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1A65B">
            <w:pPr>
              <w:snapToGrid w:val="0"/>
              <w:jc w:val="center"/>
              <w:textAlignment w:val="baseline"/>
              <w:rPr>
                <w:rFonts w:ascii="Times New Roman" w:hAnsi="Times New Roman" w:eastAsia="黑体"/>
                <w:color w:val="000000"/>
                <w:kern w:val="0"/>
                <w:sz w:val="22"/>
                <w:szCs w:val="22"/>
                <w:lang w:bidi="ar"/>
              </w:rPr>
            </w:pPr>
            <w:r>
              <w:rPr>
                <w:rFonts w:ascii="Times New Roman" w:hAnsi="Times New Roman" w:eastAsia="黑体"/>
                <w:color w:val="000000"/>
                <w:kern w:val="0"/>
                <w:sz w:val="22"/>
                <w:szCs w:val="22"/>
                <w:lang w:bidi="ar"/>
              </w:rPr>
              <w:t>免罚情形</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3FF87">
            <w:pPr>
              <w:snapToGrid w:val="0"/>
              <w:jc w:val="center"/>
              <w:textAlignment w:val="baseline"/>
              <w:rPr>
                <w:rFonts w:ascii="Times New Roman" w:hAnsi="Times New Roman" w:eastAsia="黑体"/>
                <w:color w:val="000000"/>
                <w:kern w:val="0"/>
                <w:sz w:val="22"/>
                <w:szCs w:val="22"/>
                <w:lang w:bidi="ar"/>
              </w:rPr>
            </w:pPr>
            <w:r>
              <w:rPr>
                <w:rFonts w:ascii="Times New Roman" w:hAnsi="Times New Roman" w:eastAsia="黑体"/>
                <w:color w:val="000000"/>
                <w:kern w:val="0"/>
                <w:sz w:val="22"/>
                <w:szCs w:val="22"/>
                <w:lang w:bidi="ar"/>
              </w:rPr>
              <w:t>适用条件</w:t>
            </w:r>
          </w:p>
        </w:tc>
      </w:tr>
      <w:tr w14:paraId="4544FA23">
        <w:tblPrEx>
          <w:tblCellMar>
            <w:top w:w="0" w:type="dxa"/>
            <w:left w:w="0" w:type="dxa"/>
            <w:bottom w:w="0" w:type="dxa"/>
            <w:right w:w="0" w:type="dxa"/>
          </w:tblCellMar>
        </w:tblPrEx>
        <w:trPr>
          <w:cantSplit/>
          <w:trHeight w:val="550"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209D1">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A346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生产经营单位的其他负责人和安全生产管理人员违反《安全生产法》第二十五条第（一）项规定，未组织或者参与拟订本单位安全生产规章制度、操作规程和生产安全事故应急救援预案。</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2B72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《安全生产法》第九十六条规定：生产经营单位的其他负责人和安全生产管理人员未履行本法规定的安全生产管理职责的，责令限期改正，处一万元以上三万元以下的罚款。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9EC16">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BC1E1">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39E320FA">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2.初次违法；</w:t>
            </w:r>
            <w:r>
              <w:rPr>
                <w:rFonts w:ascii="Times New Roman" w:hAnsi="Times New Roman" w:eastAsia="仿宋_GB2312"/>
                <w:szCs w:val="21"/>
              </w:rPr>
              <w:br w:type="textWrapping"/>
            </w:r>
            <w:r>
              <w:rPr>
                <w:rFonts w:ascii="Times New Roman" w:hAnsi="Times New Roman" w:eastAsia="仿宋_GB2312"/>
                <w:szCs w:val="21"/>
              </w:rPr>
              <w:t>3.在限定期限内完成整改；</w:t>
            </w:r>
            <w:r>
              <w:rPr>
                <w:rFonts w:ascii="Times New Roman" w:hAnsi="Times New Roman" w:eastAsia="仿宋_GB2312"/>
                <w:szCs w:val="21"/>
              </w:rPr>
              <w:br w:type="textWrapping"/>
            </w:r>
            <w:r>
              <w:rPr>
                <w:rFonts w:ascii="Times New Roman" w:hAnsi="Times New Roman" w:eastAsia="仿宋_GB2312"/>
                <w:szCs w:val="21"/>
              </w:rPr>
              <w:t>4.未造成危害后果。</w:t>
            </w:r>
          </w:p>
        </w:tc>
      </w:tr>
      <w:tr w14:paraId="3757F929">
        <w:tblPrEx>
          <w:tblCellMar>
            <w:top w:w="0" w:type="dxa"/>
            <w:left w:w="0" w:type="dxa"/>
            <w:bottom w:w="0" w:type="dxa"/>
            <w:right w:w="0" w:type="dxa"/>
          </w:tblCellMar>
        </w:tblPrEx>
        <w:trPr>
          <w:cantSplit/>
          <w:trHeight w:val="550"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A898D">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2</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AF29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生产经营单位违反《安全生产法》第四十一条第二款规定，未将事故隐患排查治理情况向从业人员通报。</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2B134">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《安全生产法》第九十七条第（五）项规定：生产经营单位未将事故隐患排查治理情况向从业人员通报的，责令限期改正，处十万元以下的罚款。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F2669">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1ACB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2F37E7C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2.初次违法；</w:t>
            </w:r>
            <w:r>
              <w:rPr>
                <w:rFonts w:ascii="Times New Roman" w:hAnsi="Times New Roman" w:eastAsia="仿宋_GB2312"/>
                <w:szCs w:val="21"/>
              </w:rPr>
              <w:br w:type="textWrapping"/>
            </w:r>
            <w:r>
              <w:rPr>
                <w:rFonts w:ascii="Times New Roman" w:hAnsi="Times New Roman" w:eastAsia="仿宋_GB2312"/>
                <w:szCs w:val="21"/>
              </w:rPr>
              <w:t>3.立即整改，将有关情况向从业人员通报；</w:t>
            </w:r>
          </w:p>
          <w:p w14:paraId="27601ABA">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4.未造成危害后果。</w:t>
            </w:r>
          </w:p>
        </w:tc>
      </w:tr>
      <w:tr w14:paraId="77FF074D">
        <w:tblPrEx>
          <w:tblCellMar>
            <w:top w:w="0" w:type="dxa"/>
            <w:left w:w="0" w:type="dxa"/>
            <w:bottom w:w="0" w:type="dxa"/>
            <w:right w:w="0" w:type="dxa"/>
          </w:tblCellMar>
        </w:tblPrEx>
        <w:trPr>
          <w:cantSplit/>
          <w:trHeight w:val="550"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8A5DD">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3</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9CD4F">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生产经营单位违反《安全生产法》第八十一条规定，未定期组织生产事故应急救援演练。</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CE452">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《安全生产法》第九十七条第（六）项规定：生产经营单位未定期组织生产事故应急救援演练的，责令限期改正，处十万元以下的罚款。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00042">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EF0F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1AD26B4D">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2.初次违法；</w:t>
            </w:r>
          </w:p>
          <w:p w14:paraId="0DBBEF92">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3.在限定期限内完成整改；</w:t>
            </w:r>
          </w:p>
          <w:p w14:paraId="3BEFB3E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4.未造成危害后果。</w:t>
            </w:r>
          </w:p>
        </w:tc>
      </w:tr>
      <w:tr w14:paraId="33CE7E98">
        <w:tblPrEx>
          <w:tblCellMar>
            <w:top w:w="0" w:type="dxa"/>
            <w:left w:w="0" w:type="dxa"/>
            <w:bottom w:w="0" w:type="dxa"/>
            <w:right w:w="0" w:type="dxa"/>
          </w:tblCellMar>
        </w:tblPrEx>
        <w:trPr>
          <w:cantSplit/>
          <w:trHeight w:val="550"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180B6">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4</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CA387">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生产经营单位违反《安全生产法》第四十五条规定，未为从业人员提供符合国家标准或者行业标准的劳动防护用品。</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1540D">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《安全生产法》第九十九条第（五）项规定：生产经营单位未为从业人员提供符合国家标准或者行业标准的劳动防护用品的，责令限期改正，处五万元以下的罚款。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69647">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1154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4A25AA6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2.初次违法；</w:t>
            </w:r>
          </w:p>
          <w:p w14:paraId="47BB40A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3.不包含从事特种作业、高空作业、有限空间作业、有毒有害作业、易燃易爆区域作业的人员；</w:t>
            </w:r>
            <w:r>
              <w:rPr>
                <w:rFonts w:ascii="Times New Roman" w:hAnsi="Times New Roman" w:eastAsia="仿宋_GB2312"/>
                <w:szCs w:val="21"/>
              </w:rPr>
              <w:br w:type="textWrapping"/>
            </w:r>
            <w:r>
              <w:rPr>
                <w:rFonts w:ascii="Times New Roman" w:hAnsi="Times New Roman" w:eastAsia="仿宋_GB2312"/>
                <w:szCs w:val="21"/>
              </w:rPr>
              <w:t>4.在限定期限内完成整改；</w:t>
            </w:r>
            <w:r>
              <w:rPr>
                <w:rFonts w:ascii="Times New Roman" w:hAnsi="Times New Roman" w:eastAsia="仿宋_GB2312"/>
                <w:szCs w:val="21"/>
              </w:rPr>
              <w:br w:type="textWrapping"/>
            </w:r>
            <w:r>
              <w:rPr>
                <w:rFonts w:ascii="Times New Roman" w:hAnsi="Times New Roman" w:eastAsia="仿宋_GB2312"/>
                <w:szCs w:val="21"/>
              </w:rPr>
              <w:t>5.未造成危害后果。</w:t>
            </w:r>
          </w:p>
        </w:tc>
      </w:tr>
      <w:tr w14:paraId="3FFEE35A">
        <w:tblPrEx>
          <w:tblCellMar>
            <w:top w:w="0" w:type="dxa"/>
            <w:left w:w="0" w:type="dxa"/>
            <w:bottom w:w="0" w:type="dxa"/>
            <w:right w:w="0" w:type="dxa"/>
          </w:tblCellMar>
        </w:tblPrEx>
        <w:trPr>
          <w:cantSplit/>
          <w:trHeight w:val="1522"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FE817">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5</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C5A1B">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生产经营单位违反《安全生产法》第四十一条第一款规定，未建立安全风险分级管控制度或者未按照安全风险分级采取相应管控措施。</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46926">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《安全生产法》第一百零一条第（四）项规定：生产经营单位未建立安全风险分级管控制度或者未按照安全风险分级采取相应管控措施的，责令限期改正，处十万元以下的罚款。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C1963">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40AD4">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3AC3E5B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2.初次违法；</w:t>
            </w:r>
            <w:r>
              <w:rPr>
                <w:rFonts w:ascii="Times New Roman" w:hAnsi="Times New Roman" w:eastAsia="仿宋_GB2312"/>
                <w:szCs w:val="21"/>
              </w:rPr>
              <w:br w:type="textWrapping"/>
            </w:r>
            <w:r>
              <w:rPr>
                <w:rFonts w:ascii="Times New Roman" w:hAnsi="Times New Roman" w:eastAsia="仿宋_GB2312"/>
                <w:szCs w:val="21"/>
              </w:rPr>
              <w:t>3.在限定期限内完成整改；</w:t>
            </w:r>
          </w:p>
          <w:p w14:paraId="67073983">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4.未造成危害后果。</w:t>
            </w:r>
          </w:p>
        </w:tc>
      </w:tr>
      <w:tr w14:paraId="240C5055">
        <w:tblPrEx>
          <w:tblCellMar>
            <w:top w:w="0" w:type="dxa"/>
            <w:left w:w="0" w:type="dxa"/>
            <w:bottom w:w="0" w:type="dxa"/>
            <w:right w:w="0" w:type="dxa"/>
          </w:tblCellMar>
        </w:tblPrEx>
        <w:trPr>
          <w:cantSplit/>
          <w:trHeight w:val="196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8EF43">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6</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3568A">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企业违反《烟花爆竹生产企业安全生产许可证实施办法》第二十七条第（三）项、第（四）项规定，企业主要负责人或企业名称发生变化，未及时申请变更安全生产许可证。</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B9249">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烟花爆竹生产企业安全生产许可证实施办法》（原国家安全生产监督管理总局第54号令）第四十三条第（一）项规定：烟花爆竹生产企业变更企业主要负责人或者企业名称，未办理安全生产许可证变更手续的，责令停止违法活动或者限期改正，并处1万元以上3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C4FF">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首违免罚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8854F">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1.初次违法；</w:t>
            </w:r>
          </w:p>
          <w:p w14:paraId="2F15C2E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2.在限定期限内办理变更手续；</w:t>
            </w:r>
          </w:p>
          <w:p w14:paraId="0CE03F62">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3.未造成危害后果。</w:t>
            </w:r>
          </w:p>
        </w:tc>
      </w:tr>
      <w:tr w14:paraId="3AC4ABDD">
        <w:tblPrEx>
          <w:tblCellMar>
            <w:top w:w="0" w:type="dxa"/>
            <w:left w:w="0" w:type="dxa"/>
            <w:bottom w:w="0" w:type="dxa"/>
            <w:right w:w="0" w:type="dxa"/>
          </w:tblCellMar>
        </w:tblPrEx>
        <w:trPr>
          <w:cantSplit/>
          <w:trHeight w:val="2095"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666FA">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7</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5EB76">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承包单位违反《非煤矿山外包工程安全管理暂行办法》第二十七条规定，未向作业所在地县级安全生产监督管理部门书面报告情况。</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E842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非煤矿山外包工程安全管理暂行办法》（原国家安全生产监督管理总局第62号令）第三十九条规定：承包单位在登记注册的省、自治区、直辖市以外从事施工作业，未向作业所在地县级人民政府安全生产监督管理部门书面报告本单位取得有关许可和施工资质，以及所承包工程情况的，责令限期改正，处一万元以上三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A1348">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49B44">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1.在限定期限内书面报告；</w:t>
            </w:r>
          </w:p>
          <w:p w14:paraId="3A8EAB29">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2.未造成危害后果。</w:t>
            </w:r>
          </w:p>
        </w:tc>
      </w:tr>
      <w:tr w14:paraId="636C73A7">
        <w:tblPrEx>
          <w:tblCellMar>
            <w:top w:w="0" w:type="dxa"/>
            <w:left w:w="0" w:type="dxa"/>
            <w:bottom w:w="0" w:type="dxa"/>
            <w:right w:w="0" w:type="dxa"/>
          </w:tblCellMar>
        </w:tblPrEx>
        <w:trPr>
          <w:cantSplit/>
          <w:trHeight w:val="195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BAB29">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8</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E305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承包地下矿山工程单位的项目部负责人违反《非煤矿山外包工程安全管理暂行办法》第二十一条第三款规定，同时兼任其他工程的项目部负责人。</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3C7FB">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非煤矿山外包工程安全管理暂行办法》（原国家安全生产监督管理总局第62号令）第三十六条规定：承包地下矿山工程的项目部负责人同时兼任其他工程的项目部负责人的，责令限期改正，处五千元以上一万元以下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41C57">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9A3A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1.实际在所承包地下矿山工程项目部履行职责，未在其他兼任职务的项目部履职；</w:t>
            </w:r>
          </w:p>
          <w:p w14:paraId="2FB3401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2.在限定期限内辞去其他项目部职务；</w:t>
            </w:r>
            <w:r>
              <w:rPr>
                <w:rFonts w:ascii="Times New Roman" w:hAnsi="Times New Roman" w:eastAsia="仿宋_GB2312"/>
                <w:szCs w:val="21"/>
              </w:rPr>
              <w:br w:type="textWrapping"/>
            </w:r>
            <w:r>
              <w:rPr>
                <w:rFonts w:ascii="Times New Roman" w:hAnsi="Times New Roman" w:eastAsia="仿宋_GB2312"/>
                <w:szCs w:val="21"/>
              </w:rPr>
              <w:t>3.未造成危害后果。</w:t>
            </w:r>
          </w:p>
        </w:tc>
      </w:tr>
      <w:tr w14:paraId="4DA94204">
        <w:tblPrEx>
          <w:tblCellMar>
            <w:top w:w="0" w:type="dxa"/>
            <w:left w:w="0" w:type="dxa"/>
            <w:bottom w:w="0" w:type="dxa"/>
            <w:right w:w="0" w:type="dxa"/>
          </w:tblCellMar>
        </w:tblPrEx>
        <w:trPr>
          <w:cantSplit/>
          <w:trHeight w:val="2231"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EAE54">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9</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E905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地质勘探单位违反《金属与非金属矿产资源地质勘探安全生产监督管理暂行规定》第八条规定，未持本单位地质勘查资质证书和地质勘探项目任务批准文件或者合同书向工作区域所在地县级安全生产监督管理部门书面报告。</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68E2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金属与非金属矿产资源地质勘探安全生产监督管理暂行规定》（原国家安全生产监督管理总局第35号令）第二十七条规定：地质勘探单位未按照规定向工作区域所在地县级安全生产监督管理部门书面报告的，给予警告，并处2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26943">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BC23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1.在限定期限内书面报告；</w:t>
            </w:r>
          </w:p>
          <w:p w14:paraId="26C42DFF">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2.没有造成危害后果。</w:t>
            </w:r>
          </w:p>
        </w:tc>
      </w:tr>
      <w:tr w14:paraId="6A9006B7">
        <w:tblPrEx>
          <w:tblCellMar>
            <w:top w:w="0" w:type="dxa"/>
            <w:left w:w="0" w:type="dxa"/>
            <w:bottom w:w="0" w:type="dxa"/>
            <w:right w:w="0" w:type="dxa"/>
          </w:tblCellMar>
        </w:tblPrEx>
        <w:trPr>
          <w:cantSplit/>
          <w:trHeight w:val="2106"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63EB6">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10</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AA5B1">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危险化学品生产企业违反《危险化学品生产企业安全生产许可证实施办法》第三十条规定，在安全生产许可证有效期内注册地址发生变更，但未按时限要求申请变更。</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2070B">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生产企业安全生产许可证实施办法》（原国家安全生产监督管理总局第41号令）第四十七条规定：企业在安全生产许可证有效期内注册地址发生变更，未按规定时限提出安全生产许可证变更申请的，责令限期申请，处1万元以上3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3BAD3">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60F0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1.实际厂址未发生变化；</w:t>
            </w:r>
          </w:p>
          <w:p w14:paraId="7B630964">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2.在限定期限内申请变更；</w:t>
            </w:r>
          </w:p>
          <w:p w14:paraId="4250756E">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3.未造成危害后果。</w:t>
            </w:r>
          </w:p>
        </w:tc>
      </w:tr>
      <w:tr w14:paraId="17227BD6">
        <w:tblPrEx>
          <w:tblCellMar>
            <w:top w:w="0" w:type="dxa"/>
            <w:left w:w="0" w:type="dxa"/>
            <w:bottom w:w="0" w:type="dxa"/>
            <w:right w:w="0" w:type="dxa"/>
          </w:tblCellMar>
        </w:tblPrEx>
        <w:trPr>
          <w:cantSplit/>
          <w:trHeight w:val="1824"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D792E">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11</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BE962">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危险化学品使用企业违反《危险化学品安全使用许可证实施办法》第二十四条规定，在安全使用许可证有效期内注册地址发生变更，但未按时限要求申请变更。</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F84A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安全使用许可证实施办法》（原国家安全生产监督管理总局第57号令）第三十九条规定：企业在安全使用许可证有效期内注册地址发生变更，未按规定的时限提出安全使用许可证变更申请的，责令限期办理变更手续，处1万元以上3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D16C3">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DB0F5">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1.实际厂址未发生变化；</w:t>
            </w:r>
          </w:p>
          <w:p w14:paraId="2DC8F193">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2.在限定期限内办理变更手续；</w:t>
            </w:r>
          </w:p>
          <w:p w14:paraId="6AB6EDBC">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3.未造成危害后果。</w:t>
            </w:r>
          </w:p>
        </w:tc>
      </w:tr>
      <w:tr w14:paraId="3FC907C1">
        <w:tblPrEx>
          <w:tblCellMar>
            <w:top w:w="0" w:type="dxa"/>
            <w:left w:w="0" w:type="dxa"/>
            <w:bottom w:w="0" w:type="dxa"/>
            <w:right w:w="0" w:type="dxa"/>
          </w:tblCellMar>
        </w:tblPrEx>
        <w:trPr>
          <w:cantSplit/>
          <w:trHeight w:val="550"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DDFFF">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12</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BCED1">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危险化学品经营企业违反《危险化学品经营许可证管理办法》第十四条规定，在经营许可证有效期内注册地址发生变更，但未按时限要求申请变更。</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D5D8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危险化学品经营许可证管理办法》（原国家安全生产监督管理总局第55号令）第三十三条规定：已经取得经营许可证的企业注册地址发生变更，未依照本办法的规定申请变更的，责令限期改正，处1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637FC">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B588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1.实际厂址未发生变化；</w:t>
            </w:r>
          </w:p>
          <w:p w14:paraId="6A8F2917">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2.在限定期限内申请变更；</w:t>
            </w:r>
            <w:r>
              <w:rPr>
                <w:rFonts w:ascii="Times New Roman" w:hAnsi="Times New Roman" w:eastAsia="仿宋_GB2312"/>
                <w:szCs w:val="21"/>
              </w:rPr>
              <w:br w:type="textWrapping"/>
            </w:r>
            <w:r>
              <w:rPr>
                <w:rFonts w:ascii="Times New Roman" w:hAnsi="Times New Roman" w:eastAsia="仿宋_GB2312"/>
                <w:szCs w:val="21"/>
              </w:rPr>
              <w:t>3.未造成危害后果。</w:t>
            </w:r>
          </w:p>
        </w:tc>
      </w:tr>
      <w:tr w14:paraId="15D2D076">
        <w:tblPrEx>
          <w:tblCellMar>
            <w:top w:w="0" w:type="dxa"/>
            <w:left w:w="0" w:type="dxa"/>
            <w:bottom w:w="0" w:type="dxa"/>
            <w:right w:w="0" w:type="dxa"/>
          </w:tblCellMar>
        </w:tblPrEx>
        <w:trPr>
          <w:cantSplit/>
          <w:trHeight w:val="1522"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B967">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13</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A6648">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安全培训机构违反《安全生产培训管理办法》第十五条规定，未建立人员培训档案或者培训档案管理不规范。</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06E9A">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《安全生产培训管理办法》（原国家安全生产监督管理总局第44号令）第三十四条第（三）项规定：安全培训机构未建立培训档案或者培训档案管理不规范的，责令限期改正，处1万元以下的罚款。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ACE7C">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39578">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1.在限定期限内建立完善培训档案；</w:t>
            </w:r>
          </w:p>
          <w:p w14:paraId="727E6480">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2.未造成危害后果。</w:t>
            </w:r>
          </w:p>
        </w:tc>
      </w:tr>
      <w:tr w14:paraId="341F450C">
        <w:tblPrEx>
          <w:tblCellMar>
            <w:top w:w="0" w:type="dxa"/>
            <w:left w:w="0" w:type="dxa"/>
            <w:bottom w:w="0" w:type="dxa"/>
            <w:right w:w="0" w:type="dxa"/>
          </w:tblCellMar>
        </w:tblPrEx>
        <w:trPr>
          <w:cantSplit/>
          <w:trHeight w:val="1543"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A1262">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14</w:t>
            </w:r>
          </w:p>
        </w:tc>
        <w:tc>
          <w:tcPr>
            <w:tcW w:w="3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7FA69">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生产经营单位违反《安全生产培训管理办法》第十一条规定，对从业人员安全培训时间少于有关标准规定。</w:t>
            </w:r>
          </w:p>
        </w:tc>
        <w:tc>
          <w:tcPr>
            <w:tcW w:w="48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73CD2">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《安全生产培训管理办法》（原国家安全生产监督管理总局第44号令）第三十六条第（一）项规定：生产经营单位对从业人员安全培训的时间少于有关标准规定的，责令改正，处3万元以下的罚款。</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902FA">
            <w:pPr>
              <w:snapToGrid w:val="0"/>
              <w:spacing w:line="280" w:lineRule="exact"/>
              <w:jc w:val="center"/>
              <w:textAlignment w:val="baseline"/>
              <w:rPr>
                <w:rFonts w:ascii="Times New Roman" w:hAnsi="Times New Roman" w:eastAsia="仿宋_GB2312"/>
                <w:szCs w:val="21"/>
              </w:rPr>
            </w:pPr>
            <w:r>
              <w:rPr>
                <w:rFonts w:ascii="Times New Roman" w:hAnsi="Times New Roman" w:eastAsia="仿宋_GB2312"/>
                <w:szCs w:val="21"/>
              </w:rPr>
              <w:t>轻微不罚</w:t>
            </w:r>
          </w:p>
        </w:tc>
        <w:tc>
          <w:tcPr>
            <w:tcW w:w="3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36FE8">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1.一般行业生产经营单位；</w:t>
            </w:r>
          </w:p>
          <w:p w14:paraId="0E839A54">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2.在限定期限内完成整改；</w:t>
            </w:r>
          </w:p>
          <w:p w14:paraId="22B03A1B">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3.未造成危害后果。</w:t>
            </w:r>
          </w:p>
        </w:tc>
      </w:tr>
      <w:tr w14:paraId="1DE4C7D4">
        <w:tblPrEx>
          <w:tblCellMar>
            <w:top w:w="0" w:type="dxa"/>
            <w:left w:w="0" w:type="dxa"/>
            <w:bottom w:w="0" w:type="dxa"/>
            <w:right w:w="0" w:type="dxa"/>
          </w:tblCellMar>
        </w:tblPrEx>
        <w:trPr>
          <w:cantSplit/>
          <w:trHeight w:val="2940" w:hRule="atLeast"/>
          <w:jc w:val="center"/>
        </w:trPr>
        <w:tc>
          <w:tcPr>
            <w:tcW w:w="140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351F7">
            <w:pPr>
              <w:snapToGrid w:val="0"/>
              <w:spacing w:line="280" w:lineRule="exact"/>
              <w:textAlignment w:val="baseline"/>
              <w:rPr>
                <w:rFonts w:ascii="Times New Roman" w:hAnsi="Times New Roman" w:eastAsia="仿宋_GB2312"/>
                <w:szCs w:val="21"/>
              </w:rPr>
            </w:pPr>
            <w:r>
              <w:rPr>
                <w:rFonts w:ascii="Times New Roman" w:hAnsi="Times New Roman" w:eastAsia="仿宋_GB2312"/>
                <w:szCs w:val="21"/>
              </w:rPr>
              <w:t>备注：1.《清单》中所称“一般行业生产经营单位”是指除矿山、金属冶炼、建筑施工、运输单位和危险物品的生产、经营、储存、装卸单位以外的其他生产经营单位。</w:t>
            </w:r>
          </w:p>
          <w:p w14:paraId="49BD94C3">
            <w:pPr>
              <w:snapToGrid w:val="0"/>
              <w:spacing w:line="280" w:lineRule="exact"/>
              <w:ind w:firstLine="660" w:firstLineChars="300"/>
              <w:textAlignment w:val="baseline"/>
              <w:rPr>
                <w:rFonts w:ascii="Times New Roman" w:hAnsi="Times New Roman" w:eastAsia="仿宋_GB2312"/>
                <w:szCs w:val="21"/>
              </w:rPr>
            </w:pPr>
            <w:r>
              <w:rPr>
                <w:rFonts w:ascii="Times New Roman" w:hAnsi="Times New Roman" w:eastAsia="仿宋_GB2312"/>
                <w:szCs w:val="21"/>
              </w:rPr>
              <w:t>2.《清单》中所称“初次违法”是指生产经营单位的该项违法行为自生产经营单位注册成立两年内，且第一次被市、县（区）应急管理部门执法人员发现。</w:t>
            </w:r>
          </w:p>
          <w:p w14:paraId="136927AE">
            <w:pPr>
              <w:snapToGrid w:val="0"/>
              <w:spacing w:line="280" w:lineRule="exact"/>
              <w:ind w:firstLine="660" w:firstLineChars="300"/>
              <w:textAlignment w:val="baseline"/>
              <w:rPr>
                <w:rFonts w:ascii="Times New Roman" w:hAnsi="Times New Roman" w:eastAsia="仿宋_GB2312"/>
                <w:szCs w:val="21"/>
              </w:rPr>
            </w:pPr>
            <w:r>
              <w:rPr>
                <w:rFonts w:ascii="Times New Roman" w:hAnsi="Times New Roman" w:eastAsia="仿宋_GB2312"/>
                <w:szCs w:val="21"/>
              </w:rPr>
              <w:t>3.《清单》中所称“未造成危害后果”是指没有给公民、法人和其他组织造成任何的财产损失或人员伤亡的后果。</w:t>
            </w:r>
          </w:p>
          <w:p w14:paraId="7349AF6D">
            <w:pPr>
              <w:snapToGrid w:val="0"/>
              <w:spacing w:line="280" w:lineRule="exact"/>
              <w:ind w:firstLine="660" w:firstLineChars="300"/>
              <w:textAlignment w:val="baseline"/>
              <w:rPr>
                <w:rFonts w:ascii="Times New Roman" w:hAnsi="Times New Roman" w:eastAsia="仿宋_GB2312"/>
                <w:szCs w:val="21"/>
              </w:rPr>
            </w:pPr>
            <w:r>
              <w:rPr>
                <w:rFonts w:ascii="Times New Roman" w:hAnsi="Times New Roman" w:eastAsia="仿宋_GB2312"/>
                <w:szCs w:val="21"/>
              </w:rPr>
              <w:t>4.《清单》中所称“在限定期限内”是指执法检查人员对违法行为给出的整改时限。</w:t>
            </w:r>
          </w:p>
          <w:p w14:paraId="33454815">
            <w:pPr>
              <w:snapToGrid w:val="0"/>
              <w:spacing w:line="280" w:lineRule="exact"/>
              <w:ind w:firstLine="660" w:firstLineChars="300"/>
              <w:textAlignment w:val="baseline"/>
              <w:rPr>
                <w:rFonts w:ascii="Times New Roman" w:hAnsi="Times New Roman" w:eastAsia="仿宋_GB2312"/>
                <w:szCs w:val="21"/>
              </w:rPr>
            </w:pPr>
            <w:r>
              <w:rPr>
                <w:rFonts w:ascii="Times New Roman" w:hAnsi="Times New Roman" w:eastAsia="仿宋_GB2312"/>
                <w:szCs w:val="21"/>
              </w:rPr>
              <w:t>5.《清单》中所称“高空作业”、“有限空间作业”、“有毒有害作业”、“易燃易爆区域作业”是指生产经营单位根据法律法规、行业标准，通过风险评估确定的作业情形。</w:t>
            </w:r>
          </w:p>
          <w:p w14:paraId="0CD92BEC">
            <w:pPr>
              <w:snapToGrid w:val="0"/>
              <w:spacing w:line="280" w:lineRule="exact"/>
              <w:ind w:firstLine="660" w:firstLineChars="300"/>
              <w:textAlignment w:val="baseline"/>
              <w:rPr>
                <w:rFonts w:ascii="Times New Roman" w:hAnsi="Times New Roman" w:eastAsia="仿宋_GB2312"/>
                <w:szCs w:val="21"/>
              </w:rPr>
            </w:pPr>
            <w:r>
              <w:rPr>
                <w:rFonts w:ascii="Times New Roman" w:hAnsi="Times New Roman" w:eastAsia="仿宋_GB2312"/>
                <w:szCs w:val="21"/>
              </w:rPr>
              <w:t>6.《清单》中所称“特种作业”是指国务院应急管理部门会同国务院有关部门确定特种作业人员。</w:t>
            </w:r>
          </w:p>
        </w:tc>
      </w:tr>
    </w:tbl>
    <w:p w14:paraId="3F68274B">
      <w:pPr>
        <w:snapToGrid w:val="0"/>
        <w:spacing w:line="280" w:lineRule="exact"/>
        <w:textAlignment w:val="baseline"/>
        <w:rPr>
          <w:rFonts w:ascii="Times New Roman" w:hAnsi="Times New Roman" w:eastAsia="仿宋_GB2312"/>
          <w:szCs w:val="21"/>
        </w:rPr>
      </w:pPr>
    </w:p>
    <w:p w14:paraId="2AB0FD11"/>
    <w:p w14:paraId="1881C41F"/>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7072CD-B8CC-45F7-A6C7-C8464E5A82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EF93B36-EF46-4E94-80D9-71CEF5EA7A31}"/>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207656E-6D0F-444C-AC15-1BD92F1C801D}"/>
  </w:font>
  <w:font w:name="方正小标宋简体">
    <w:panose1 w:val="03000509000000000000"/>
    <w:charset w:val="86"/>
    <w:family w:val="auto"/>
    <w:pitch w:val="default"/>
    <w:sig w:usb0="00000001" w:usb1="080E0000" w:usb2="00000000" w:usb3="00000000" w:csb0="00040000" w:csb1="00000000"/>
    <w:embedRegular r:id="rId4" w:fontKey="{3407D4B8-B7A3-4AAA-8755-B8FB4CDA1A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CC74">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6684010</wp:posOffset>
              </wp:positionV>
              <wp:extent cx="634365" cy="227965"/>
              <wp:effectExtent l="0" t="0" r="0" b="0"/>
              <wp:wrapNone/>
              <wp:docPr id="18" name="文本框 8"/>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59ED2ADD">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30</w:t>
                          </w:r>
                          <w:r>
                            <w:rPr>
                              <w:sz w:val="32"/>
                            </w:rPr>
                            <w:fldChar w:fldCharType="end"/>
                          </w:r>
                          <w:r>
                            <w:rPr>
                              <w:sz w:val="32"/>
                            </w:rPr>
                            <w:t xml:space="preserve"> —</w:t>
                          </w:r>
                        </w:p>
                      </w:txbxContent>
                    </wps:txbx>
                    <wps:bodyPr lIns="0" tIns="0" rIns="0" bIns="0" upright="1"/>
                  </wps:wsp>
                </a:graphicData>
              </a:graphic>
            </wp:anchor>
          </w:drawing>
        </mc:Choice>
        <mc:Fallback>
          <w:pict>
            <v:shape id="文本框 8" o:spid="_x0000_s1026" o:spt="202" type="#_x0000_t202" style="position:absolute;left:0pt;margin-top:526.3pt;height:17.95pt;width:49.95pt;mso-position-horizontal:outside;mso-position-horizontal-relative:margin;mso-position-vertical-relative:page;z-index:251660288;mso-width-relative:page;mso-height-relative:page;" filled="f" stroked="f" coordsize="21600,21600" o:gfxdata="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3HratcAAAAJAQAADwAAAAAAAAABACAAAAAiAAAAZHJzL2Rvd25yZXYueG1sUEsBAhQA&#10;FAAAAAgAh07iQJ0gzx66AQAAcgMAAA4AAAAAAAAAAQAgAAAAJgEAAGRycy9lMm9Eb2MueG1sUEsF&#10;BgAAAAAGAAYAWQEAAFIFAAAAAA==&#10;">
              <v:fill on="f" focussize="0,0"/>
              <v:stroke on="f"/>
              <v:imagedata o:title=""/>
              <o:lock v:ext="edit" aspectratio="f"/>
              <v:textbox inset="0mm,0mm,0mm,0mm">
                <w:txbxContent>
                  <w:p w14:paraId="59ED2ADD">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30</w:t>
                    </w:r>
                    <w:r>
                      <w:rPr>
                        <w:sz w:val="32"/>
                      </w:rPr>
                      <w:fldChar w:fldCharType="end"/>
                    </w:r>
                    <w:r>
                      <w:rPr>
                        <w:sz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5925">
    <w:pPr>
      <w:pStyle w:val="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ge">
                <wp:posOffset>6684010</wp:posOffset>
              </wp:positionV>
              <wp:extent cx="634365" cy="227965"/>
              <wp:effectExtent l="0" t="0" r="0" b="0"/>
              <wp:wrapNone/>
              <wp:docPr id="20" name="文本框 10"/>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3BEF9B83">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40</w:t>
                          </w:r>
                          <w:r>
                            <w:rPr>
                              <w:sz w:val="32"/>
                            </w:rPr>
                            <w:fldChar w:fldCharType="end"/>
                          </w:r>
                          <w:r>
                            <w:rPr>
                              <w:sz w:val="32"/>
                            </w:rPr>
                            <w:t xml:space="preserve"> —</w:t>
                          </w:r>
                        </w:p>
                      </w:txbxContent>
                    </wps:txbx>
                    <wps:bodyPr lIns="0" tIns="0" rIns="0" bIns="0" upright="1"/>
                  </wps:wsp>
                </a:graphicData>
              </a:graphic>
            </wp:anchor>
          </w:drawing>
        </mc:Choice>
        <mc:Fallback>
          <w:pict>
            <v:shape id="文本框 10" o:spid="_x0000_s1026" o:spt="202" type="#_x0000_t202" style="position:absolute;left:0pt;margin-top:526.3pt;height:17.95pt;width:49.95pt;mso-position-horizontal:outside;mso-position-horizontal-relative:margin;mso-position-vertical-relative:page;z-index:251662336;mso-width-relative:page;mso-height-relative:page;" filled="f" stroked="f" coordsize="21600,21600" o:gfxdata="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etq1wAAAAkBAAAPAAAAAAAAAAEAIAAAACIAAABkcnMvZG93bnJldi54bWxQSwECFAAU&#10;AAAACACHTuJArGRseLkBAABzAwAADgAAAAAAAAABACAAAAAmAQAAZHJzL2Uyb0RvYy54bWxQSwUG&#10;AAAAAAYABgBZAQAAUQUAAAAA&#10;">
              <v:fill on="f" focussize="0,0"/>
              <v:stroke on="f"/>
              <v:imagedata o:title=""/>
              <o:lock v:ext="edit" aspectratio="f"/>
              <v:textbox inset="0mm,0mm,0mm,0mm">
                <w:txbxContent>
                  <w:p w14:paraId="3BEF9B83">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40</w:t>
                    </w:r>
                    <w:r>
                      <w:rPr>
                        <w:sz w:val="32"/>
                      </w:rPr>
                      <w:fldChar w:fldCharType="end"/>
                    </w:r>
                    <w:r>
                      <w:rPr>
                        <w:sz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9CB9">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901700</wp:posOffset>
              </wp:positionH>
              <wp:positionV relativeFrom="page">
                <wp:posOffset>6684010</wp:posOffset>
              </wp:positionV>
              <wp:extent cx="634365" cy="227965"/>
              <wp:effectExtent l="0" t="0" r="0" b="0"/>
              <wp:wrapNone/>
              <wp:docPr id="19" name="文本框 9"/>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730302DA">
                          <w:pPr>
                            <w:spacing w:before="0" w:line="359" w:lineRule="exact"/>
                            <w:ind w:left="20" w:right="0" w:firstLine="0"/>
                            <w:jc w:val="left"/>
                            <w:rPr>
                              <w:sz w:val="32"/>
                            </w:rPr>
                          </w:pPr>
                          <w:r>
                            <w:rPr>
                              <w:sz w:val="32"/>
                            </w:rPr>
                            <w:t xml:space="preserve">- </w:t>
                          </w:r>
                          <w:r>
                            <w:fldChar w:fldCharType="begin"/>
                          </w:r>
                          <w:r>
                            <w:rPr>
                              <w:sz w:val="32"/>
                            </w:rPr>
                            <w:instrText xml:space="preserve"> PAGE </w:instrText>
                          </w:r>
                          <w:r>
                            <w:fldChar w:fldCharType="separate"/>
                          </w:r>
                          <w:r>
                            <w:t>40</w:t>
                          </w:r>
                          <w:r>
                            <w:fldChar w:fldCharType="end"/>
                          </w:r>
                          <w:r>
                            <w:rPr>
                              <w:sz w:val="32"/>
                            </w:rPr>
                            <w:t xml:space="preserve"> -</w:t>
                          </w:r>
                        </w:p>
                      </w:txbxContent>
                    </wps:txbx>
                    <wps:bodyPr lIns="0" tIns="0" rIns="0" bIns="0" upright="1"/>
                  </wps:wsp>
                </a:graphicData>
              </a:graphic>
            </wp:anchor>
          </w:drawing>
        </mc:Choice>
        <mc:Fallback>
          <w:pict>
            <v:shape id="文本框 9" o:spid="_x0000_s1026" o:spt="202" type="#_x0000_t202" style="position:absolute;left:0pt;margin-left:71pt;margin-top:526.3pt;height:17.95pt;width:49.95pt;mso-position-horizontal-relative:page;mso-position-vertical-relative:page;z-index:-251655168;mso-width-relative:page;mso-height-relative:page;" filled="f" stroked="f" coordsize="21600,21600" o:gfxdata="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hhg2wAAAA0BAAAPAAAAAAAAAAEAIAAAACIAAABkcnMvZG93bnJldi54bWxQ&#10;SwECFAAUAAAACACHTuJAaNHmvbsBAAByAwAADgAAAAAAAAABACAAAAAqAQAAZHJzL2Uyb0RvYy54&#10;bWxQSwUGAAAAAAYABgBZAQAAVwUAAAAA&#10;">
              <v:fill on="f" focussize="0,0"/>
              <v:stroke on="f"/>
              <v:imagedata o:title=""/>
              <o:lock v:ext="edit" aspectratio="f"/>
              <v:textbox inset="0mm,0mm,0mm,0mm">
                <w:txbxContent>
                  <w:p w14:paraId="730302DA">
                    <w:pPr>
                      <w:spacing w:before="0" w:line="359" w:lineRule="exact"/>
                      <w:ind w:left="20" w:right="0" w:firstLine="0"/>
                      <w:jc w:val="left"/>
                      <w:rPr>
                        <w:sz w:val="32"/>
                      </w:rPr>
                    </w:pPr>
                    <w:r>
                      <w:rPr>
                        <w:sz w:val="32"/>
                      </w:rPr>
                      <w:t xml:space="preserve">- </w:t>
                    </w:r>
                    <w:r>
                      <w:fldChar w:fldCharType="begin"/>
                    </w:r>
                    <w:r>
                      <w:rPr>
                        <w:sz w:val="32"/>
                      </w:rPr>
                      <w:instrText xml:space="preserve"> PAGE </w:instrText>
                    </w:r>
                    <w:r>
                      <w:fldChar w:fldCharType="separate"/>
                    </w:r>
                    <w:r>
                      <w:t>40</w:t>
                    </w:r>
                    <w:r>
                      <w:fldChar w:fldCharType="end"/>
                    </w:r>
                    <w:r>
                      <w:rPr>
                        <w:sz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A1E2">
    <w:pPr>
      <w:pStyle w:val="3"/>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ge">
                <wp:posOffset>6684010</wp:posOffset>
              </wp:positionV>
              <wp:extent cx="634365" cy="227965"/>
              <wp:effectExtent l="0" t="0" r="0" b="0"/>
              <wp:wrapNone/>
              <wp:docPr id="22" name="文本框 12"/>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1E9D5D9C">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50</w:t>
                          </w:r>
                          <w:r>
                            <w:rPr>
                              <w:sz w:val="32"/>
                            </w:rPr>
                            <w:fldChar w:fldCharType="end"/>
                          </w:r>
                          <w:r>
                            <w:rPr>
                              <w:sz w:val="32"/>
                            </w:rPr>
                            <w:t xml:space="preserve"> —</w:t>
                          </w:r>
                        </w:p>
                      </w:txbxContent>
                    </wps:txbx>
                    <wps:bodyPr lIns="0" tIns="0" rIns="0" bIns="0" upright="1"/>
                  </wps:wsp>
                </a:graphicData>
              </a:graphic>
            </wp:anchor>
          </w:drawing>
        </mc:Choice>
        <mc:Fallback>
          <w:pict>
            <v:shape id="文本框 12" o:spid="_x0000_s1026" o:spt="202" type="#_x0000_t202" style="position:absolute;left:0pt;margin-top:526.3pt;height:17.95pt;width:49.95pt;mso-position-horizontal:outside;mso-position-horizontal-relative:margin;mso-position-vertical-relative:page;z-index:251664384;mso-width-relative:page;mso-height-relative:page;" filled="f" stroked="f" coordsize="21600,21600" o:gfxdata="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9x62rXAAAACQEAAA8AAAAAAAAAAQAgAAAAIgAAAGRycy9kb3ducmV2LnhtbFBLAQIU&#10;ABQAAAAIAIdO4kBnm2ETuwEAAHMDAAAOAAAAAAAAAAEAIAAAACYBAABkcnMvZTJvRG9jLnhtbFBL&#10;BQYAAAAABgAGAFkBAABTBQAAAAA=&#10;">
              <v:fill on="f" focussize="0,0"/>
              <v:stroke on="f"/>
              <v:imagedata o:title=""/>
              <o:lock v:ext="edit" aspectratio="f"/>
              <v:textbox inset="0mm,0mm,0mm,0mm">
                <w:txbxContent>
                  <w:p w14:paraId="1E9D5D9C">
                    <w:pPr>
                      <w:spacing w:before="0" w:line="359" w:lineRule="exact"/>
                      <w:ind w:left="20" w:right="0" w:firstLine="0"/>
                      <w:jc w:val="left"/>
                      <w:rPr>
                        <w:sz w:val="32"/>
                      </w:rPr>
                    </w:pPr>
                    <w:r>
                      <w:rPr>
                        <w:sz w:val="32"/>
                      </w:rPr>
                      <w:t xml:space="preserve">— </w:t>
                    </w:r>
                    <w:r>
                      <w:rPr>
                        <w:sz w:val="32"/>
                      </w:rPr>
                      <w:fldChar w:fldCharType="begin"/>
                    </w:r>
                    <w:r>
                      <w:rPr>
                        <w:sz w:val="32"/>
                      </w:rPr>
                      <w:instrText xml:space="preserve"> PAGE  \* MERGEFORMAT </w:instrText>
                    </w:r>
                    <w:r>
                      <w:rPr>
                        <w:sz w:val="32"/>
                      </w:rPr>
                      <w:fldChar w:fldCharType="separate"/>
                    </w:r>
                    <w:r>
                      <w:rPr>
                        <w:sz w:val="32"/>
                      </w:rPr>
                      <w:t>50</w:t>
                    </w:r>
                    <w:r>
                      <w:rPr>
                        <w:sz w:val="32"/>
                      </w:rPr>
                      <w:fldChar w:fldCharType="end"/>
                    </w:r>
                    <w:r>
                      <w:rPr>
                        <w:sz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AAD2">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901700</wp:posOffset>
              </wp:positionH>
              <wp:positionV relativeFrom="page">
                <wp:posOffset>6684010</wp:posOffset>
              </wp:positionV>
              <wp:extent cx="634365" cy="227965"/>
              <wp:effectExtent l="0" t="0" r="0" b="0"/>
              <wp:wrapNone/>
              <wp:docPr id="21" name="文本框 11"/>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644142F4">
                          <w:pPr>
                            <w:spacing w:before="0" w:line="359" w:lineRule="exact"/>
                            <w:ind w:left="20" w:right="0" w:firstLine="0"/>
                            <w:jc w:val="left"/>
                            <w:rPr>
                              <w:sz w:val="32"/>
                            </w:rPr>
                          </w:pPr>
                          <w:r>
                            <w:rPr>
                              <w:sz w:val="32"/>
                            </w:rPr>
                            <w:t xml:space="preserve">- </w:t>
                          </w:r>
                          <w:r>
                            <w:fldChar w:fldCharType="begin"/>
                          </w:r>
                          <w:r>
                            <w:rPr>
                              <w:sz w:val="32"/>
                            </w:rPr>
                            <w:instrText xml:space="preserve"> PAGE </w:instrText>
                          </w:r>
                          <w:r>
                            <w:fldChar w:fldCharType="separate"/>
                          </w:r>
                          <w:r>
                            <w:t>50</w:t>
                          </w:r>
                          <w:r>
                            <w:fldChar w:fldCharType="end"/>
                          </w:r>
                          <w:r>
                            <w:rPr>
                              <w:sz w:val="32"/>
                            </w:rPr>
                            <w:t xml:space="preserve"> -</w:t>
                          </w:r>
                        </w:p>
                      </w:txbxContent>
                    </wps:txbx>
                    <wps:bodyPr lIns="0" tIns="0" rIns="0" bIns="0" upright="1"/>
                  </wps:wsp>
                </a:graphicData>
              </a:graphic>
            </wp:anchor>
          </w:drawing>
        </mc:Choice>
        <mc:Fallback>
          <w:pict>
            <v:shape id="文本框 11" o:spid="_x0000_s1026" o:spt="202" type="#_x0000_t202" style="position:absolute;left:0pt;margin-left:71pt;margin-top:526.3pt;height:17.95pt;width:49.95pt;mso-position-horizontal-relative:page;mso-position-vertical-relative:page;z-index:-251653120;mso-width-relative:page;mso-height-relative:page;" filled="f" stroked="f" coordsize="21600,21600" o:gfxdata="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4YYNsAAAANAQAADwAAAAAAAAABACAAAAAiAAAAZHJzL2Rvd25yZXYueG1s&#10;UEsBAhQAFAAAAAgAh07iQGkYUqC8AQAAcwMAAA4AAAAAAAAAAQAgAAAAKgEAAGRycy9lMm9Eb2Mu&#10;eG1sUEsFBgAAAAAGAAYAWQEAAFgFAAAAAA==&#10;">
              <v:fill on="f" focussize="0,0"/>
              <v:stroke on="f"/>
              <v:imagedata o:title=""/>
              <o:lock v:ext="edit" aspectratio="f"/>
              <v:textbox inset="0mm,0mm,0mm,0mm">
                <w:txbxContent>
                  <w:p w14:paraId="644142F4">
                    <w:pPr>
                      <w:spacing w:before="0" w:line="359" w:lineRule="exact"/>
                      <w:ind w:left="20" w:right="0" w:firstLine="0"/>
                      <w:jc w:val="left"/>
                      <w:rPr>
                        <w:sz w:val="32"/>
                      </w:rPr>
                    </w:pPr>
                    <w:r>
                      <w:rPr>
                        <w:sz w:val="32"/>
                      </w:rPr>
                      <w:t xml:space="preserve">- </w:t>
                    </w:r>
                    <w:r>
                      <w:fldChar w:fldCharType="begin"/>
                    </w:r>
                    <w:r>
                      <w:rPr>
                        <w:sz w:val="32"/>
                      </w:rPr>
                      <w:instrText xml:space="preserve"> PAGE </w:instrText>
                    </w:r>
                    <w:r>
                      <w:fldChar w:fldCharType="separate"/>
                    </w:r>
                    <w:r>
                      <w:t>50</w:t>
                    </w:r>
                    <w:r>
                      <w:fldChar w:fldCharType="end"/>
                    </w:r>
                    <w:r>
                      <w:rPr>
                        <w:sz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YTJmMWM2NjNiYmU3YzljNDMxZjBhZmY1YjI0MzQifQ=="/>
    <w:docVar w:name="KSO_WPS_MARK_KEY" w:val="25cb839c-5772-4a5a-b08b-0c283ba02ebc"/>
  </w:docVars>
  <w:rsids>
    <w:rsidRoot w:val="67F433D2"/>
    <w:rsid w:val="00D86A2F"/>
    <w:rsid w:val="09153CCC"/>
    <w:rsid w:val="2DA07CD1"/>
    <w:rsid w:val="36F62571"/>
    <w:rsid w:val="50E2064F"/>
    <w:rsid w:val="53726FED"/>
    <w:rsid w:val="53E146CB"/>
    <w:rsid w:val="60121E89"/>
    <w:rsid w:val="67F433D2"/>
    <w:rsid w:val="79FF1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3">
    <w:name w:val="Body Text"/>
    <w:basedOn w:val="1"/>
    <w:qFormat/>
    <w:uiPriority w:val="1"/>
    <w:rPr>
      <w:rFonts w:ascii="黑体" w:hAnsi="黑体" w:eastAsia="黑体" w:cs="黑体"/>
      <w:sz w:val="44"/>
      <w:szCs w:val="44"/>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1597</Words>
  <Characters>1601</Characters>
  <Lines>0</Lines>
  <Paragraphs>0</Paragraphs>
  <TotalTime>15</TotalTime>
  <ScaleCrop>false</ScaleCrop>
  <LinksUpToDate>false</LinksUpToDate>
  <CharactersWithSpaces>1620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2023-03-21T09:14:00Z</dcterms:created>
  <dc:creator>嘿~表妹！</dc:creator>
  <cp:lastModifiedBy>星</cp:lastModifiedBy>
  <dcterms:modified xsi:type="dcterms:W3CDTF">2025-08-19T04:46:10Z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BA7D921268564A3E80D9C31BB562F275_13</vt:lpwstr>
  </property>
  <property fmtid="{D5CDD505-2E9C-101B-9397-08002B2CF9AE}" pid="4" name="KSOTemplateDocerSaveRecord">
    <vt:lpwstr>eyJoZGlkIjoiNmJiOTQ4ZWJkN2NjZTEwOWU2MzY4ZWFjMWFlNzg1YTgiLCJ1c2VySWQiOiIzMjQxMTc5NjYifQ==</vt:lpwstr>
  </property>
</Properties>
</file>