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39321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0B5475E6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安徽省淮北市</w:t>
      </w:r>
      <w:r>
        <w:rPr>
          <w:rFonts w:hint="eastAsia" w:eastAsia="方正小标宋_GBK"/>
          <w:bCs/>
          <w:sz w:val="36"/>
          <w:szCs w:val="44"/>
          <w:lang w:eastAsia="zh-CN"/>
        </w:rPr>
        <w:t>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农业防灾减灾和水利救灾资金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6F0A0745">
      <w:pPr>
        <w:spacing w:line="580" w:lineRule="exact"/>
        <w:ind w:firstLine="600" w:firstLineChars="200"/>
        <w:rPr>
          <w:bCs/>
          <w:szCs w:val="32"/>
        </w:rPr>
      </w:pPr>
    </w:p>
    <w:p w14:paraId="546128A2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一、绩效目标分解下达情况</w:t>
      </w:r>
    </w:p>
    <w:p w14:paraId="51782B04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中央下达我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农业</w:t>
      </w:r>
      <w:r>
        <w:rPr>
          <w:rFonts w:hint="eastAsia" w:ascii="仿宋_GB2312"/>
          <w:bCs/>
          <w:sz w:val="32"/>
          <w:szCs w:val="32"/>
          <w:lang w:eastAsia="zh-CN"/>
        </w:rPr>
        <w:t>防灾减灾和水利救灾</w:t>
      </w:r>
      <w:r>
        <w:rPr>
          <w:rFonts w:hint="eastAsia" w:ascii="仿宋_GB2312"/>
          <w:bCs/>
          <w:sz w:val="32"/>
          <w:szCs w:val="32"/>
        </w:rPr>
        <w:t>资金共计</w:t>
      </w:r>
      <w:r>
        <w:rPr>
          <w:rFonts w:hint="eastAsia" w:ascii="仿宋_GB2312"/>
          <w:bCs/>
          <w:sz w:val="32"/>
          <w:szCs w:val="32"/>
          <w:lang w:val="en-US" w:eastAsia="zh-CN"/>
        </w:rPr>
        <w:t>474.59</w:t>
      </w:r>
      <w:r>
        <w:rPr>
          <w:rFonts w:hint="eastAsia" w:ascii="仿宋_GB2312"/>
          <w:bCs/>
          <w:sz w:val="32"/>
          <w:szCs w:val="32"/>
        </w:rPr>
        <w:t>万元，资金主要用于落实</w:t>
      </w:r>
      <w:r>
        <w:rPr>
          <w:rFonts w:hint="eastAsia" w:ascii="仿宋_GB2312"/>
          <w:bCs/>
          <w:sz w:val="32"/>
          <w:szCs w:val="32"/>
          <w:lang w:eastAsia="zh-CN"/>
        </w:rPr>
        <w:t>农业受灾资金</w:t>
      </w:r>
      <w:r>
        <w:rPr>
          <w:rFonts w:hint="eastAsia" w:ascii="仿宋_GB2312"/>
          <w:bCs/>
          <w:sz w:val="32"/>
          <w:szCs w:val="32"/>
        </w:rPr>
        <w:t>，</w:t>
      </w:r>
      <w:r>
        <w:rPr>
          <w:rFonts w:hint="eastAsia" w:ascii="仿宋_GB2312"/>
          <w:bCs/>
          <w:sz w:val="32"/>
          <w:szCs w:val="32"/>
          <w:lang w:eastAsia="zh-CN"/>
        </w:rPr>
        <w:t>动物防疫补助资金</w:t>
      </w:r>
      <w:r>
        <w:rPr>
          <w:rFonts w:hint="eastAsia" w:ascii="仿宋_GB2312"/>
          <w:bCs/>
          <w:sz w:val="32"/>
          <w:szCs w:val="32"/>
        </w:rPr>
        <w:t>、</w:t>
      </w:r>
      <w:r>
        <w:rPr>
          <w:rFonts w:hint="eastAsia" w:ascii="仿宋_GB2312"/>
          <w:bCs/>
          <w:sz w:val="32"/>
          <w:szCs w:val="32"/>
          <w:lang w:eastAsia="zh-CN"/>
        </w:rPr>
        <w:t>养殖环节无害化处理补助</w:t>
      </w:r>
      <w:r>
        <w:rPr>
          <w:rFonts w:hint="eastAsia" w:ascii="仿宋_GB2312"/>
          <w:bCs/>
          <w:sz w:val="32"/>
          <w:szCs w:val="32"/>
        </w:rPr>
        <w:t>、</w:t>
      </w:r>
      <w:r>
        <w:rPr>
          <w:rFonts w:hint="eastAsia" w:ascii="仿宋_GB2312"/>
          <w:bCs/>
          <w:sz w:val="32"/>
          <w:szCs w:val="32"/>
          <w:lang w:eastAsia="zh-CN"/>
        </w:rPr>
        <w:t>农作物重大病虫害防控</w:t>
      </w:r>
      <w:r>
        <w:rPr>
          <w:rFonts w:hint="eastAsia" w:ascii="仿宋_GB2312"/>
          <w:bCs/>
          <w:sz w:val="32"/>
          <w:szCs w:val="32"/>
        </w:rPr>
        <w:t>、</w:t>
      </w:r>
      <w:r>
        <w:rPr>
          <w:rFonts w:hint="eastAsia" w:ascii="仿宋_GB2312"/>
          <w:bCs/>
          <w:sz w:val="32"/>
          <w:szCs w:val="32"/>
          <w:lang w:eastAsia="zh-CN"/>
        </w:rPr>
        <w:t>玉米大豆“一喷多促”</w:t>
      </w:r>
      <w:r>
        <w:rPr>
          <w:rFonts w:hint="eastAsia" w:ascii="仿宋_GB2312"/>
          <w:bCs/>
          <w:sz w:val="32"/>
          <w:szCs w:val="32"/>
        </w:rPr>
        <w:t>、</w:t>
      </w:r>
      <w:r>
        <w:rPr>
          <w:rFonts w:hint="eastAsia" w:ascii="仿宋_GB2312"/>
          <w:bCs/>
          <w:sz w:val="32"/>
          <w:szCs w:val="32"/>
          <w:lang w:eastAsia="zh-CN"/>
        </w:rPr>
        <w:t>水利抗旱资金和农业抗旱防灾救灾资金</w:t>
      </w:r>
      <w:r>
        <w:rPr>
          <w:rFonts w:hint="eastAsia" w:ascii="仿宋_GB2312"/>
          <w:bCs/>
          <w:sz w:val="32"/>
          <w:szCs w:val="32"/>
        </w:rPr>
        <w:t>等方面，并同步下达了包含产出指标、效益指标及满意度指标共3个绩效指标，明确了各项工作任务的具体目标和要求。</w:t>
      </w:r>
    </w:p>
    <w:p w14:paraId="010D3DFC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二、绩效情况分析</w:t>
      </w:r>
    </w:p>
    <w:p w14:paraId="367355B2">
      <w:pPr>
        <w:spacing w:line="580" w:lineRule="exact"/>
        <w:ind w:firstLine="643" w:firstLineChars="200"/>
        <w:outlineLvl w:val="0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/>
          <w:sz w:val="32"/>
          <w:szCs w:val="32"/>
        </w:rPr>
        <w:t>（一）资金投入情况分析。</w:t>
      </w:r>
      <w:r>
        <w:rPr>
          <w:rFonts w:hint="eastAsia" w:ascii="仿宋_GB2312"/>
          <w:bCs/>
          <w:sz w:val="32"/>
          <w:szCs w:val="32"/>
        </w:rPr>
        <w:t>中央下达的</w:t>
      </w:r>
      <w:r>
        <w:rPr>
          <w:rFonts w:hint="eastAsia" w:ascii="仿宋_GB2312"/>
          <w:bCs/>
          <w:sz w:val="32"/>
          <w:szCs w:val="32"/>
          <w:lang w:val="en-US" w:eastAsia="zh-CN"/>
        </w:rPr>
        <w:t>474.59</w:t>
      </w:r>
      <w:r>
        <w:rPr>
          <w:rFonts w:hint="eastAsia" w:ascii="仿宋_GB2312"/>
          <w:bCs/>
          <w:sz w:val="32"/>
          <w:szCs w:val="32"/>
        </w:rPr>
        <w:t>万元转移支付资金已全部足额到位，到位率100%，为项目的顺利实施提供了有力保障。在实施过程中，严格按照预算安排和项目进度执行资金，目前，已累计支出</w:t>
      </w:r>
      <w:r>
        <w:rPr>
          <w:rFonts w:hint="eastAsia" w:ascii="仿宋_GB2312"/>
          <w:bCs/>
          <w:sz w:val="32"/>
          <w:szCs w:val="32"/>
          <w:lang w:val="en-US" w:eastAsia="zh-CN"/>
        </w:rPr>
        <w:t>432.28</w:t>
      </w:r>
      <w:r>
        <w:rPr>
          <w:rFonts w:hint="eastAsia" w:ascii="仿宋_GB2312"/>
          <w:bCs/>
          <w:sz w:val="32"/>
          <w:szCs w:val="32"/>
        </w:rPr>
        <w:t>万元，支持进度达到</w:t>
      </w:r>
      <w:r>
        <w:rPr>
          <w:rFonts w:hint="eastAsia" w:ascii="仿宋_GB2312"/>
          <w:bCs/>
          <w:sz w:val="32"/>
          <w:szCs w:val="32"/>
          <w:lang w:val="en-US" w:eastAsia="zh-CN"/>
        </w:rPr>
        <w:t>91</w:t>
      </w:r>
      <w:r>
        <w:rPr>
          <w:rFonts w:hint="eastAsia" w:ascii="仿宋_GB2312"/>
          <w:bCs/>
          <w:sz w:val="32"/>
          <w:szCs w:val="32"/>
        </w:rPr>
        <w:t>%，具体支出项目包括：</w:t>
      </w:r>
      <w:r>
        <w:rPr>
          <w:rFonts w:hint="eastAsia" w:ascii="仿宋_GB2312"/>
          <w:bCs/>
          <w:sz w:val="32"/>
          <w:szCs w:val="32"/>
          <w:lang w:eastAsia="zh-CN"/>
        </w:rPr>
        <w:t>一是农业受灾资金</w:t>
      </w:r>
      <w:r>
        <w:rPr>
          <w:rFonts w:hint="eastAsia" w:ascii="仿宋_GB2312"/>
          <w:bCs/>
          <w:sz w:val="32"/>
          <w:szCs w:val="32"/>
          <w:lang w:val="en-US" w:eastAsia="zh-CN"/>
        </w:rPr>
        <w:t>192万元；二是动物防疫资金5.28万元；三是重大病虫害防治资金22万元；四是水利抗旱资金36万元；五是农业抗旱资金85万元；六是玉米大豆“一喷多促”92万元。</w:t>
      </w:r>
    </w:p>
    <w:p w14:paraId="6E3CA240">
      <w:pPr>
        <w:spacing w:line="580" w:lineRule="exact"/>
        <w:ind w:firstLine="643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（二）资金管理情况分析。</w:t>
      </w:r>
      <w:r>
        <w:rPr>
          <w:rFonts w:hint="eastAsia" w:ascii="仿宋_GB2312"/>
          <w:bCs/>
          <w:sz w:val="32"/>
          <w:szCs w:val="32"/>
        </w:rPr>
        <w:t>制定了实施方案，明确资金使用范围及监管措施。根据目标任务合理分配了项目资金，要求严格按照资金管理办法进行转移支付，实行国库集中支付，按照省文件要求使用项目资金。</w:t>
      </w:r>
    </w:p>
    <w:p w14:paraId="08E58C43">
      <w:pPr>
        <w:spacing w:line="580" w:lineRule="exact"/>
        <w:ind w:firstLine="643" w:firstLineChars="200"/>
        <w:outlineLvl w:val="0"/>
        <w:rPr>
          <w:rFonts w:ascii="仿宋_GB2312"/>
          <w:bCs/>
          <w:color w:val="FF0000"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（三）总体绩效目标完成情况分析。</w:t>
      </w:r>
      <w:r>
        <w:rPr>
          <w:rFonts w:hint="eastAsia" w:ascii="仿宋_GB2312"/>
          <w:bCs/>
          <w:sz w:val="32"/>
          <w:szCs w:val="32"/>
        </w:rPr>
        <w:t>对照年初设定的总体绩效目标，我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各项工作任务均按计划有序推进，总体绩效目标完成情况良好，</w:t>
      </w:r>
      <w:r>
        <w:rPr>
          <w:rFonts w:hint="eastAsia" w:ascii="仿宋_GB2312"/>
          <w:bCs/>
          <w:color w:val="FF0000"/>
          <w:sz w:val="32"/>
          <w:szCs w:val="32"/>
        </w:rPr>
        <w:t>完成率达到</w:t>
      </w:r>
      <w:r>
        <w:rPr>
          <w:rFonts w:hint="eastAsia" w:ascii="仿宋_GB2312"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/>
          <w:bCs/>
          <w:color w:val="FF0000"/>
          <w:sz w:val="32"/>
          <w:szCs w:val="32"/>
        </w:rPr>
        <w:t>0%。</w:t>
      </w:r>
    </w:p>
    <w:p w14:paraId="45B63F18">
      <w:pPr>
        <w:spacing w:line="580" w:lineRule="exact"/>
        <w:ind w:firstLine="643" w:firstLineChars="200"/>
        <w:outlineLvl w:val="0"/>
        <w:rPr>
          <w:rFonts w:ascii="仿宋_GB2312"/>
          <w:b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（四）绩效指标完成情况分析。</w:t>
      </w:r>
    </w:p>
    <w:p w14:paraId="4C0B281C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1、产出指标</w:t>
      </w:r>
    </w:p>
    <w:p w14:paraId="1015531D">
      <w:pPr>
        <w:pStyle w:val="8"/>
        <w:spacing w:line="560" w:lineRule="exact"/>
        <w:ind w:firstLine="640" w:firstLineChars="200"/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（1）数量指标：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支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  <w:t>持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种植业救助数量（户）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148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  <w:t>户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；支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  <w:t>持养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植业救助数量（户）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63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  <w:t>户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；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重大病虫害防控面积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2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万亩次；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支持抗旱实施面积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10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万亩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；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实施一喷多促面积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9.2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万亩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  <w:t>。</w:t>
      </w:r>
    </w:p>
    <w:p w14:paraId="49C35133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（2）质量指标：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用于农业生产救灾支出比例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%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eastAsia="zh-CN"/>
        </w:rPr>
        <w:t>；防控效果有效遏制暴发流行成灾。</w:t>
      </w:r>
    </w:p>
    <w:p w14:paraId="6419B99A">
      <w:pPr>
        <w:pStyle w:val="8"/>
        <w:spacing w:line="560" w:lineRule="exact"/>
        <w:ind w:firstLine="640" w:firstLineChars="200"/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（3）时效指标：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灾后生产恢复时效性及时恢复生产；在农作物病虫害防控期实施病虫害防治组织时效。</w:t>
      </w:r>
    </w:p>
    <w:p w14:paraId="024A862F">
      <w:pPr>
        <w:pStyle w:val="8"/>
        <w:spacing w:line="560" w:lineRule="exact"/>
        <w:ind w:firstLine="640" w:firstLineChars="200"/>
        <w:rPr>
          <w:rFonts w:hint="eastAsia" w:asci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（4）成本指标：执行补贴标准不超省市标准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；采购物资或服务不超市场价格</w:t>
      </w:r>
    </w:p>
    <w:p w14:paraId="5ED2096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2、效益指标</w:t>
      </w:r>
    </w:p>
    <w:p w14:paraId="5FB49414">
      <w:pPr>
        <w:pStyle w:val="8"/>
        <w:spacing w:line="560" w:lineRule="exact"/>
        <w:ind w:firstLine="640" w:firstLineChars="200"/>
        <w:rPr>
          <w:rFonts w:hint="default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（1）经济效益指标：受灾地位菜篮子产品价格波动率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≤10%；保障粮食安全和农业生产安全效果，农作物不出现大范围成灾绝收。</w:t>
      </w:r>
    </w:p>
    <w:p w14:paraId="2C0CB254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（2）社会效益指标：灾区农业生产秩序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基本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恢复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；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无资金使用重大违规违纪问题。</w:t>
      </w:r>
    </w:p>
    <w:p w14:paraId="0408CFE6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（3）生态效益指标：灾区生产能力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基本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恢复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。</w:t>
      </w:r>
    </w:p>
    <w:p w14:paraId="520B129B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（4）可持续影响指标：有效保持重大病虫疫情灾情监测预警能力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；稳定菜篮子产品供应能力；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稳定种养主体生产积极性</w:t>
      </w:r>
    </w:p>
    <w:p w14:paraId="75E51D45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3、满意度指标</w:t>
      </w:r>
    </w:p>
    <w:p w14:paraId="65803B0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（1）服务对象满意度指标：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服务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对象满意度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95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%。</w:t>
      </w:r>
    </w:p>
    <w:p w14:paraId="5200E6B5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三、偏离绩效目标的原因和下一步改进措施</w:t>
      </w:r>
    </w:p>
    <w:p w14:paraId="03638188">
      <w:pPr>
        <w:spacing w:line="580" w:lineRule="exact"/>
        <w:ind w:firstLine="640" w:firstLineChars="200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eastAsia="zh-CN"/>
        </w:rPr>
        <w:t>无</w:t>
      </w:r>
    </w:p>
    <w:p w14:paraId="67FCCBB5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四、绩效自评结果拟应用和公开情况</w:t>
      </w:r>
    </w:p>
    <w:p w14:paraId="4BEC1F80">
      <w:pPr>
        <w:spacing w:line="580" w:lineRule="exact"/>
        <w:ind w:firstLine="640" w:firstLineChars="20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将绩效自评结果作为改进预算管理和</w:t>
      </w:r>
      <w:bookmarkStart w:id="0" w:name="_GoBack"/>
      <w:bookmarkEnd w:id="0"/>
      <w:r>
        <w:rPr>
          <w:rFonts w:hint="eastAsia" w:ascii="仿宋_GB2312"/>
          <w:color w:val="000000"/>
          <w:sz w:val="32"/>
          <w:szCs w:val="32"/>
        </w:rPr>
        <w:t>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02E4302E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五、其他需说明的问题</w:t>
      </w:r>
    </w:p>
    <w:p w14:paraId="418A6A87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无</w:t>
      </w:r>
    </w:p>
    <w:p w14:paraId="0A6A13E4">
      <w:pPr>
        <w:numPr>
          <w:ilvl w:val="0"/>
          <w:numId w:val="1"/>
        </w:num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附件</w:t>
      </w:r>
    </w:p>
    <w:p w14:paraId="33DE3001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转移支付区域（项目）绩效目标自评表</w:t>
      </w:r>
    </w:p>
    <w:p w14:paraId="70C5DB75">
      <w:pPr>
        <w:spacing w:line="560" w:lineRule="exact"/>
        <w:jc w:val="center"/>
      </w:pPr>
    </w:p>
    <w:p w14:paraId="1BEBE55A">
      <w:pPr>
        <w:spacing w:line="56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00389"/>
    <w:rsid w:val="00017BED"/>
    <w:rsid w:val="00087831"/>
    <w:rsid w:val="001406B3"/>
    <w:rsid w:val="00141F6A"/>
    <w:rsid w:val="001C540F"/>
    <w:rsid w:val="001E026B"/>
    <w:rsid w:val="001E425B"/>
    <w:rsid w:val="002469B3"/>
    <w:rsid w:val="002477AA"/>
    <w:rsid w:val="00271457"/>
    <w:rsid w:val="00280240"/>
    <w:rsid w:val="00306CC5"/>
    <w:rsid w:val="0031589D"/>
    <w:rsid w:val="00380FDA"/>
    <w:rsid w:val="00384B67"/>
    <w:rsid w:val="00391A31"/>
    <w:rsid w:val="003D42B3"/>
    <w:rsid w:val="003D53B7"/>
    <w:rsid w:val="00434843"/>
    <w:rsid w:val="00445B29"/>
    <w:rsid w:val="00446799"/>
    <w:rsid w:val="00497D92"/>
    <w:rsid w:val="004B2FC0"/>
    <w:rsid w:val="004C0A07"/>
    <w:rsid w:val="00542618"/>
    <w:rsid w:val="00647C03"/>
    <w:rsid w:val="00674A18"/>
    <w:rsid w:val="006968E4"/>
    <w:rsid w:val="006D23E7"/>
    <w:rsid w:val="00760C12"/>
    <w:rsid w:val="007630BE"/>
    <w:rsid w:val="007B6B81"/>
    <w:rsid w:val="008228A4"/>
    <w:rsid w:val="008B1257"/>
    <w:rsid w:val="008B6575"/>
    <w:rsid w:val="008C6DD4"/>
    <w:rsid w:val="008F0628"/>
    <w:rsid w:val="009219E3"/>
    <w:rsid w:val="00941D97"/>
    <w:rsid w:val="00964A7C"/>
    <w:rsid w:val="00973A51"/>
    <w:rsid w:val="009F7581"/>
    <w:rsid w:val="00AC102D"/>
    <w:rsid w:val="00AD7E5A"/>
    <w:rsid w:val="00B60D61"/>
    <w:rsid w:val="00B637F8"/>
    <w:rsid w:val="00BE41BA"/>
    <w:rsid w:val="00BE4E46"/>
    <w:rsid w:val="00C73391"/>
    <w:rsid w:val="00CC2136"/>
    <w:rsid w:val="00CC3CAB"/>
    <w:rsid w:val="00CE629B"/>
    <w:rsid w:val="00D1751E"/>
    <w:rsid w:val="00D33D23"/>
    <w:rsid w:val="00D374BA"/>
    <w:rsid w:val="00D4009C"/>
    <w:rsid w:val="00D703A5"/>
    <w:rsid w:val="00DD3744"/>
    <w:rsid w:val="00DE0835"/>
    <w:rsid w:val="00DF1EF9"/>
    <w:rsid w:val="00E71BD2"/>
    <w:rsid w:val="00EB4C1B"/>
    <w:rsid w:val="00EF5E5A"/>
    <w:rsid w:val="00F07578"/>
    <w:rsid w:val="00F13BB4"/>
    <w:rsid w:val="00F37CE5"/>
    <w:rsid w:val="00F40B84"/>
    <w:rsid w:val="00FE2B0A"/>
    <w:rsid w:val="11B12A00"/>
    <w:rsid w:val="13A41201"/>
    <w:rsid w:val="13AC7923"/>
    <w:rsid w:val="153527F8"/>
    <w:rsid w:val="1CAC44F0"/>
    <w:rsid w:val="2FDE98A7"/>
    <w:rsid w:val="32EB41D8"/>
    <w:rsid w:val="3C12216A"/>
    <w:rsid w:val="415064CC"/>
    <w:rsid w:val="435E2D57"/>
    <w:rsid w:val="47769442"/>
    <w:rsid w:val="4CAB1829"/>
    <w:rsid w:val="51953546"/>
    <w:rsid w:val="563F0D90"/>
    <w:rsid w:val="57D54FFF"/>
    <w:rsid w:val="5889335C"/>
    <w:rsid w:val="59853B23"/>
    <w:rsid w:val="5A9A3A8D"/>
    <w:rsid w:val="5B3A093D"/>
    <w:rsid w:val="5D4635C9"/>
    <w:rsid w:val="5FCF171A"/>
    <w:rsid w:val="60D11AD9"/>
    <w:rsid w:val="679734A0"/>
    <w:rsid w:val="67C53CAC"/>
    <w:rsid w:val="6A345F20"/>
    <w:rsid w:val="6C292B66"/>
    <w:rsid w:val="6FF72519"/>
    <w:rsid w:val="701B08E6"/>
    <w:rsid w:val="710E21F8"/>
    <w:rsid w:val="72541E8D"/>
    <w:rsid w:val="77CB2BF1"/>
    <w:rsid w:val="788D434B"/>
    <w:rsid w:val="7B7F78B0"/>
    <w:rsid w:val="7D7F2892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1187</Words>
  <Characters>1238</Characters>
  <Lines>7</Lines>
  <Paragraphs>1</Paragraphs>
  <TotalTime>1</TotalTime>
  <ScaleCrop>false</ScaleCrop>
  <LinksUpToDate>false</LinksUpToDate>
  <CharactersWithSpaces>1238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2025-03-20T02:04:58Z</dcterms:modified>
  <dc:title>附件3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