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21875">
      <w:pPr>
        <w:wordWrap w:val="0"/>
        <w:spacing w:line="580" w:lineRule="exact"/>
        <w:ind w:left="440" w:hanging="440" w:hangingChars="100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关于淮北源淮实业有限公司公开遴选</w:t>
      </w:r>
    </w:p>
    <w:p w14:paraId="3CC705CE">
      <w:pPr>
        <w:wordWrap w:val="0"/>
        <w:spacing w:line="580" w:lineRule="exact"/>
        <w:ind w:left="440" w:hanging="440" w:hangingChars="100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基金管理人的公告</w:t>
      </w:r>
    </w:p>
    <w:p w14:paraId="2E65BE03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01C0C3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充分发挥淮北市烈山区</w:t>
      </w:r>
      <w:r>
        <w:rPr>
          <w:rFonts w:hint="eastAsia" w:ascii="Times New Roman" w:hAnsi="Times New Roman" w:eastAsia="仿宋_GB2312"/>
          <w:sz w:val="32"/>
          <w:szCs w:val="32"/>
        </w:rPr>
        <w:t>产业投资基金</w:t>
      </w:r>
      <w:r>
        <w:rPr>
          <w:rFonts w:ascii="Times New Roman" w:hAnsi="Times New Roman" w:eastAsia="仿宋_GB2312"/>
          <w:sz w:val="32"/>
          <w:szCs w:val="32"/>
        </w:rPr>
        <w:t>在产业引导、产业培育、产业赋能等方面的作用，助推烈山区经济实现高质量发展目标，拟由</w:t>
      </w:r>
      <w:r>
        <w:rPr>
          <w:rFonts w:hint="eastAsia" w:ascii="Times New Roman" w:hAnsi="Times New Roman" w:eastAsia="仿宋_GB2312"/>
          <w:sz w:val="32"/>
          <w:szCs w:val="32"/>
        </w:rPr>
        <w:t>淮北源淮实业有限公司</w:t>
      </w:r>
      <w:r>
        <w:rPr>
          <w:rFonts w:ascii="Times New Roman" w:hAnsi="Times New Roman" w:eastAsia="仿宋_GB2312"/>
          <w:sz w:val="32"/>
          <w:szCs w:val="32"/>
        </w:rPr>
        <w:t>（以下简称“</w:t>
      </w:r>
      <w:r>
        <w:rPr>
          <w:rFonts w:hint="eastAsia" w:ascii="Times New Roman" w:hAnsi="Times New Roman" w:eastAsia="仿宋_GB2312"/>
          <w:sz w:val="32"/>
          <w:szCs w:val="32"/>
        </w:rPr>
        <w:t>源淮公司</w:t>
      </w:r>
      <w:r>
        <w:rPr>
          <w:rFonts w:ascii="Times New Roman" w:hAnsi="Times New Roman" w:eastAsia="仿宋_GB2312"/>
          <w:sz w:val="32"/>
          <w:szCs w:val="32"/>
        </w:rPr>
        <w:t>”）成立</w:t>
      </w:r>
      <w:r>
        <w:rPr>
          <w:rFonts w:hint="eastAsia" w:ascii="Times New Roman" w:hAnsi="Times New Roman" w:eastAsia="仿宋_GB2312"/>
          <w:sz w:val="32"/>
          <w:szCs w:val="32"/>
        </w:rPr>
        <w:t>产业投资基金，并公开遴选基金管理人。</w:t>
      </w:r>
    </w:p>
    <w:p w14:paraId="17FDDC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一、基金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3DDF52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基金认缴</w:t>
      </w:r>
      <w:r>
        <w:rPr>
          <w:rFonts w:ascii="Times New Roman" w:hAnsi="Times New Roman" w:eastAsia="仿宋_GB2312"/>
          <w:sz w:val="32"/>
          <w:szCs w:val="32"/>
        </w:rPr>
        <w:t>总规模</w:t>
      </w: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亿元人民币</w:t>
      </w:r>
      <w:r>
        <w:rPr>
          <w:rFonts w:hint="eastAsia" w:ascii="Times New Roman" w:hAnsi="Times New Roman" w:eastAsia="仿宋_GB2312"/>
          <w:sz w:val="32"/>
          <w:szCs w:val="32"/>
        </w:rPr>
        <w:t>（一支3亿元、一支4亿元）</w:t>
      </w:r>
      <w:r>
        <w:rPr>
          <w:rFonts w:ascii="Times New Roman" w:hAnsi="Times New Roman" w:eastAsia="仿宋_GB2312"/>
          <w:sz w:val="32"/>
          <w:szCs w:val="32"/>
        </w:rPr>
        <w:t>，普通合伙人</w:t>
      </w:r>
      <w:r>
        <w:rPr>
          <w:rFonts w:hint="eastAsia" w:ascii="Times New Roman" w:hAnsi="Times New Roman" w:eastAsia="仿宋_GB2312"/>
          <w:sz w:val="32"/>
          <w:szCs w:val="32"/>
        </w:rPr>
        <w:t>出资比例1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</w:rPr>
        <w:t>；其他有限合伙人出资比例29%，源淮公司出资比例70%。基金</w:t>
      </w:r>
      <w:r>
        <w:rPr>
          <w:rFonts w:ascii="Times New Roman" w:hAnsi="Times New Roman" w:eastAsia="仿宋_GB2312"/>
          <w:sz w:val="32"/>
          <w:szCs w:val="32"/>
        </w:rPr>
        <w:t>存续期限为</w:t>
      </w: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年，其中投资期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年，退出期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，必要时可延长1年。单笔投资限额不超过基金规模的20%。</w:t>
      </w:r>
      <w:r>
        <w:rPr>
          <w:rFonts w:ascii="Times New Roman" w:hAnsi="Times New Roman" w:eastAsia="仿宋_GB2312"/>
          <w:sz w:val="32"/>
          <w:szCs w:val="32"/>
        </w:rPr>
        <w:t>主要投资于</w:t>
      </w:r>
      <w:r>
        <w:rPr>
          <w:rFonts w:hint="eastAsia" w:ascii="Times New Roman" w:hAnsi="Times New Roman" w:eastAsia="仿宋_GB2312"/>
          <w:sz w:val="32"/>
          <w:szCs w:val="32"/>
        </w:rPr>
        <w:t>电子信息、新能源汽车零部件、新材料、装备制造（电力设备）等符合新质生产力及淮北市烈山区产业定位方向的产业。</w:t>
      </w:r>
    </w:p>
    <w:p w14:paraId="7306A3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二、遴选条件</w:t>
      </w:r>
    </w:p>
    <w:p w14:paraId="40B6C1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（一）管理团队及运营资质</w:t>
      </w:r>
    </w:p>
    <w:p w14:paraId="1219D9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1.在中国大陆依法设立的公司或合伙企业，</w:t>
      </w:r>
      <w:r>
        <w:rPr>
          <w:rFonts w:hint="eastAsia" w:ascii="Times New Roman" w:hAnsi="Times New Roman" w:eastAsia="仿宋_GB2312"/>
          <w:sz w:val="32"/>
          <w:szCs w:val="32"/>
        </w:rPr>
        <w:t>且在中国证券投资基金业协会登记备案，具备基金管理人资格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F9D25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.基金管理人及其董事、监事、高级管理人员及其他从业人员在最近三年无重大违法行为。</w:t>
      </w:r>
    </w:p>
    <w:p w14:paraId="5B55C6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.有符合要求的营业场所、安全防范设施和与基金管理业务有关的其他设施。</w:t>
      </w:r>
    </w:p>
    <w:p w14:paraId="7C1360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.有良好的内部治理结构和风险控制制度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D2C7A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.按照国家企业财务、会计制度规定，有健全的内部财务管理制度和会计核算办法，具有国家规定的私募基金管理人资质，管理团队稳定，具有良好的职业操守和信誉。</w:t>
      </w:r>
    </w:p>
    <w:p w14:paraId="5F605E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（二）管理机制</w:t>
      </w:r>
    </w:p>
    <w:p w14:paraId="2A8029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管理团队具备健全的投资管理和风险</w:t>
      </w:r>
      <w:r>
        <w:rPr>
          <w:rFonts w:hint="eastAsia" w:ascii="Times New Roman" w:hAnsi="Times New Roman" w:eastAsia="仿宋_GB2312"/>
          <w:sz w:val="32"/>
          <w:szCs w:val="32"/>
        </w:rPr>
        <w:t>防控</w:t>
      </w:r>
      <w:r>
        <w:rPr>
          <w:rFonts w:ascii="Times New Roman" w:hAnsi="Times New Roman" w:eastAsia="仿宋_GB2312"/>
          <w:sz w:val="32"/>
          <w:szCs w:val="32"/>
        </w:rPr>
        <w:t>流程，规范的项目遴选机制和独立的内部决策机制，完备的投资管理制度和完整的投资档案体系，能够为被投资企业提供创业辅导、管理咨询等增值服务。</w:t>
      </w:r>
    </w:p>
    <w:p w14:paraId="6384E2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（三）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返投金额及比例要求</w:t>
      </w:r>
    </w:p>
    <w:p w14:paraId="7228AF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返投金额指本基金投资额及其他资本投资额。</w:t>
      </w:r>
    </w:p>
    <w:p w14:paraId="16F20B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基金存续期内，总体返投烈山落地项目的金额应不低于源淮公司总体基金出资额。</w:t>
      </w:r>
    </w:p>
    <w:p w14:paraId="0F0519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四</w:t>
      </w:r>
      <w:r>
        <w:rPr>
          <w:rFonts w:ascii="Times New Roman" w:hAnsi="Times New Roman" w:eastAsia="楷体_GB2312"/>
          <w:b/>
          <w:bCs/>
          <w:sz w:val="32"/>
          <w:szCs w:val="32"/>
        </w:rPr>
        <w:t>）管理费要求</w:t>
      </w:r>
    </w:p>
    <w:p w14:paraId="5B853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合伙企业的管理人负责合伙企业及投资业务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运营、</w:t>
      </w:r>
      <w:r>
        <w:rPr>
          <w:rFonts w:hint="eastAsia" w:ascii="Times New Roman" w:hAnsi="Times New Roman" w:eastAsia="仿宋_GB2312"/>
          <w:sz w:val="32"/>
          <w:szCs w:val="32"/>
        </w:rPr>
        <w:t>管理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决策等</w:t>
      </w:r>
      <w:r>
        <w:rPr>
          <w:rFonts w:ascii="Times New Roman" w:hAnsi="Times New Roman" w:eastAsia="仿宋_GB2312"/>
          <w:sz w:val="32"/>
          <w:szCs w:val="32"/>
        </w:rPr>
        <w:t>职权</w:t>
      </w:r>
      <w:r>
        <w:rPr>
          <w:rFonts w:hint="eastAsia" w:ascii="Times New Roman" w:hAnsi="Times New Roman" w:eastAsia="仿宋_GB2312"/>
          <w:sz w:val="32"/>
          <w:szCs w:val="32"/>
        </w:rPr>
        <w:t>（具体以签订的合伙协议为准）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7A3295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基金管理人对管理费的提取，以基金合伙协议、公司章程中载明的管理费率及付款期限为标准，投资期的管理费</w:t>
      </w:r>
      <w:r>
        <w:rPr>
          <w:rFonts w:hint="eastAsia" w:ascii="Times New Roman" w:hAnsi="Times New Roman" w:eastAsia="仿宋_GB2312"/>
          <w:sz w:val="32"/>
          <w:szCs w:val="32"/>
        </w:rPr>
        <w:t>按</w:t>
      </w:r>
      <w:r>
        <w:rPr>
          <w:rFonts w:ascii="Times New Roman" w:hAnsi="Times New Roman" w:eastAsia="仿宋_GB2312"/>
          <w:sz w:val="32"/>
          <w:szCs w:val="32"/>
        </w:rPr>
        <w:t>不超过</w:t>
      </w:r>
      <w:r>
        <w:rPr>
          <w:rFonts w:hint="eastAsia" w:ascii="Times New Roman" w:hAnsi="Times New Roman" w:eastAsia="仿宋_GB2312"/>
          <w:sz w:val="32"/>
          <w:szCs w:val="32"/>
        </w:rPr>
        <w:t>基金</w:t>
      </w:r>
      <w:r>
        <w:rPr>
          <w:rFonts w:ascii="Times New Roman" w:hAnsi="Times New Roman" w:eastAsia="仿宋_GB2312"/>
          <w:sz w:val="32"/>
          <w:szCs w:val="32"/>
        </w:rPr>
        <w:t>实缴出资额的1.5%/年收取，退出期的管理费按不超过基金未退出原始出资额的1.0%/年收取，延长期、清算期不收取管理费。</w:t>
      </w:r>
    </w:p>
    <w:p w14:paraId="749F4D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五</w:t>
      </w:r>
      <w:r>
        <w:rPr>
          <w:rFonts w:ascii="Times New Roman" w:hAnsi="Times New Roman" w:eastAsia="楷体_GB2312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本金及收益</w:t>
      </w:r>
      <w:r>
        <w:rPr>
          <w:rFonts w:ascii="Times New Roman" w:hAnsi="Times New Roman" w:eastAsia="楷体_GB2312"/>
          <w:b/>
          <w:bCs/>
          <w:sz w:val="32"/>
          <w:szCs w:val="32"/>
        </w:rPr>
        <w:t>分配顺序</w:t>
      </w:r>
    </w:p>
    <w:p w14:paraId="457048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1.按照实缴出资比例</w:t>
      </w:r>
      <w:r>
        <w:rPr>
          <w:rFonts w:ascii="Times New Roman" w:hAnsi="Times New Roman" w:eastAsia="仿宋_GB2312"/>
          <w:sz w:val="32"/>
          <w:szCs w:val="32"/>
        </w:rPr>
        <w:t>向</w:t>
      </w:r>
      <w:r>
        <w:rPr>
          <w:rFonts w:hint="eastAsia" w:ascii="Times New Roman" w:hAnsi="Times New Roman" w:eastAsia="仿宋_GB2312"/>
          <w:sz w:val="32"/>
          <w:szCs w:val="32"/>
        </w:rPr>
        <w:t>有限</w:t>
      </w:r>
      <w:r>
        <w:rPr>
          <w:rFonts w:ascii="Times New Roman" w:hAnsi="Times New Roman" w:eastAsia="仿宋_GB2312"/>
          <w:sz w:val="32"/>
          <w:szCs w:val="32"/>
        </w:rPr>
        <w:t>合伙人</w:t>
      </w:r>
      <w:r>
        <w:rPr>
          <w:rFonts w:hint="eastAsia" w:ascii="Times New Roman" w:hAnsi="Times New Roman" w:eastAsia="仿宋_GB2312"/>
          <w:sz w:val="32"/>
          <w:szCs w:val="32"/>
        </w:rPr>
        <w:t>、普通合伙人</w:t>
      </w:r>
      <w:r>
        <w:rPr>
          <w:rFonts w:ascii="Times New Roman" w:hAnsi="Times New Roman" w:eastAsia="仿宋_GB2312"/>
          <w:sz w:val="32"/>
          <w:szCs w:val="32"/>
        </w:rPr>
        <w:t>分配本金;</w:t>
      </w:r>
    </w:p>
    <w:p w14:paraId="423A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向有限合伙人分配6%的门槛收益;</w:t>
      </w:r>
    </w:p>
    <w:p w14:paraId="505DAC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向普通合伙人分配6%的门槛收益;</w:t>
      </w:r>
    </w:p>
    <w:p w14:paraId="45A2CF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4.基金存续期内，返投烈山的所有项目</w:t>
      </w:r>
      <w:r>
        <w:rPr>
          <w:rFonts w:ascii="Times New Roman" w:hAnsi="Times New Roman" w:eastAsia="仿宋_GB2312"/>
          <w:sz w:val="32"/>
          <w:szCs w:val="32"/>
        </w:rPr>
        <w:t>剩余超额收益</w:t>
      </w:r>
      <w:r>
        <w:rPr>
          <w:rFonts w:hint="eastAsia" w:ascii="Times New Roman" w:hAnsi="Times New Roman" w:eastAsia="仿宋_GB2312"/>
          <w:sz w:val="32"/>
          <w:szCs w:val="32"/>
        </w:rPr>
        <w:t>分配标准：</w:t>
      </w:r>
    </w:p>
    <w:p w14:paraId="595993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</w:t>
      </w:r>
      <w:r>
        <w:rPr>
          <w:rFonts w:hint="eastAsia" w:ascii="Times New Roman" w:hAnsi="Times New Roman" w:eastAsia="仿宋_GB2312"/>
          <w:sz w:val="32"/>
          <w:szCs w:val="32"/>
        </w:rPr>
        <w:t>100%≤返投比例&lt;130%，</w:t>
      </w:r>
      <w:r>
        <w:rPr>
          <w:rFonts w:ascii="Times New Roman" w:hAnsi="Times New Roman" w:eastAsia="仿宋_GB2312"/>
          <w:sz w:val="32"/>
          <w:szCs w:val="32"/>
        </w:rPr>
        <w:t>剩余超额收益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20%向</w:t>
      </w:r>
      <w:r>
        <w:rPr>
          <w:rFonts w:hint="eastAsia" w:ascii="Times New Roman" w:hAnsi="Times New Roman" w:eastAsia="仿宋_GB2312"/>
          <w:sz w:val="32"/>
          <w:szCs w:val="32"/>
        </w:rPr>
        <w:t>普通合伙人（基金</w:t>
      </w:r>
      <w:r>
        <w:rPr>
          <w:rFonts w:ascii="Times New Roman" w:hAnsi="Times New Roman" w:eastAsia="仿宋_GB2312"/>
          <w:sz w:val="32"/>
          <w:szCs w:val="32"/>
        </w:rPr>
        <w:t>管理人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分配，80%</w:t>
      </w:r>
      <w:r>
        <w:rPr>
          <w:rFonts w:hint="eastAsia" w:ascii="Times New Roman" w:hAnsi="Times New Roman" w:eastAsia="仿宋_GB2312"/>
          <w:sz w:val="32"/>
          <w:szCs w:val="32"/>
        </w:rPr>
        <w:t>向有限合伙人分配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50600C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</w:t>
      </w:r>
      <w:r>
        <w:rPr>
          <w:rFonts w:hint="eastAsia" w:ascii="Times New Roman" w:hAnsi="Times New Roman" w:eastAsia="仿宋_GB2312"/>
          <w:sz w:val="32"/>
          <w:szCs w:val="32"/>
        </w:rPr>
        <w:t>130%≤返投比例&lt;140%，</w:t>
      </w:r>
      <w:r>
        <w:rPr>
          <w:rFonts w:ascii="Times New Roman" w:hAnsi="Times New Roman" w:eastAsia="仿宋_GB2312"/>
          <w:sz w:val="32"/>
          <w:szCs w:val="32"/>
        </w:rPr>
        <w:t>剩余超额收益</w:t>
      </w:r>
      <w:r>
        <w:rPr>
          <w:rFonts w:hint="eastAsia" w:ascii="Times New Roman" w:hAnsi="Times New Roman" w:eastAsia="仿宋_GB2312"/>
          <w:sz w:val="32"/>
          <w:szCs w:val="32"/>
        </w:rPr>
        <w:t>，30</w:t>
      </w:r>
      <w:r>
        <w:rPr>
          <w:rFonts w:ascii="Times New Roman" w:hAnsi="Times New Roman" w:eastAsia="仿宋_GB2312"/>
          <w:sz w:val="32"/>
          <w:szCs w:val="32"/>
        </w:rPr>
        <w:t>%向</w:t>
      </w:r>
      <w:r>
        <w:rPr>
          <w:rFonts w:hint="eastAsia" w:ascii="Times New Roman" w:hAnsi="Times New Roman" w:eastAsia="仿宋_GB2312"/>
          <w:sz w:val="32"/>
          <w:szCs w:val="32"/>
        </w:rPr>
        <w:t>普通合伙人（基金</w:t>
      </w:r>
      <w:r>
        <w:rPr>
          <w:rFonts w:ascii="Times New Roman" w:hAnsi="Times New Roman" w:eastAsia="仿宋_GB2312"/>
          <w:sz w:val="32"/>
          <w:szCs w:val="32"/>
        </w:rPr>
        <w:t>管理人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分配，</w:t>
      </w:r>
      <w:r>
        <w:rPr>
          <w:rFonts w:hint="eastAsia" w:ascii="Times New Roman" w:hAnsi="Times New Roman" w:eastAsia="仿宋_GB2312"/>
          <w:sz w:val="32"/>
          <w:szCs w:val="32"/>
        </w:rPr>
        <w:t>70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</w:rPr>
        <w:t>向有限合伙人分配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4532C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</w:t>
      </w:r>
      <w:r>
        <w:rPr>
          <w:rFonts w:hint="eastAsia" w:ascii="Times New Roman" w:hAnsi="Times New Roman" w:eastAsia="仿宋_GB2312"/>
          <w:sz w:val="32"/>
          <w:szCs w:val="32"/>
        </w:rPr>
        <w:t>140%≤返投比例为&lt;150%，</w:t>
      </w:r>
      <w:r>
        <w:rPr>
          <w:rFonts w:ascii="Times New Roman" w:hAnsi="Times New Roman" w:eastAsia="仿宋_GB2312"/>
          <w:sz w:val="32"/>
          <w:szCs w:val="32"/>
        </w:rPr>
        <w:t>剩余超额收益</w:t>
      </w:r>
      <w:r>
        <w:rPr>
          <w:rFonts w:hint="eastAsia" w:ascii="Times New Roman" w:hAnsi="Times New Roman" w:eastAsia="仿宋_GB2312"/>
          <w:sz w:val="32"/>
          <w:szCs w:val="32"/>
        </w:rPr>
        <w:t>，4</w:t>
      </w:r>
      <w:r>
        <w:rPr>
          <w:rFonts w:ascii="Times New Roman" w:hAnsi="Times New Roman" w:eastAsia="仿宋_GB2312"/>
          <w:sz w:val="32"/>
          <w:szCs w:val="32"/>
        </w:rPr>
        <w:t>0%向</w:t>
      </w:r>
      <w:r>
        <w:rPr>
          <w:rFonts w:hint="eastAsia" w:ascii="Times New Roman" w:hAnsi="Times New Roman" w:eastAsia="仿宋_GB2312"/>
          <w:sz w:val="32"/>
          <w:szCs w:val="32"/>
        </w:rPr>
        <w:t>普通合伙人（基金</w:t>
      </w:r>
      <w:r>
        <w:rPr>
          <w:rFonts w:ascii="Times New Roman" w:hAnsi="Times New Roman" w:eastAsia="仿宋_GB2312"/>
          <w:sz w:val="32"/>
          <w:szCs w:val="32"/>
        </w:rPr>
        <w:t>管理人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分配，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0%</w:t>
      </w:r>
      <w:r>
        <w:rPr>
          <w:rFonts w:hint="eastAsia" w:ascii="Times New Roman" w:hAnsi="Times New Roman" w:eastAsia="仿宋_GB2312"/>
          <w:sz w:val="32"/>
          <w:szCs w:val="32"/>
        </w:rPr>
        <w:t>向有限合伙人分配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0FAE79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</w:t>
      </w:r>
      <w:r>
        <w:rPr>
          <w:rFonts w:hint="eastAsia" w:ascii="Times New Roman" w:hAnsi="Times New Roman" w:eastAsia="仿宋_GB2312"/>
          <w:sz w:val="32"/>
          <w:szCs w:val="32"/>
        </w:rPr>
        <w:t>150%≤返投比例，</w:t>
      </w:r>
      <w:r>
        <w:rPr>
          <w:rFonts w:ascii="Times New Roman" w:hAnsi="Times New Roman" w:eastAsia="仿宋_GB2312"/>
          <w:sz w:val="32"/>
          <w:szCs w:val="32"/>
        </w:rPr>
        <w:t>剩余超额收益</w:t>
      </w:r>
      <w:r>
        <w:rPr>
          <w:rFonts w:hint="eastAsia" w:ascii="Times New Roman" w:hAnsi="Times New Roman" w:eastAsia="仿宋_GB2312"/>
          <w:sz w:val="32"/>
          <w:szCs w:val="32"/>
        </w:rPr>
        <w:t>，5</w:t>
      </w:r>
      <w:r>
        <w:rPr>
          <w:rFonts w:ascii="Times New Roman" w:hAnsi="Times New Roman" w:eastAsia="仿宋_GB2312"/>
          <w:sz w:val="32"/>
          <w:szCs w:val="32"/>
        </w:rPr>
        <w:t>0%向</w:t>
      </w:r>
      <w:r>
        <w:rPr>
          <w:rFonts w:hint="eastAsia" w:ascii="Times New Roman" w:hAnsi="Times New Roman" w:eastAsia="仿宋_GB2312"/>
          <w:sz w:val="32"/>
          <w:szCs w:val="32"/>
        </w:rPr>
        <w:t>普通合伙人（基金</w:t>
      </w:r>
      <w:r>
        <w:rPr>
          <w:rFonts w:ascii="Times New Roman" w:hAnsi="Times New Roman" w:eastAsia="仿宋_GB2312"/>
          <w:sz w:val="32"/>
          <w:szCs w:val="32"/>
        </w:rPr>
        <w:t>管理人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分配，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0%</w:t>
      </w:r>
      <w:r>
        <w:rPr>
          <w:rFonts w:hint="eastAsia" w:ascii="Times New Roman" w:hAnsi="Times New Roman" w:eastAsia="仿宋_GB2312"/>
          <w:sz w:val="32"/>
          <w:szCs w:val="32"/>
        </w:rPr>
        <w:t>向有限合伙人分配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32E092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以上返投比例按照上述“</w:t>
      </w:r>
      <w:r>
        <w:rPr>
          <w:rFonts w:ascii="Times New Roman" w:hAnsi="Times New Roman" w:eastAsia="仿宋_GB2312"/>
          <w:sz w:val="32"/>
          <w:szCs w:val="32"/>
        </w:rPr>
        <w:t>（三）</w:t>
      </w:r>
      <w:r>
        <w:rPr>
          <w:rFonts w:hint="eastAsia" w:ascii="Times New Roman" w:hAnsi="Times New Roman" w:eastAsia="仿宋_GB2312"/>
          <w:sz w:val="32"/>
          <w:szCs w:val="32"/>
        </w:rPr>
        <w:t>返投金额及比例要求”解释。</w:t>
      </w:r>
    </w:p>
    <w:p w14:paraId="6CE093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六</w:t>
      </w:r>
      <w:r>
        <w:rPr>
          <w:rFonts w:ascii="Times New Roman" w:hAnsi="Times New Roman" w:eastAsia="楷体_GB2312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 xml:space="preserve">投资时效要求   </w:t>
      </w:r>
    </w:p>
    <w:p w14:paraId="3E519B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出现以下情况，</w:t>
      </w:r>
      <w:r>
        <w:rPr>
          <w:rFonts w:hint="eastAsia" w:ascii="Times New Roman" w:hAnsi="Times New Roman" w:eastAsia="仿宋_GB2312"/>
          <w:sz w:val="32"/>
          <w:szCs w:val="32"/>
        </w:rPr>
        <w:t>源淮公司有权</w:t>
      </w:r>
      <w:r>
        <w:rPr>
          <w:rFonts w:ascii="Times New Roman" w:hAnsi="Times New Roman" w:eastAsia="仿宋_GB2312"/>
          <w:sz w:val="32"/>
          <w:szCs w:val="32"/>
        </w:rPr>
        <w:t>选择退出：</w:t>
      </w:r>
    </w:p>
    <w:p w14:paraId="188B0D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合伙协议签署满3个月，基金管理人未按规定程序和时间要求完成设立备案等相关手续的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 w14:paraId="0BDF2B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自</w:t>
      </w:r>
      <w:r>
        <w:rPr>
          <w:rFonts w:ascii="Times New Roman" w:hAnsi="Times New Roman" w:eastAsia="仿宋_GB2312"/>
          <w:sz w:val="32"/>
          <w:szCs w:val="32"/>
        </w:rPr>
        <w:t>投资基金拨付基金账户</w:t>
      </w:r>
      <w:r>
        <w:rPr>
          <w:rFonts w:hint="eastAsia" w:ascii="Times New Roman" w:hAnsi="Times New Roman" w:eastAsia="仿宋_GB2312"/>
          <w:sz w:val="32"/>
          <w:szCs w:val="32"/>
        </w:rPr>
        <w:t>之日起</w:t>
      </w:r>
      <w:r>
        <w:rPr>
          <w:rFonts w:ascii="Times New Roman" w:hAnsi="Times New Roman" w:eastAsia="仿宋_GB2312"/>
          <w:sz w:val="32"/>
          <w:szCs w:val="32"/>
        </w:rPr>
        <w:t>满6个月，基金未开展投资业务的；</w:t>
      </w:r>
    </w:p>
    <w:p w14:paraId="0D6AF6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3.其他不符合行业法规及约定情形的。</w:t>
      </w:r>
    </w:p>
    <w:p w14:paraId="46B1E3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三、遴选程序</w:t>
      </w:r>
    </w:p>
    <w:p w14:paraId="1A433D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（一）公告发布</w:t>
      </w:r>
    </w:p>
    <w:p w14:paraId="1B760F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在源淮公司网站上发布</w:t>
      </w:r>
      <w:r>
        <w:rPr>
          <w:rFonts w:ascii="Times New Roman" w:hAnsi="Times New Roman" w:eastAsia="仿宋_GB2312"/>
          <w:sz w:val="32"/>
          <w:szCs w:val="32"/>
        </w:rPr>
        <w:t>公告，公告期7天。</w:t>
      </w:r>
    </w:p>
    <w:p w14:paraId="584584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（二）材料报送</w:t>
      </w:r>
    </w:p>
    <w:p w14:paraId="5E6A2C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申报人需递交的申报材料包括：</w:t>
      </w:r>
      <w:r>
        <w:rPr>
          <w:rFonts w:hint="eastAsia" w:ascii="Times New Roman" w:hAnsi="Times New Roman" w:eastAsia="仿宋_GB2312"/>
          <w:sz w:val="32"/>
          <w:szCs w:val="32"/>
        </w:rPr>
        <w:t>营业执照复印件、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法定代表人/执行事务合伙人身份证复印件</w:t>
      </w:r>
      <w:r>
        <w:rPr>
          <w:rFonts w:ascii="仿宋_GB2312" w:hAnsi="仿宋_GB2312" w:eastAsia="仿宋_GB2312" w:cs="仿宋_GB2312"/>
          <w:sz w:val="32"/>
          <w:szCs w:val="32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淮北源淮实业有限公司产业投资基金管理人申请表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2）、中国证券投资基金业协会登记备案信息、</w:t>
      </w:r>
      <w:r>
        <w:rPr>
          <w:rFonts w:ascii="仿宋_GB2312" w:hAnsi="仿宋_GB2312" w:eastAsia="仿宋_GB2312" w:cs="仿宋_GB2312"/>
          <w:sz w:val="32"/>
          <w:szCs w:val="32"/>
        </w:rPr>
        <w:t>近3年（或成立以来）的审计报告及近一期的财务报表（若无请出具说明）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、管理机构规范性的相关制度及文件、管理业绩与项目储备相关介绍及文件、管理能力相关介绍及文件、合规与涉诉相关说明及文件、</w:t>
      </w:r>
      <w:r>
        <w:rPr>
          <w:rFonts w:ascii="仿宋_GB2312" w:hAnsi="仿宋_GB2312" w:eastAsia="仿宋_GB2312" w:cs="仿宋_GB2312"/>
          <w:sz w:val="32"/>
          <w:szCs w:val="32"/>
        </w:rPr>
        <w:t>材料真实性承诺函</w:t>
      </w:r>
      <w:r>
        <w:rPr>
          <w:rFonts w:hint="eastAsia" w:ascii="仿宋_GB2312" w:hAnsi="仿宋_GB2312" w:eastAsia="仿宋_GB2312" w:cs="仿宋_GB2312"/>
          <w:sz w:val="32"/>
          <w:szCs w:val="32"/>
        </w:rPr>
        <w:t>（附件3）、授权委托书（附件4）</w:t>
      </w:r>
    </w:p>
    <w:p w14:paraId="19C0A2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申报人于2025年X月X日前提交申报材料，其中纸质版申报材料（一式2份）邮寄至源淮公司 （邮寄地址：安徽省淮北市烈山区青龙山产业园陶博路3号，联系人：熊雪云，联系电话15856103979）；</w:t>
      </w:r>
      <w:r>
        <w:rPr>
          <w:rFonts w:ascii="Times New Roman" w:hAnsi="Times New Roman" w:eastAsia="仿宋_GB2312"/>
          <w:sz w:val="32"/>
          <w:szCs w:val="32"/>
        </w:rPr>
        <w:t>电子版</w:t>
      </w:r>
      <w:r>
        <w:rPr>
          <w:rFonts w:hint="eastAsia" w:ascii="Times New Roman" w:hAnsi="Times New Roman" w:eastAsia="仿宋_GB2312"/>
          <w:sz w:val="32"/>
          <w:szCs w:val="32"/>
        </w:rPr>
        <w:t>材料</w:t>
      </w:r>
      <w:r>
        <w:rPr>
          <w:rFonts w:ascii="Times New Roman" w:hAnsi="Times New Roman" w:eastAsia="仿宋_GB2312"/>
          <w:sz w:val="32"/>
          <w:szCs w:val="32"/>
        </w:rPr>
        <w:t>请发送至邮箱：</w:t>
      </w:r>
      <w:r>
        <w:rPr>
          <w:rFonts w:hint="eastAsia" w:ascii="Times New Roman" w:hAnsi="Times New Roman" w:eastAsia="仿宋_GB2312"/>
          <w:sz w:val="32"/>
          <w:szCs w:val="32"/>
        </w:rPr>
        <w:t>yuanhuai96934d@163.com，</w:t>
      </w:r>
      <w:r>
        <w:rPr>
          <w:rFonts w:ascii="Times New Roman" w:hAnsi="Times New Roman" w:eastAsia="仿宋_GB2312"/>
          <w:sz w:val="32"/>
          <w:szCs w:val="32"/>
        </w:rPr>
        <w:t>标题名称为“某某公司”。</w:t>
      </w:r>
    </w:p>
    <w:p w14:paraId="03C8D9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申报人应对申报内容的合法性、真实性、有效性负责。逾期递交或未按规定的格式、数量和形式递交申报材料的均不予受理。递交时间按申报材料寄出时间计算。</w:t>
      </w:r>
    </w:p>
    <w:p w14:paraId="7E33DD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（三）开展评审</w:t>
      </w:r>
    </w:p>
    <w:p w14:paraId="3F08C9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评审工作按照“资格预审→评分评审→尽职调查→综合评定”四步依次推进。具体如下：</w:t>
      </w:r>
    </w:p>
    <w:p w14:paraId="1FF8BD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1.资格预审。源淮公司组织专业人员对申报人提交申报资料的规范性、完整性及是否符合遴选要求等进行初步审查，审查通过的申请人进入评分评审环节。</w:t>
      </w:r>
    </w:p>
    <w:p w14:paraId="38D97A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2.评分评审。评审委员会由源淮公司代表1名及邀请专业人员4名共5人组成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依据《淮北源淮实业有限公司基金管理机构遴选评分标准》（附件5）独立打分。计分时剔除1个最高分和1个最低分，取剩余3个分数的算术平均值作为最终得分，并按得分高低排序。得分最高者拟定为候选管理人。若申报不足3家，同样遴选有效。</w:t>
      </w:r>
    </w:p>
    <w:p w14:paraId="34EB4C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3.尽职调查。源淮公司委托第三方专业机构对候选管理人开展尽职调查，出具尽调报告。</w:t>
      </w:r>
    </w:p>
    <w:p w14:paraId="376E4B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4.综合评定。</w:t>
      </w:r>
    </w:p>
    <w:p w14:paraId="4374E4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评审委员会依据尽调结论进行</w:t>
      </w:r>
      <w:r>
        <w:rPr>
          <w:rFonts w:hint="eastAsia" w:ascii="Times New Roman" w:hAnsi="Times New Roman" w:eastAsia="仿宋_GB2312"/>
          <w:sz w:val="32"/>
          <w:szCs w:val="32"/>
        </w:rPr>
        <w:t>综合评定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0ACD07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</w:t>
      </w:r>
      <w:r>
        <w:rPr>
          <w:rFonts w:ascii="Times New Roman" w:hAnsi="Times New Roman" w:eastAsia="仿宋_GB2312"/>
          <w:sz w:val="32"/>
          <w:szCs w:val="32"/>
        </w:rPr>
        <w:t>尽调结果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“可行且风险可控”，即表决通过并</w:t>
      </w:r>
      <w:r>
        <w:rPr>
          <w:rFonts w:hint="eastAsia" w:ascii="Times New Roman" w:hAnsi="Times New Roman" w:eastAsia="仿宋_GB2312"/>
          <w:sz w:val="32"/>
          <w:szCs w:val="32"/>
        </w:rPr>
        <w:t>出具评定结果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 w14:paraId="1EBE9F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</w:t>
      </w:r>
      <w:r>
        <w:rPr>
          <w:rFonts w:ascii="Times New Roman" w:hAnsi="Times New Roman" w:eastAsia="仿宋_GB2312"/>
          <w:sz w:val="32"/>
          <w:szCs w:val="32"/>
        </w:rPr>
        <w:t>尽调结果</w:t>
      </w:r>
      <w:r>
        <w:rPr>
          <w:rFonts w:hint="eastAsia" w:ascii="Times New Roman" w:hAnsi="Times New Roman" w:eastAsia="仿宋_GB2312"/>
          <w:sz w:val="32"/>
          <w:szCs w:val="32"/>
        </w:rPr>
        <w:t xml:space="preserve">为 </w:t>
      </w:r>
      <w:r>
        <w:rPr>
          <w:rFonts w:ascii="Times New Roman" w:hAnsi="Times New Roman" w:eastAsia="仿宋_GB2312"/>
          <w:sz w:val="32"/>
          <w:szCs w:val="32"/>
        </w:rPr>
        <w:t>“不可行或风险</w:t>
      </w:r>
      <w:r>
        <w:rPr>
          <w:rFonts w:hint="eastAsia" w:ascii="Times New Roman" w:hAnsi="Times New Roman" w:eastAsia="仿宋_GB2312"/>
          <w:sz w:val="32"/>
          <w:szCs w:val="32"/>
        </w:rPr>
        <w:t>较大</w:t>
      </w:r>
      <w:r>
        <w:rPr>
          <w:rFonts w:ascii="Times New Roman" w:hAnsi="Times New Roman" w:eastAsia="仿宋_GB2312"/>
          <w:sz w:val="32"/>
          <w:szCs w:val="32"/>
        </w:rPr>
        <w:t>”，则</w:t>
      </w:r>
      <w:r>
        <w:rPr>
          <w:rFonts w:hint="eastAsia" w:ascii="Times New Roman" w:hAnsi="Times New Roman" w:eastAsia="仿宋_GB2312"/>
          <w:sz w:val="32"/>
          <w:szCs w:val="32"/>
        </w:rPr>
        <w:t>否决</w:t>
      </w:r>
      <w:r>
        <w:rPr>
          <w:rFonts w:ascii="Times New Roman" w:hAnsi="Times New Roman" w:eastAsia="仿宋_GB2312"/>
          <w:sz w:val="32"/>
          <w:szCs w:val="32"/>
        </w:rPr>
        <w:t>该候选人，按</w:t>
      </w:r>
      <w:r>
        <w:rPr>
          <w:rFonts w:hint="eastAsia" w:ascii="Times New Roman" w:hAnsi="Times New Roman" w:eastAsia="仿宋_GB2312"/>
          <w:sz w:val="32"/>
          <w:szCs w:val="32"/>
        </w:rPr>
        <w:t>评分评审</w:t>
      </w:r>
      <w:r>
        <w:rPr>
          <w:rFonts w:ascii="Times New Roman" w:hAnsi="Times New Roman" w:eastAsia="仿宋_GB2312"/>
          <w:sz w:val="32"/>
          <w:szCs w:val="32"/>
        </w:rPr>
        <w:t>得分顺位递补第二名重新进入尽调，</w:t>
      </w:r>
      <w:r>
        <w:rPr>
          <w:rFonts w:hint="eastAsia" w:ascii="Times New Roman" w:hAnsi="Times New Roman" w:eastAsia="仿宋_GB2312"/>
          <w:sz w:val="32"/>
          <w:szCs w:val="32"/>
        </w:rPr>
        <w:t>以此类推。若</w:t>
      </w:r>
      <w:r>
        <w:rPr>
          <w:rFonts w:ascii="Times New Roman" w:hAnsi="Times New Roman" w:eastAsia="仿宋_GB2312"/>
          <w:sz w:val="32"/>
          <w:szCs w:val="32"/>
        </w:rPr>
        <w:t>尽调结果</w:t>
      </w:r>
      <w:r>
        <w:rPr>
          <w:rFonts w:hint="eastAsia" w:ascii="Times New Roman" w:hAnsi="Times New Roman" w:eastAsia="仿宋_GB2312"/>
          <w:sz w:val="32"/>
          <w:szCs w:val="32"/>
        </w:rPr>
        <w:t xml:space="preserve">均为 </w:t>
      </w:r>
      <w:r>
        <w:rPr>
          <w:rFonts w:ascii="Times New Roman" w:hAnsi="Times New Roman" w:eastAsia="仿宋_GB2312"/>
          <w:sz w:val="32"/>
          <w:szCs w:val="32"/>
        </w:rPr>
        <w:t>“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不可行或风险</w:t>
      </w:r>
      <w:r>
        <w:rPr>
          <w:rFonts w:hint="eastAsia" w:ascii="Times New Roman" w:hAnsi="Times New Roman" w:eastAsia="仿宋_GB2312"/>
          <w:sz w:val="32"/>
          <w:szCs w:val="32"/>
        </w:rPr>
        <w:t>较大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，则取消本次遴选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6B7F5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（五）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结果</w:t>
      </w:r>
      <w:r>
        <w:rPr>
          <w:rFonts w:ascii="Times New Roman" w:hAnsi="Times New Roman" w:eastAsia="楷体_GB2312"/>
          <w:b/>
          <w:bCs/>
          <w:sz w:val="32"/>
          <w:szCs w:val="32"/>
        </w:rPr>
        <w:t>公示</w:t>
      </w:r>
    </w:p>
    <w:p w14:paraId="47E940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初步</w:t>
      </w:r>
      <w:r>
        <w:rPr>
          <w:rFonts w:ascii="Times New Roman" w:hAnsi="Times New Roman" w:eastAsia="仿宋_GB2312"/>
          <w:sz w:val="32"/>
          <w:szCs w:val="32"/>
        </w:rPr>
        <w:t>拟定基金管理人后，在</w:t>
      </w:r>
      <w:r>
        <w:rPr>
          <w:rFonts w:hint="eastAsia" w:ascii="Times New Roman" w:hAnsi="Times New Roman" w:eastAsia="仿宋_GB2312"/>
          <w:sz w:val="32"/>
          <w:szCs w:val="32"/>
        </w:rPr>
        <w:t>源淮公司</w:t>
      </w:r>
      <w:r>
        <w:rPr>
          <w:rFonts w:ascii="Times New Roman" w:hAnsi="Times New Roman" w:eastAsia="仿宋_GB2312"/>
          <w:sz w:val="32"/>
          <w:szCs w:val="32"/>
        </w:rPr>
        <w:t>网站上公示，公示期7</w:t>
      </w:r>
      <w:r>
        <w:rPr>
          <w:rFonts w:hint="eastAsia" w:ascii="Times New Roman" w:hAnsi="Times New Roman" w:eastAsia="仿宋_GB2312"/>
          <w:sz w:val="32"/>
          <w:szCs w:val="32"/>
        </w:rPr>
        <w:t>天</w:t>
      </w:r>
      <w:r>
        <w:rPr>
          <w:rFonts w:ascii="Times New Roman" w:hAnsi="Times New Roman" w:eastAsia="仿宋_GB2312"/>
          <w:sz w:val="32"/>
          <w:szCs w:val="32"/>
        </w:rPr>
        <w:t>。经公示无异议后确定为</w:t>
      </w:r>
      <w:r>
        <w:rPr>
          <w:rFonts w:hint="eastAsia" w:ascii="Times New Roman" w:hAnsi="Times New Roman" w:eastAsia="仿宋_GB2312"/>
          <w:sz w:val="32"/>
          <w:szCs w:val="32"/>
        </w:rPr>
        <w:t>基金管理人</w:t>
      </w:r>
      <w:r>
        <w:rPr>
          <w:rFonts w:ascii="Times New Roman" w:hAnsi="Times New Roman" w:eastAsia="仿宋_GB2312"/>
          <w:sz w:val="32"/>
          <w:szCs w:val="32"/>
        </w:rPr>
        <w:t>，由</w:t>
      </w:r>
      <w:r>
        <w:rPr>
          <w:rFonts w:hint="eastAsia" w:ascii="Times New Roman" w:hAnsi="Times New Roman" w:eastAsia="仿宋_GB2312"/>
          <w:sz w:val="32"/>
          <w:szCs w:val="32"/>
        </w:rPr>
        <w:t>源淮</w:t>
      </w:r>
      <w:r>
        <w:rPr>
          <w:rFonts w:ascii="Times New Roman" w:hAnsi="Times New Roman" w:eastAsia="仿宋_GB2312"/>
          <w:sz w:val="32"/>
          <w:szCs w:val="32"/>
        </w:rPr>
        <w:t>公司与其签订相关协议。</w:t>
      </w:r>
    </w:p>
    <w:p w14:paraId="7AA891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四、其他</w:t>
      </w:r>
    </w:p>
    <w:p w14:paraId="405DE1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本公告仅为一种邀请行为，并不构成法律上的契约。基金管理机构根据上述程序进行申报。</w:t>
      </w:r>
    </w:p>
    <w:p w14:paraId="0E13FB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本公告自公布之日实施，</w:t>
      </w:r>
      <w:r>
        <w:rPr>
          <w:rFonts w:hint="eastAsia" w:ascii="Times New Roman" w:hAnsi="Times New Roman" w:eastAsia="仿宋_GB2312"/>
          <w:sz w:val="32"/>
          <w:szCs w:val="32"/>
        </w:rPr>
        <w:t>源淮</w:t>
      </w:r>
      <w:r>
        <w:rPr>
          <w:rFonts w:ascii="Times New Roman" w:hAnsi="Times New Roman" w:eastAsia="仿宋_GB2312"/>
          <w:sz w:val="32"/>
          <w:szCs w:val="32"/>
        </w:rPr>
        <w:t>公司对遴选相关事项拥有最终解释权。</w:t>
      </w:r>
    </w:p>
    <w:p w14:paraId="6F3CAB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7" w:h="16840"/>
      <w:pgMar w:top="1440" w:right="1797" w:bottom="1440" w:left="1797" w:header="851" w:footer="992" w:gutter="0"/>
      <w:cols w:space="425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3C"/>
    <w:rsid w:val="00023C1F"/>
    <w:rsid w:val="00480334"/>
    <w:rsid w:val="00D1271E"/>
    <w:rsid w:val="00D612C2"/>
    <w:rsid w:val="00E0464B"/>
    <w:rsid w:val="00E3683C"/>
    <w:rsid w:val="00F86C91"/>
    <w:rsid w:val="00FA7211"/>
    <w:rsid w:val="4050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semiHidden/>
    <w:unhideWhenUsed/>
    <w:uiPriority w:val="99"/>
    <w:pPr>
      <w:spacing w:after="120" w:line="480" w:lineRule="auto"/>
      <w:ind w:left="420" w:leftChars="200"/>
    </w:pPr>
  </w:style>
  <w:style w:type="character" w:customStyle="1" w:styleId="5">
    <w:name w:val="正文文本缩进 2 字符"/>
    <w:basedOn w:val="4"/>
    <w:link w:val="2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2275</Words>
  <Characters>2382</Characters>
  <Lines>17</Lines>
  <Paragraphs>4</Paragraphs>
  <TotalTime>2</TotalTime>
  <ScaleCrop>false</ScaleCrop>
  <LinksUpToDate>false</LinksUpToDate>
  <CharactersWithSpaces>2388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2025-11-04T10:17:00Z</dcterms:created>
  <dc:creator>Administrator</dc:creator>
  <cp:lastModifiedBy>Anita</cp:lastModifiedBy>
  <dcterms:modified xsi:type="dcterms:W3CDTF">2025-11-05T07:14:02Z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eyJoZGlkIjoiZTAwOGQyNjFhODAxOGM0N2NhZGI3NGQwYjRiNDBkOTMiLCJ1c2VySWQiOiI1MzY2NTA5ODAifQ==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42191667F2CB4AA28CB4D3B46B6556A7_12</vt:lpwstr>
  </property>
</Properties>
</file>