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0D5A60" w14:textId="77777777" w:rsidR="00C10022" w:rsidRDefault="006F1EE5">
      <w:pPr>
        <w:spacing w:line="560" w:lineRule="exact"/>
        <w:rPr>
          <w:rFonts w:ascii="TimesNewRoman" w:eastAsia="黑体" w:hAnsi="TimesNewRoman" w:cs="TimesNewRoman"/>
          <w:szCs w:val="32"/>
        </w:rPr>
      </w:pPr>
      <w:r>
        <w:rPr>
          <w:rFonts w:ascii="TimesNewRoman" w:eastAsia="黑体" w:hAnsi="TimesNewRoman" w:cs="TimesNewRoman" w:hint="eastAsia"/>
          <w:szCs w:val="32"/>
        </w:rPr>
        <w:t>附件</w:t>
      </w:r>
      <w:r>
        <w:rPr>
          <w:rFonts w:ascii="TimesNewRoman" w:eastAsia="黑体" w:hAnsi="TimesNewRoman" w:cs="TimesNewRoman" w:hint="eastAsia"/>
          <w:szCs w:val="32"/>
        </w:rPr>
        <w:t>1-1</w:t>
      </w:r>
    </w:p>
    <w:p w14:paraId="22E38F46" w14:textId="77777777" w:rsidR="00C10022" w:rsidRDefault="00C10022"/>
    <w:p w14:paraId="4EE0D52A" w14:textId="77777777" w:rsidR="00C10022" w:rsidRDefault="00C10022"/>
    <w:p w14:paraId="1A116B38" w14:textId="77777777" w:rsidR="00C10022" w:rsidRDefault="00C10022"/>
    <w:p w14:paraId="5BB8E9BF" w14:textId="77777777" w:rsidR="00C10022" w:rsidRDefault="00C10022"/>
    <w:p w14:paraId="0A36B06C" w14:textId="77777777" w:rsidR="00C10022" w:rsidRDefault="00C10022"/>
    <w:p w14:paraId="2B76CA9C" w14:textId="77777777" w:rsidR="00C10022" w:rsidRDefault="00C10022"/>
    <w:p w14:paraId="4D754E4F" w14:textId="77777777" w:rsidR="00C10022" w:rsidRDefault="00C10022"/>
    <w:p w14:paraId="12BFAFA6" w14:textId="77777777" w:rsidR="00C10022" w:rsidRDefault="00C10022"/>
    <w:p w14:paraId="6FBE2E1F" w14:textId="77777777" w:rsidR="00C10022" w:rsidRDefault="006F1EE5">
      <w:pPr>
        <w:spacing w:line="560" w:lineRule="exact"/>
        <w:jc w:val="center"/>
        <w:rPr>
          <w:rFonts w:ascii="TimesNewRoman" w:eastAsia="华文中宋" w:hAnsi="TimesNewRoman" w:cs="TimesNewRoman"/>
          <w:b/>
          <w:sz w:val="44"/>
          <w:szCs w:val="44"/>
        </w:rPr>
      </w:pPr>
      <w:r>
        <w:rPr>
          <w:rFonts w:ascii="TimesNewRoman" w:eastAsia="华文中宋" w:hAnsi="TimesNewRoman" w:cs="TimesNewRoman" w:hint="eastAsia"/>
          <w:b/>
          <w:sz w:val="44"/>
          <w:szCs w:val="44"/>
        </w:rPr>
        <w:t>淮北</w:t>
      </w:r>
      <w:proofErr w:type="gramStart"/>
      <w:r>
        <w:rPr>
          <w:rFonts w:ascii="TimesNewRoman" w:eastAsia="华文中宋" w:hAnsi="TimesNewRoman" w:cs="TimesNewRoman" w:hint="eastAsia"/>
          <w:b/>
          <w:sz w:val="44"/>
          <w:szCs w:val="44"/>
        </w:rPr>
        <w:t>市烈山区古饶中心</w:t>
      </w:r>
      <w:proofErr w:type="gramEnd"/>
      <w:r>
        <w:rPr>
          <w:rFonts w:ascii="TimesNewRoman" w:eastAsia="华文中宋" w:hAnsi="TimesNewRoman" w:cs="TimesNewRoman" w:hint="eastAsia"/>
          <w:b/>
          <w:sz w:val="44"/>
          <w:szCs w:val="44"/>
        </w:rPr>
        <w:t>学校</w:t>
      </w:r>
      <w:r>
        <w:rPr>
          <w:rFonts w:ascii="TimesNewRoman" w:eastAsia="华文中宋" w:hAnsi="TimesNewRoman" w:cs="TimesNewRoman" w:hint="eastAsia"/>
          <w:b/>
          <w:sz w:val="44"/>
          <w:szCs w:val="44"/>
        </w:rPr>
        <w:t>2025</w:t>
      </w:r>
      <w:r>
        <w:rPr>
          <w:rFonts w:ascii="TimesNewRoman" w:eastAsia="华文中宋" w:hAnsi="TimesNewRoman" w:cs="TimesNewRoman" w:hint="eastAsia"/>
          <w:b/>
          <w:sz w:val="44"/>
          <w:szCs w:val="44"/>
        </w:rPr>
        <w:t>年</w:t>
      </w:r>
    </w:p>
    <w:p w14:paraId="26B08415" w14:textId="77777777" w:rsidR="00C10022" w:rsidRDefault="006F1EE5">
      <w:pPr>
        <w:spacing w:line="560" w:lineRule="exact"/>
        <w:jc w:val="center"/>
        <w:rPr>
          <w:rFonts w:ascii="TimesNewRoman" w:eastAsia="华文中宋" w:hAnsi="TimesNewRoman" w:cs="TimesNewRoman"/>
          <w:b/>
          <w:sz w:val="44"/>
          <w:szCs w:val="44"/>
        </w:rPr>
      </w:pPr>
      <w:r>
        <w:rPr>
          <w:rFonts w:ascii="TimesNewRoman" w:eastAsia="华文中宋" w:hAnsi="TimesNewRoman" w:cs="TimesNewRoman" w:hint="eastAsia"/>
          <w:b/>
          <w:sz w:val="44"/>
          <w:szCs w:val="44"/>
        </w:rPr>
        <w:t>部门预算</w:t>
      </w:r>
    </w:p>
    <w:p w14:paraId="734AB08F" w14:textId="77777777" w:rsidR="00C10022" w:rsidRDefault="00C10022"/>
    <w:p w14:paraId="7BB5B47A" w14:textId="77777777" w:rsidR="00C10022" w:rsidRDefault="00C10022"/>
    <w:p w14:paraId="05D2F97E" w14:textId="77777777" w:rsidR="00C10022" w:rsidRDefault="00C10022"/>
    <w:p w14:paraId="07634EBD" w14:textId="77777777" w:rsidR="00C10022" w:rsidRDefault="00C10022"/>
    <w:p w14:paraId="35467BC5" w14:textId="77777777" w:rsidR="00C10022" w:rsidRDefault="00C10022"/>
    <w:p w14:paraId="51D10E45" w14:textId="77777777" w:rsidR="00C10022" w:rsidRDefault="00C10022"/>
    <w:p w14:paraId="57BE1C70" w14:textId="77777777" w:rsidR="00C10022" w:rsidRDefault="00C10022"/>
    <w:p w14:paraId="086237CB" w14:textId="77777777" w:rsidR="00C10022" w:rsidRDefault="00C10022"/>
    <w:p w14:paraId="1E8FCFDF" w14:textId="77777777" w:rsidR="00C10022" w:rsidRDefault="00C10022"/>
    <w:p w14:paraId="6E05A35A" w14:textId="77777777" w:rsidR="00C10022" w:rsidRDefault="00C10022"/>
    <w:p w14:paraId="28849B68" w14:textId="77777777" w:rsidR="00C10022" w:rsidRDefault="00C10022"/>
    <w:p w14:paraId="3EA3464A" w14:textId="77777777" w:rsidR="00C10022" w:rsidRDefault="00C10022"/>
    <w:p w14:paraId="3ADE7760" w14:textId="77777777" w:rsidR="00C10022" w:rsidRDefault="00C10022"/>
    <w:p w14:paraId="6AB00CF0" w14:textId="77777777" w:rsidR="00C10022" w:rsidRDefault="00C10022"/>
    <w:p w14:paraId="0242F41E" w14:textId="77777777" w:rsidR="00C10022" w:rsidRDefault="00C10022"/>
    <w:p w14:paraId="7B476C18" w14:textId="77777777" w:rsidR="00C10022" w:rsidRDefault="00C10022"/>
    <w:p w14:paraId="1B5B065B" w14:textId="77777777" w:rsidR="00C10022" w:rsidRDefault="00C10022"/>
    <w:p w14:paraId="55621F43" w14:textId="77777777" w:rsidR="00C10022" w:rsidRDefault="00C10022"/>
    <w:p w14:paraId="6423B63C" w14:textId="77777777" w:rsidR="00C10022" w:rsidRDefault="00C10022"/>
    <w:p w14:paraId="1CE9F4D6" w14:textId="77777777" w:rsidR="00C10022" w:rsidRDefault="00C10022"/>
    <w:p w14:paraId="7A20216E" w14:textId="77777777" w:rsidR="00C10022" w:rsidRDefault="00C10022"/>
    <w:p w14:paraId="5504ADCF" w14:textId="77777777" w:rsidR="00C10022" w:rsidRDefault="00C10022"/>
    <w:p w14:paraId="47127B34" w14:textId="77777777" w:rsidR="00C10022" w:rsidRDefault="00C10022">
      <w:pPr>
        <w:pStyle w:val="a7"/>
        <w:adjustRightInd w:val="0"/>
        <w:snapToGrid w:val="0"/>
        <w:spacing w:line="560" w:lineRule="exact"/>
        <w:jc w:val="center"/>
        <w:rPr>
          <w:rFonts w:ascii="TimesNewRoman" w:eastAsia="黑体" w:hAnsi="TimesNewRoman" w:cs="TimesNewRoman"/>
          <w:bCs/>
          <w:sz w:val="44"/>
          <w:szCs w:val="44"/>
        </w:rPr>
      </w:pPr>
    </w:p>
    <w:p w14:paraId="3CC03AEF" w14:textId="77777777" w:rsidR="00C10022" w:rsidRDefault="006F1EE5">
      <w:pPr>
        <w:pStyle w:val="a7"/>
        <w:adjustRightInd w:val="0"/>
        <w:snapToGrid w:val="0"/>
        <w:spacing w:line="560" w:lineRule="exact"/>
        <w:jc w:val="center"/>
        <w:rPr>
          <w:rFonts w:ascii="TimesNewRoman" w:eastAsia="黑体" w:hAnsi="TimesNewRoman" w:cs="TimesNewRoman"/>
          <w:bCs/>
          <w:sz w:val="44"/>
          <w:szCs w:val="44"/>
        </w:rPr>
      </w:pPr>
      <w:r>
        <w:rPr>
          <w:rFonts w:ascii="TimesNewRoman" w:eastAsia="黑体" w:hAnsi="TimesNewRoman" w:cs="TimesNewRoman" w:hint="eastAsia"/>
          <w:bCs/>
          <w:sz w:val="44"/>
          <w:szCs w:val="44"/>
        </w:rPr>
        <w:t>2025</w:t>
      </w:r>
      <w:r>
        <w:rPr>
          <w:rFonts w:ascii="TimesNewRoman" w:eastAsia="黑体" w:hAnsi="TimesNewRoman" w:cs="TimesNewRoman" w:hint="eastAsia"/>
          <w:bCs/>
          <w:sz w:val="44"/>
          <w:szCs w:val="44"/>
        </w:rPr>
        <w:t>年</w:t>
      </w:r>
      <w:r>
        <w:rPr>
          <w:rFonts w:ascii="TimesNewRoman" w:eastAsia="黑体" w:hAnsi="TimesNewRoman" w:cs="TimesNewRoman" w:hint="eastAsia"/>
          <w:bCs/>
          <w:sz w:val="44"/>
          <w:szCs w:val="44"/>
        </w:rPr>
        <w:t>1</w:t>
      </w:r>
      <w:r>
        <w:rPr>
          <w:rFonts w:ascii="TimesNewRoman" w:eastAsia="黑体" w:hAnsi="TimesNewRoman" w:cs="TimesNewRoman" w:hint="eastAsia"/>
          <w:bCs/>
          <w:sz w:val="44"/>
          <w:szCs w:val="44"/>
        </w:rPr>
        <w:t>月</w:t>
      </w:r>
    </w:p>
    <w:p w14:paraId="75C1E8BF" w14:textId="77777777" w:rsidR="00C10022" w:rsidRDefault="00C10022"/>
    <w:p w14:paraId="169EB35D" w14:textId="77777777" w:rsidR="00C10022" w:rsidRDefault="00C10022"/>
    <w:p w14:paraId="38011282" w14:textId="77777777" w:rsidR="00C10022" w:rsidRDefault="006F1EE5">
      <w:pPr>
        <w:pStyle w:val="a7"/>
        <w:adjustRightInd w:val="0"/>
        <w:snapToGrid w:val="0"/>
        <w:spacing w:line="560" w:lineRule="exact"/>
        <w:jc w:val="center"/>
        <w:rPr>
          <w:rFonts w:ascii="TimesNewRoman" w:eastAsia="黑体" w:hAnsi="TimesNewRoman" w:cs="TimesNewRoman"/>
          <w:bCs/>
          <w:sz w:val="44"/>
          <w:szCs w:val="44"/>
        </w:rPr>
      </w:pPr>
      <w:r>
        <w:rPr>
          <w:rFonts w:ascii="TimesNewRoman" w:eastAsia="黑体" w:hAnsi="TimesNewRoman" w:cs="TimesNewRoman" w:hint="eastAsia"/>
          <w:bCs/>
          <w:sz w:val="44"/>
          <w:szCs w:val="44"/>
        </w:rPr>
        <w:lastRenderedPageBreak/>
        <w:t>目</w:t>
      </w:r>
      <w:r>
        <w:rPr>
          <w:rFonts w:ascii="TimesNewRoman" w:eastAsia="黑体" w:hAnsi="TimesNewRoman" w:cs="TimesNewRoman" w:hint="eastAsia"/>
          <w:bCs/>
          <w:sz w:val="44"/>
          <w:szCs w:val="44"/>
        </w:rPr>
        <w:t xml:space="preserve">  </w:t>
      </w:r>
      <w:r>
        <w:rPr>
          <w:rFonts w:ascii="TimesNewRoman" w:eastAsia="黑体" w:hAnsi="TimesNewRoman" w:cs="TimesNewRoman" w:hint="eastAsia"/>
          <w:bCs/>
          <w:sz w:val="44"/>
          <w:szCs w:val="44"/>
        </w:rPr>
        <w:t>录</w:t>
      </w:r>
    </w:p>
    <w:p w14:paraId="418A0A11" w14:textId="77777777" w:rsidR="00C10022" w:rsidRDefault="00C10022"/>
    <w:p w14:paraId="0B67BAC5" w14:textId="77777777" w:rsidR="00C10022" w:rsidRDefault="006F1EE5">
      <w:pPr>
        <w:pStyle w:val="a7"/>
        <w:adjustRightInd w:val="0"/>
        <w:snapToGrid w:val="0"/>
        <w:spacing w:line="400" w:lineRule="exact"/>
        <w:ind w:firstLineChars="200" w:firstLine="643"/>
        <w:rPr>
          <w:rFonts w:ascii="TimesNewRoman" w:eastAsia="仿宋_GB2312" w:hAnsi="TimesNewRoman" w:cs="TimesNewRoman"/>
          <w:b/>
          <w:sz w:val="32"/>
          <w:szCs w:val="32"/>
        </w:rPr>
      </w:pPr>
      <w:r>
        <w:rPr>
          <w:rFonts w:ascii="TimesNewRoman" w:eastAsia="仿宋_GB2312" w:hAnsi="TimesNewRoman" w:cs="TimesNewRoman" w:hint="eastAsia"/>
          <w:b/>
          <w:sz w:val="32"/>
          <w:szCs w:val="32"/>
        </w:rPr>
        <w:t>第一部分</w:t>
      </w:r>
      <w:r>
        <w:rPr>
          <w:rFonts w:ascii="TimesNewRoman" w:eastAsia="仿宋_GB2312" w:hAnsi="TimesNewRoman" w:cs="TimesNewRoman" w:hint="eastAsia"/>
          <w:b/>
          <w:sz w:val="32"/>
          <w:szCs w:val="32"/>
        </w:rPr>
        <w:t xml:space="preserve"> </w:t>
      </w:r>
      <w:r>
        <w:rPr>
          <w:rFonts w:ascii="TimesNewRoman" w:eastAsia="仿宋_GB2312" w:hAnsi="TimesNewRoman" w:cs="TimesNewRoman" w:hint="eastAsia"/>
          <w:b/>
          <w:sz w:val="32"/>
          <w:szCs w:val="32"/>
        </w:rPr>
        <w:t>部门（单位）概况</w:t>
      </w:r>
    </w:p>
    <w:p w14:paraId="41F2DDC0" w14:textId="77777777" w:rsidR="00C10022" w:rsidRDefault="006F1EE5">
      <w:pPr>
        <w:pStyle w:val="a7"/>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1</w:t>
      </w:r>
      <w:r>
        <w:rPr>
          <w:rFonts w:ascii="TimesNewRoman" w:eastAsia="仿宋_GB2312" w:hAnsi="TimesNewRoman" w:cs="TimesNewRoman" w:hint="eastAsia"/>
          <w:bCs/>
          <w:sz w:val="32"/>
          <w:szCs w:val="32"/>
        </w:rPr>
        <w:t>、主要职责</w:t>
      </w:r>
    </w:p>
    <w:p w14:paraId="7C1D703C" w14:textId="77777777" w:rsidR="00C10022" w:rsidRDefault="006F1EE5">
      <w:pPr>
        <w:pStyle w:val="a7"/>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2</w:t>
      </w:r>
      <w:r>
        <w:rPr>
          <w:rFonts w:ascii="TimesNewRoman" w:eastAsia="仿宋_GB2312" w:hAnsi="TimesNewRoman" w:cs="TimesNewRoman" w:hint="eastAsia"/>
          <w:bCs/>
          <w:sz w:val="32"/>
          <w:szCs w:val="32"/>
        </w:rPr>
        <w:t>、部门（单位）预算构成</w:t>
      </w:r>
    </w:p>
    <w:p w14:paraId="5FFC2EE4" w14:textId="77777777" w:rsidR="00C10022" w:rsidRDefault="006F1EE5">
      <w:pPr>
        <w:pStyle w:val="a7"/>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 xml:space="preserve">3 </w:t>
      </w:r>
      <w:r>
        <w:rPr>
          <w:rFonts w:ascii="TimesNewRoman" w:eastAsia="仿宋_GB2312" w:hAnsi="TimesNewRoman" w:cs="TimesNewRoman" w:hint="eastAsia"/>
          <w:bCs/>
          <w:sz w:val="32"/>
          <w:szCs w:val="32"/>
        </w:rPr>
        <w:t>、</w:t>
      </w:r>
      <w:r>
        <w:rPr>
          <w:rFonts w:ascii="TimesNewRoman" w:eastAsia="仿宋_GB2312" w:hAnsi="TimesNewRoman" w:cs="TimesNewRoman" w:hint="eastAsia"/>
          <w:bCs/>
          <w:sz w:val="32"/>
          <w:szCs w:val="32"/>
        </w:rPr>
        <w:t>2025</w:t>
      </w:r>
      <w:r>
        <w:rPr>
          <w:rFonts w:ascii="TimesNewRoman" w:eastAsia="仿宋_GB2312" w:hAnsi="TimesNewRoman" w:cs="TimesNewRoman" w:hint="eastAsia"/>
          <w:bCs/>
          <w:sz w:val="32"/>
          <w:szCs w:val="32"/>
        </w:rPr>
        <w:t>年度主要工作任务</w:t>
      </w:r>
    </w:p>
    <w:p w14:paraId="510F141B" w14:textId="77777777" w:rsidR="00C10022" w:rsidRDefault="006F1EE5">
      <w:pPr>
        <w:pStyle w:val="a7"/>
        <w:adjustRightInd w:val="0"/>
        <w:snapToGrid w:val="0"/>
        <w:spacing w:line="400" w:lineRule="exact"/>
        <w:ind w:firstLineChars="200" w:firstLine="643"/>
        <w:rPr>
          <w:rFonts w:ascii="TimesNewRoman" w:eastAsia="仿宋_GB2312" w:hAnsi="TimesNewRoman" w:cs="TimesNewRoman"/>
          <w:b/>
          <w:sz w:val="32"/>
          <w:szCs w:val="32"/>
        </w:rPr>
      </w:pPr>
      <w:r>
        <w:rPr>
          <w:rFonts w:ascii="TimesNewRoman" w:eastAsia="仿宋_GB2312" w:hAnsi="TimesNewRoman" w:cs="TimesNewRoman" w:hint="eastAsia"/>
          <w:b/>
          <w:sz w:val="32"/>
          <w:szCs w:val="32"/>
        </w:rPr>
        <w:t>第二部分</w:t>
      </w:r>
      <w:r>
        <w:rPr>
          <w:rFonts w:ascii="TimesNewRoman" w:eastAsia="仿宋_GB2312" w:hAnsi="TimesNewRoman" w:cs="TimesNewRoman" w:hint="eastAsia"/>
          <w:b/>
          <w:sz w:val="32"/>
          <w:szCs w:val="32"/>
        </w:rPr>
        <w:t xml:space="preserve"> 2025</w:t>
      </w:r>
      <w:r>
        <w:rPr>
          <w:rFonts w:ascii="TimesNewRoman" w:eastAsia="仿宋_GB2312" w:hAnsi="TimesNewRoman" w:cs="TimesNewRoman" w:hint="eastAsia"/>
          <w:b/>
          <w:sz w:val="32"/>
          <w:szCs w:val="32"/>
        </w:rPr>
        <w:t>年部门（单位）预算表</w:t>
      </w:r>
    </w:p>
    <w:p w14:paraId="705638E5" w14:textId="77777777" w:rsidR="00C10022" w:rsidRDefault="006F1EE5">
      <w:pPr>
        <w:pStyle w:val="a7"/>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1</w:t>
      </w:r>
      <w:r>
        <w:rPr>
          <w:rFonts w:ascii="TimesNewRoman" w:eastAsia="仿宋_GB2312" w:hAnsi="TimesNewRoman" w:cs="TimesNewRoman" w:hint="eastAsia"/>
          <w:bCs/>
          <w:sz w:val="32"/>
          <w:szCs w:val="32"/>
        </w:rPr>
        <w:t>、淮北</w:t>
      </w:r>
      <w:proofErr w:type="gramStart"/>
      <w:r>
        <w:rPr>
          <w:rFonts w:ascii="TimesNewRoman" w:eastAsia="仿宋_GB2312" w:hAnsi="TimesNewRoman" w:cs="TimesNewRoman" w:hint="eastAsia"/>
          <w:bCs/>
          <w:sz w:val="32"/>
          <w:szCs w:val="32"/>
        </w:rPr>
        <w:t>市烈山区古饶中心</w:t>
      </w:r>
      <w:proofErr w:type="gramEnd"/>
      <w:r>
        <w:rPr>
          <w:rFonts w:ascii="TimesNewRoman" w:eastAsia="仿宋_GB2312" w:hAnsi="TimesNewRoman" w:cs="TimesNewRoman" w:hint="eastAsia"/>
          <w:bCs/>
          <w:sz w:val="32"/>
          <w:szCs w:val="32"/>
        </w:rPr>
        <w:t>学校</w:t>
      </w:r>
      <w:r>
        <w:rPr>
          <w:rFonts w:ascii="TimesNewRoman" w:eastAsia="仿宋_GB2312" w:hAnsi="TimesNewRoman" w:cs="TimesNewRoman" w:hint="eastAsia"/>
          <w:bCs/>
          <w:sz w:val="32"/>
          <w:szCs w:val="32"/>
        </w:rPr>
        <w:t>2025</w:t>
      </w:r>
      <w:r>
        <w:rPr>
          <w:rFonts w:ascii="TimesNewRoman" w:eastAsia="仿宋_GB2312" w:hAnsi="TimesNewRoman" w:cs="TimesNewRoman" w:hint="eastAsia"/>
          <w:bCs/>
          <w:sz w:val="32"/>
          <w:szCs w:val="32"/>
        </w:rPr>
        <w:t>年收支总表</w:t>
      </w:r>
    </w:p>
    <w:p w14:paraId="145270AE" w14:textId="77777777" w:rsidR="00C10022" w:rsidRDefault="006F1EE5">
      <w:pPr>
        <w:pStyle w:val="a7"/>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2</w:t>
      </w:r>
      <w:r>
        <w:rPr>
          <w:rFonts w:ascii="TimesNewRoman" w:eastAsia="仿宋_GB2312" w:hAnsi="TimesNewRoman" w:cs="TimesNewRoman" w:hint="eastAsia"/>
          <w:bCs/>
          <w:sz w:val="32"/>
          <w:szCs w:val="32"/>
        </w:rPr>
        <w:t>、淮北</w:t>
      </w:r>
      <w:proofErr w:type="gramStart"/>
      <w:r>
        <w:rPr>
          <w:rFonts w:ascii="TimesNewRoman" w:eastAsia="仿宋_GB2312" w:hAnsi="TimesNewRoman" w:cs="TimesNewRoman" w:hint="eastAsia"/>
          <w:bCs/>
          <w:sz w:val="32"/>
          <w:szCs w:val="32"/>
        </w:rPr>
        <w:t>市烈山区古饶中心</w:t>
      </w:r>
      <w:proofErr w:type="gramEnd"/>
      <w:r>
        <w:rPr>
          <w:rFonts w:ascii="TimesNewRoman" w:eastAsia="仿宋_GB2312" w:hAnsi="TimesNewRoman" w:cs="TimesNewRoman" w:hint="eastAsia"/>
          <w:bCs/>
          <w:sz w:val="32"/>
          <w:szCs w:val="32"/>
        </w:rPr>
        <w:t>学校</w:t>
      </w:r>
      <w:r>
        <w:rPr>
          <w:rFonts w:ascii="TimesNewRoman" w:eastAsia="仿宋_GB2312" w:hAnsi="TimesNewRoman" w:cs="TimesNewRoman" w:hint="eastAsia"/>
          <w:bCs/>
          <w:sz w:val="32"/>
          <w:szCs w:val="32"/>
        </w:rPr>
        <w:t>2025</w:t>
      </w:r>
      <w:r>
        <w:rPr>
          <w:rFonts w:ascii="TimesNewRoman" w:eastAsia="仿宋_GB2312" w:hAnsi="TimesNewRoman" w:cs="TimesNewRoman" w:hint="eastAsia"/>
          <w:bCs/>
          <w:sz w:val="32"/>
          <w:szCs w:val="32"/>
        </w:rPr>
        <w:t>年收入总表</w:t>
      </w:r>
    </w:p>
    <w:p w14:paraId="3F3EF98A" w14:textId="77777777" w:rsidR="00C10022" w:rsidRDefault="006F1EE5">
      <w:pPr>
        <w:pStyle w:val="a7"/>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3</w:t>
      </w:r>
      <w:r>
        <w:rPr>
          <w:rFonts w:ascii="TimesNewRoman" w:eastAsia="仿宋_GB2312" w:hAnsi="TimesNewRoman" w:cs="TimesNewRoman" w:hint="eastAsia"/>
          <w:bCs/>
          <w:sz w:val="32"/>
          <w:szCs w:val="32"/>
        </w:rPr>
        <w:t>、淮北</w:t>
      </w:r>
      <w:proofErr w:type="gramStart"/>
      <w:r>
        <w:rPr>
          <w:rFonts w:ascii="TimesNewRoman" w:eastAsia="仿宋_GB2312" w:hAnsi="TimesNewRoman" w:cs="TimesNewRoman" w:hint="eastAsia"/>
          <w:bCs/>
          <w:sz w:val="32"/>
          <w:szCs w:val="32"/>
        </w:rPr>
        <w:t>市烈山区古饶中心</w:t>
      </w:r>
      <w:proofErr w:type="gramEnd"/>
      <w:r>
        <w:rPr>
          <w:rFonts w:ascii="TimesNewRoman" w:eastAsia="仿宋_GB2312" w:hAnsi="TimesNewRoman" w:cs="TimesNewRoman" w:hint="eastAsia"/>
          <w:bCs/>
          <w:sz w:val="32"/>
          <w:szCs w:val="32"/>
        </w:rPr>
        <w:t>学校</w:t>
      </w:r>
      <w:r>
        <w:rPr>
          <w:rFonts w:ascii="TimesNewRoman" w:eastAsia="仿宋_GB2312" w:hAnsi="TimesNewRoman" w:cs="TimesNewRoman" w:hint="eastAsia"/>
          <w:bCs/>
          <w:sz w:val="32"/>
          <w:szCs w:val="32"/>
        </w:rPr>
        <w:t>2025</w:t>
      </w:r>
      <w:r>
        <w:rPr>
          <w:rFonts w:ascii="TimesNewRoman" w:eastAsia="仿宋_GB2312" w:hAnsi="TimesNewRoman" w:cs="TimesNewRoman" w:hint="eastAsia"/>
          <w:bCs/>
          <w:sz w:val="32"/>
          <w:szCs w:val="32"/>
        </w:rPr>
        <w:t>年支出总表</w:t>
      </w:r>
    </w:p>
    <w:p w14:paraId="047A3058" w14:textId="77777777" w:rsidR="00C10022" w:rsidRDefault="006F1EE5">
      <w:pPr>
        <w:pStyle w:val="a7"/>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4</w:t>
      </w:r>
      <w:r>
        <w:rPr>
          <w:rFonts w:ascii="TimesNewRoman" w:eastAsia="仿宋_GB2312" w:hAnsi="TimesNewRoman" w:cs="TimesNewRoman" w:hint="eastAsia"/>
          <w:bCs/>
          <w:sz w:val="32"/>
          <w:szCs w:val="32"/>
        </w:rPr>
        <w:t>、淮北</w:t>
      </w:r>
      <w:proofErr w:type="gramStart"/>
      <w:r>
        <w:rPr>
          <w:rFonts w:ascii="TimesNewRoman" w:eastAsia="仿宋_GB2312" w:hAnsi="TimesNewRoman" w:cs="TimesNewRoman" w:hint="eastAsia"/>
          <w:bCs/>
          <w:sz w:val="32"/>
          <w:szCs w:val="32"/>
        </w:rPr>
        <w:t>市烈山区古饶中心</w:t>
      </w:r>
      <w:proofErr w:type="gramEnd"/>
      <w:r>
        <w:rPr>
          <w:rFonts w:ascii="TimesNewRoman" w:eastAsia="仿宋_GB2312" w:hAnsi="TimesNewRoman" w:cs="TimesNewRoman" w:hint="eastAsia"/>
          <w:bCs/>
          <w:sz w:val="32"/>
          <w:szCs w:val="32"/>
        </w:rPr>
        <w:t>学校</w:t>
      </w:r>
      <w:r>
        <w:rPr>
          <w:rFonts w:ascii="TimesNewRoman" w:eastAsia="仿宋_GB2312" w:hAnsi="TimesNewRoman" w:cs="TimesNewRoman" w:hint="eastAsia"/>
          <w:bCs/>
          <w:sz w:val="32"/>
          <w:szCs w:val="32"/>
        </w:rPr>
        <w:t>2025</w:t>
      </w:r>
      <w:r>
        <w:rPr>
          <w:rFonts w:ascii="TimesNewRoman" w:eastAsia="仿宋_GB2312" w:hAnsi="TimesNewRoman" w:cs="TimesNewRoman" w:hint="eastAsia"/>
          <w:bCs/>
          <w:sz w:val="32"/>
          <w:szCs w:val="32"/>
        </w:rPr>
        <w:t>年财政拨款收支总表</w:t>
      </w:r>
    </w:p>
    <w:p w14:paraId="57F3676C" w14:textId="77777777" w:rsidR="00C10022" w:rsidRDefault="006F1EE5">
      <w:pPr>
        <w:pStyle w:val="a7"/>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5</w:t>
      </w:r>
      <w:r>
        <w:rPr>
          <w:rFonts w:ascii="TimesNewRoman" w:eastAsia="仿宋_GB2312" w:hAnsi="TimesNewRoman" w:cs="TimesNewRoman" w:hint="eastAsia"/>
          <w:bCs/>
          <w:sz w:val="32"/>
          <w:szCs w:val="32"/>
        </w:rPr>
        <w:t>、淮北</w:t>
      </w:r>
      <w:proofErr w:type="gramStart"/>
      <w:r>
        <w:rPr>
          <w:rFonts w:ascii="TimesNewRoman" w:eastAsia="仿宋_GB2312" w:hAnsi="TimesNewRoman" w:cs="TimesNewRoman" w:hint="eastAsia"/>
          <w:bCs/>
          <w:sz w:val="32"/>
          <w:szCs w:val="32"/>
        </w:rPr>
        <w:t>市烈山区古饶中心</w:t>
      </w:r>
      <w:proofErr w:type="gramEnd"/>
      <w:r>
        <w:rPr>
          <w:rFonts w:ascii="TimesNewRoman" w:eastAsia="仿宋_GB2312" w:hAnsi="TimesNewRoman" w:cs="TimesNewRoman" w:hint="eastAsia"/>
          <w:bCs/>
          <w:sz w:val="32"/>
          <w:szCs w:val="32"/>
        </w:rPr>
        <w:t>学校</w:t>
      </w:r>
      <w:r>
        <w:rPr>
          <w:rFonts w:ascii="TimesNewRoman" w:eastAsia="仿宋_GB2312" w:hAnsi="TimesNewRoman" w:cs="TimesNewRoman" w:hint="eastAsia"/>
          <w:bCs/>
          <w:sz w:val="32"/>
          <w:szCs w:val="32"/>
        </w:rPr>
        <w:t>2025</w:t>
      </w:r>
      <w:r>
        <w:rPr>
          <w:rFonts w:ascii="TimesNewRoman" w:eastAsia="仿宋_GB2312" w:hAnsi="TimesNewRoman" w:cs="TimesNewRoman" w:hint="eastAsia"/>
          <w:bCs/>
          <w:sz w:val="32"/>
          <w:szCs w:val="32"/>
        </w:rPr>
        <w:t>年一般公共预算支出表</w:t>
      </w:r>
    </w:p>
    <w:p w14:paraId="02C88E35" w14:textId="77777777" w:rsidR="00C10022" w:rsidRDefault="006F1EE5">
      <w:pPr>
        <w:pStyle w:val="a7"/>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6</w:t>
      </w:r>
      <w:r>
        <w:rPr>
          <w:rFonts w:ascii="TimesNewRoman" w:eastAsia="仿宋_GB2312" w:hAnsi="TimesNewRoman" w:cs="TimesNewRoman" w:hint="eastAsia"/>
          <w:bCs/>
          <w:sz w:val="32"/>
          <w:szCs w:val="32"/>
        </w:rPr>
        <w:t>、淮北</w:t>
      </w:r>
      <w:proofErr w:type="gramStart"/>
      <w:r>
        <w:rPr>
          <w:rFonts w:ascii="TimesNewRoman" w:eastAsia="仿宋_GB2312" w:hAnsi="TimesNewRoman" w:cs="TimesNewRoman" w:hint="eastAsia"/>
          <w:bCs/>
          <w:sz w:val="32"/>
          <w:szCs w:val="32"/>
        </w:rPr>
        <w:t>市烈山区古饶中心</w:t>
      </w:r>
      <w:proofErr w:type="gramEnd"/>
      <w:r>
        <w:rPr>
          <w:rFonts w:ascii="TimesNewRoman" w:eastAsia="仿宋_GB2312" w:hAnsi="TimesNewRoman" w:cs="TimesNewRoman" w:hint="eastAsia"/>
          <w:bCs/>
          <w:sz w:val="32"/>
          <w:szCs w:val="32"/>
        </w:rPr>
        <w:t>学校</w:t>
      </w:r>
      <w:r>
        <w:rPr>
          <w:rFonts w:ascii="TimesNewRoman" w:eastAsia="仿宋_GB2312" w:hAnsi="TimesNewRoman" w:cs="TimesNewRoman" w:hint="eastAsia"/>
          <w:bCs/>
          <w:sz w:val="32"/>
          <w:szCs w:val="32"/>
        </w:rPr>
        <w:t>2025</w:t>
      </w:r>
      <w:r>
        <w:rPr>
          <w:rFonts w:ascii="TimesNewRoman" w:eastAsia="仿宋_GB2312" w:hAnsi="TimesNewRoman" w:cs="TimesNewRoman" w:hint="eastAsia"/>
          <w:bCs/>
          <w:sz w:val="32"/>
          <w:szCs w:val="32"/>
        </w:rPr>
        <w:t>年一般公共预算基本支出表</w:t>
      </w:r>
    </w:p>
    <w:p w14:paraId="5D2DDF07" w14:textId="77777777" w:rsidR="00C10022" w:rsidRDefault="006F1EE5">
      <w:pPr>
        <w:pStyle w:val="a7"/>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7</w:t>
      </w:r>
      <w:r>
        <w:rPr>
          <w:rFonts w:ascii="TimesNewRoman" w:eastAsia="仿宋_GB2312" w:hAnsi="TimesNewRoman" w:cs="TimesNewRoman" w:hint="eastAsia"/>
          <w:bCs/>
          <w:sz w:val="32"/>
          <w:szCs w:val="32"/>
        </w:rPr>
        <w:t>、淮北</w:t>
      </w:r>
      <w:proofErr w:type="gramStart"/>
      <w:r>
        <w:rPr>
          <w:rFonts w:ascii="TimesNewRoman" w:eastAsia="仿宋_GB2312" w:hAnsi="TimesNewRoman" w:cs="TimesNewRoman" w:hint="eastAsia"/>
          <w:bCs/>
          <w:sz w:val="32"/>
          <w:szCs w:val="32"/>
        </w:rPr>
        <w:t>市烈山区古饶中心</w:t>
      </w:r>
      <w:proofErr w:type="gramEnd"/>
      <w:r>
        <w:rPr>
          <w:rFonts w:ascii="TimesNewRoman" w:eastAsia="仿宋_GB2312" w:hAnsi="TimesNewRoman" w:cs="TimesNewRoman" w:hint="eastAsia"/>
          <w:bCs/>
          <w:sz w:val="32"/>
          <w:szCs w:val="32"/>
        </w:rPr>
        <w:t>学校</w:t>
      </w:r>
      <w:r>
        <w:rPr>
          <w:rFonts w:ascii="TimesNewRoman" w:eastAsia="仿宋_GB2312" w:hAnsi="TimesNewRoman" w:cs="TimesNewRoman" w:hint="eastAsia"/>
          <w:bCs/>
          <w:sz w:val="32"/>
          <w:szCs w:val="32"/>
        </w:rPr>
        <w:t>2025</w:t>
      </w:r>
      <w:r>
        <w:rPr>
          <w:rFonts w:ascii="TimesNewRoman" w:eastAsia="仿宋_GB2312" w:hAnsi="TimesNewRoman" w:cs="TimesNewRoman" w:hint="eastAsia"/>
          <w:bCs/>
          <w:sz w:val="32"/>
          <w:szCs w:val="32"/>
        </w:rPr>
        <w:t>年政府性基金预算支出表</w:t>
      </w:r>
    </w:p>
    <w:p w14:paraId="053D2BB7" w14:textId="77777777" w:rsidR="00C10022" w:rsidRDefault="006F1EE5">
      <w:pPr>
        <w:pStyle w:val="a7"/>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8</w:t>
      </w:r>
      <w:r>
        <w:rPr>
          <w:rFonts w:ascii="TimesNewRoman" w:eastAsia="仿宋_GB2312" w:hAnsi="TimesNewRoman" w:cs="TimesNewRoman" w:hint="eastAsia"/>
          <w:bCs/>
          <w:sz w:val="32"/>
          <w:szCs w:val="32"/>
        </w:rPr>
        <w:t>、淮北</w:t>
      </w:r>
      <w:proofErr w:type="gramStart"/>
      <w:r>
        <w:rPr>
          <w:rFonts w:ascii="TimesNewRoman" w:eastAsia="仿宋_GB2312" w:hAnsi="TimesNewRoman" w:cs="TimesNewRoman" w:hint="eastAsia"/>
          <w:bCs/>
          <w:sz w:val="32"/>
          <w:szCs w:val="32"/>
        </w:rPr>
        <w:t>市烈山区古饶中心</w:t>
      </w:r>
      <w:proofErr w:type="gramEnd"/>
      <w:r>
        <w:rPr>
          <w:rFonts w:ascii="TimesNewRoman" w:eastAsia="仿宋_GB2312" w:hAnsi="TimesNewRoman" w:cs="TimesNewRoman" w:hint="eastAsia"/>
          <w:bCs/>
          <w:sz w:val="32"/>
          <w:szCs w:val="32"/>
        </w:rPr>
        <w:t>学校</w:t>
      </w:r>
      <w:r>
        <w:rPr>
          <w:rFonts w:ascii="TimesNewRoman" w:eastAsia="仿宋_GB2312" w:hAnsi="TimesNewRoman" w:cs="TimesNewRoman" w:hint="eastAsia"/>
          <w:bCs/>
          <w:sz w:val="32"/>
          <w:szCs w:val="32"/>
        </w:rPr>
        <w:t>2025</w:t>
      </w:r>
      <w:r>
        <w:rPr>
          <w:rFonts w:ascii="TimesNewRoman" w:eastAsia="仿宋_GB2312" w:hAnsi="TimesNewRoman" w:cs="TimesNewRoman" w:hint="eastAsia"/>
          <w:bCs/>
          <w:sz w:val="32"/>
          <w:szCs w:val="32"/>
        </w:rPr>
        <w:t>年国有资本经营预算支出表</w:t>
      </w:r>
    </w:p>
    <w:p w14:paraId="55DED130" w14:textId="77777777" w:rsidR="00C10022" w:rsidRDefault="006F1EE5">
      <w:pPr>
        <w:pStyle w:val="a7"/>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9</w:t>
      </w:r>
      <w:r>
        <w:rPr>
          <w:rFonts w:ascii="TimesNewRoman" w:eastAsia="仿宋_GB2312" w:hAnsi="TimesNewRoman" w:cs="TimesNewRoman" w:hint="eastAsia"/>
          <w:bCs/>
          <w:sz w:val="32"/>
          <w:szCs w:val="32"/>
        </w:rPr>
        <w:t>、淮北</w:t>
      </w:r>
      <w:proofErr w:type="gramStart"/>
      <w:r>
        <w:rPr>
          <w:rFonts w:ascii="TimesNewRoman" w:eastAsia="仿宋_GB2312" w:hAnsi="TimesNewRoman" w:cs="TimesNewRoman" w:hint="eastAsia"/>
          <w:bCs/>
          <w:sz w:val="32"/>
          <w:szCs w:val="32"/>
        </w:rPr>
        <w:t>市烈山区古饶中心</w:t>
      </w:r>
      <w:proofErr w:type="gramEnd"/>
      <w:r>
        <w:rPr>
          <w:rFonts w:ascii="TimesNewRoman" w:eastAsia="仿宋_GB2312" w:hAnsi="TimesNewRoman" w:cs="TimesNewRoman" w:hint="eastAsia"/>
          <w:bCs/>
          <w:sz w:val="32"/>
          <w:szCs w:val="32"/>
        </w:rPr>
        <w:t>学校</w:t>
      </w:r>
      <w:r>
        <w:rPr>
          <w:rFonts w:ascii="TimesNewRoman" w:eastAsia="仿宋_GB2312" w:hAnsi="TimesNewRoman" w:cs="TimesNewRoman" w:hint="eastAsia"/>
          <w:bCs/>
          <w:sz w:val="32"/>
          <w:szCs w:val="32"/>
        </w:rPr>
        <w:t>2025</w:t>
      </w:r>
      <w:r>
        <w:rPr>
          <w:rFonts w:ascii="TimesNewRoman" w:eastAsia="仿宋_GB2312" w:hAnsi="TimesNewRoman" w:cs="TimesNewRoman" w:hint="eastAsia"/>
          <w:bCs/>
          <w:sz w:val="32"/>
          <w:szCs w:val="32"/>
        </w:rPr>
        <w:t>年项目支出表</w:t>
      </w:r>
    </w:p>
    <w:p w14:paraId="01A1D362" w14:textId="77777777" w:rsidR="00C10022" w:rsidRDefault="006F1EE5">
      <w:pPr>
        <w:pStyle w:val="a7"/>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10</w:t>
      </w:r>
      <w:r>
        <w:rPr>
          <w:rFonts w:ascii="TimesNewRoman" w:eastAsia="仿宋_GB2312" w:hAnsi="TimesNewRoman" w:cs="TimesNewRoman" w:hint="eastAsia"/>
          <w:bCs/>
          <w:sz w:val="32"/>
          <w:szCs w:val="32"/>
        </w:rPr>
        <w:t>、淮北</w:t>
      </w:r>
      <w:proofErr w:type="gramStart"/>
      <w:r>
        <w:rPr>
          <w:rFonts w:ascii="TimesNewRoman" w:eastAsia="仿宋_GB2312" w:hAnsi="TimesNewRoman" w:cs="TimesNewRoman" w:hint="eastAsia"/>
          <w:bCs/>
          <w:sz w:val="32"/>
          <w:szCs w:val="32"/>
        </w:rPr>
        <w:t>市烈山区古饶中心</w:t>
      </w:r>
      <w:proofErr w:type="gramEnd"/>
      <w:r>
        <w:rPr>
          <w:rFonts w:ascii="TimesNewRoman" w:eastAsia="仿宋_GB2312" w:hAnsi="TimesNewRoman" w:cs="TimesNewRoman" w:hint="eastAsia"/>
          <w:bCs/>
          <w:sz w:val="32"/>
          <w:szCs w:val="32"/>
        </w:rPr>
        <w:t>学校</w:t>
      </w:r>
      <w:r>
        <w:rPr>
          <w:rFonts w:ascii="TimesNewRoman" w:eastAsia="仿宋_GB2312" w:hAnsi="TimesNewRoman" w:cs="TimesNewRoman" w:hint="eastAsia"/>
          <w:bCs/>
          <w:sz w:val="32"/>
          <w:szCs w:val="32"/>
        </w:rPr>
        <w:t>2025</w:t>
      </w:r>
      <w:r>
        <w:rPr>
          <w:rFonts w:ascii="TimesNewRoman" w:eastAsia="仿宋_GB2312" w:hAnsi="TimesNewRoman" w:cs="TimesNewRoman" w:hint="eastAsia"/>
          <w:bCs/>
          <w:sz w:val="32"/>
          <w:szCs w:val="32"/>
        </w:rPr>
        <w:t>年政府采购支出表</w:t>
      </w:r>
    </w:p>
    <w:p w14:paraId="2162C743" w14:textId="77777777" w:rsidR="00C10022" w:rsidRDefault="006F1EE5">
      <w:pPr>
        <w:pStyle w:val="a7"/>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11</w:t>
      </w:r>
      <w:r>
        <w:rPr>
          <w:rFonts w:ascii="TimesNewRoman" w:eastAsia="仿宋_GB2312" w:hAnsi="TimesNewRoman" w:cs="TimesNewRoman" w:hint="eastAsia"/>
          <w:bCs/>
          <w:sz w:val="32"/>
          <w:szCs w:val="32"/>
        </w:rPr>
        <w:t>、淮北</w:t>
      </w:r>
      <w:proofErr w:type="gramStart"/>
      <w:r>
        <w:rPr>
          <w:rFonts w:ascii="TimesNewRoman" w:eastAsia="仿宋_GB2312" w:hAnsi="TimesNewRoman" w:cs="TimesNewRoman" w:hint="eastAsia"/>
          <w:bCs/>
          <w:sz w:val="32"/>
          <w:szCs w:val="32"/>
        </w:rPr>
        <w:t>市烈山区古饶中心</w:t>
      </w:r>
      <w:proofErr w:type="gramEnd"/>
      <w:r>
        <w:rPr>
          <w:rFonts w:ascii="TimesNewRoman" w:eastAsia="仿宋_GB2312" w:hAnsi="TimesNewRoman" w:cs="TimesNewRoman" w:hint="eastAsia"/>
          <w:bCs/>
          <w:sz w:val="32"/>
          <w:szCs w:val="32"/>
        </w:rPr>
        <w:t>学校</w:t>
      </w:r>
      <w:r>
        <w:rPr>
          <w:rFonts w:ascii="TimesNewRoman" w:eastAsia="仿宋_GB2312" w:hAnsi="TimesNewRoman" w:cs="TimesNewRoman" w:hint="eastAsia"/>
          <w:bCs/>
          <w:sz w:val="32"/>
          <w:szCs w:val="32"/>
        </w:rPr>
        <w:t>2025</w:t>
      </w:r>
      <w:r>
        <w:rPr>
          <w:rFonts w:ascii="TimesNewRoman" w:eastAsia="仿宋_GB2312" w:hAnsi="TimesNewRoman" w:cs="TimesNewRoman" w:hint="eastAsia"/>
          <w:bCs/>
          <w:sz w:val="32"/>
          <w:szCs w:val="32"/>
        </w:rPr>
        <w:t>年政府购买服务支出表</w:t>
      </w:r>
    </w:p>
    <w:p w14:paraId="33606C43" w14:textId="77777777" w:rsidR="00C10022" w:rsidRDefault="006F1EE5">
      <w:pPr>
        <w:pStyle w:val="a7"/>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lastRenderedPageBreak/>
        <w:t>12</w:t>
      </w:r>
      <w:r>
        <w:rPr>
          <w:rFonts w:ascii="TimesNewRoman" w:eastAsia="仿宋_GB2312" w:hAnsi="TimesNewRoman" w:cs="TimesNewRoman" w:hint="eastAsia"/>
          <w:bCs/>
          <w:sz w:val="32"/>
          <w:szCs w:val="32"/>
        </w:rPr>
        <w:t>、淮北</w:t>
      </w:r>
      <w:proofErr w:type="gramStart"/>
      <w:r>
        <w:rPr>
          <w:rFonts w:ascii="TimesNewRoman" w:eastAsia="仿宋_GB2312" w:hAnsi="TimesNewRoman" w:cs="TimesNewRoman" w:hint="eastAsia"/>
          <w:bCs/>
          <w:sz w:val="32"/>
          <w:szCs w:val="32"/>
        </w:rPr>
        <w:t>市烈山区古饶中心</w:t>
      </w:r>
      <w:proofErr w:type="gramEnd"/>
      <w:r>
        <w:rPr>
          <w:rFonts w:ascii="TimesNewRoman" w:eastAsia="仿宋_GB2312" w:hAnsi="TimesNewRoman" w:cs="TimesNewRoman" w:hint="eastAsia"/>
          <w:bCs/>
          <w:sz w:val="32"/>
          <w:szCs w:val="32"/>
        </w:rPr>
        <w:t>学校</w:t>
      </w:r>
      <w:r>
        <w:rPr>
          <w:rFonts w:ascii="TimesNewRoman" w:eastAsia="仿宋_GB2312" w:hAnsi="TimesNewRoman" w:cs="TimesNewRoman" w:hint="eastAsia"/>
          <w:bCs/>
          <w:sz w:val="32"/>
          <w:szCs w:val="32"/>
        </w:rPr>
        <w:t>2025</w:t>
      </w:r>
      <w:r>
        <w:rPr>
          <w:rFonts w:ascii="TimesNewRoman" w:eastAsia="仿宋_GB2312" w:hAnsi="TimesNewRoman" w:cs="TimesNewRoman"/>
          <w:bCs/>
          <w:sz w:val="32"/>
          <w:szCs w:val="32"/>
        </w:rPr>
        <w:t>年通用资产配置支出表</w:t>
      </w:r>
    </w:p>
    <w:p w14:paraId="056AD097" w14:textId="77777777" w:rsidR="00C10022" w:rsidRDefault="006F1EE5">
      <w:pPr>
        <w:pStyle w:val="a7"/>
        <w:adjustRightInd w:val="0"/>
        <w:snapToGrid w:val="0"/>
        <w:spacing w:line="400" w:lineRule="exact"/>
        <w:ind w:firstLineChars="200" w:firstLine="643"/>
        <w:rPr>
          <w:rFonts w:ascii="TimesNewRoman" w:eastAsia="仿宋_GB2312" w:hAnsi="TimesNewRoman" w:cs="TimesNewRoman"/>
          <w:b/>
          <w:sz w:val="32"/>
          <w:szCs w:val="32"/>
        </w:rPr>
      </w:pPr>
      <w:r>
        <w:rPr>
          <w:rFonts w:ascii="TimesNewRoman" w:eastAsia="仿宋_GB2312" w:hAnsi="TimesNewRoman" w:cs="TimesNewRoman" w:hint="eastAsia"/>
          <w:b/>
          <w:sz w:val="32"/>
          <w:szCs w:val="32"/>
        </w:rPr>
        <w:t>第三部分</w:t>
      </w:r>
      <w:r>
        <w:rPr>
          <w:rFonts w:ascii="TimesNewRoman" w:eastAsia="仿宋_GB2312" w:hAnsi="TimesNewRoman" w:cs="TimesNewRoman" w:hint="eastAsia"/>
          <w:b/>
          <w:sz w:val="32"/>
          <w:szCs w:val="32"/>
        </w:rPr>
        <w:t xml:space="preserve"> 2025</w:t>
      </w:r>
      <w:r>
        <w:rPr>
          <w:rFonts w:ascii="TimesNewRoman" w:eastAsia="仿宋_GB2312" w:hAnsi="TimesNewRoman" w:cs="TimesNewRoman" w:hint="eastAsia"/>
          <w:b/>
          <w:sz w:val="32"/>
          <w:szCs w:val="32"/>
        </w:rPr>
        <w:t>年部门预算情况说明</w:t>
      </w:r>
    </w:p>
    <w:p w14:paraId="67BC552C" w14:textId="77777777" w:rsidR="00C10022" w:rsidRDefault="006F1EE5">
      <w:pPr>
        <w:pStyle w:val="a7"/>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1</w:t>
      </w:r>
      <w:r>
        <w:rPr>
          <w:rFonts w:ascii="TimesNewRoman" w:eastAsia="仿宋_GB2312" w:hAnsi="TimesNewRoman" w:cs="TimesNewRoman" w:hint="eastAsia"/>
          <w:bCs/>
          <w:sz w:val="32"/>
          <w:szCs w:val="32"/>
        </w:rPr>
        <w:t>、关于</w:t>
      </w:r>
      <w:r>
        <w:rPr>
          <w:rFonts w:ascii="TimesNewRoman" w:eastAsia="仿宋_GB2312" w:hAnsi="TimesNewRoman" w:cs="TimesNewRoman" w:hint="eastAsia"/>
          <w:bCs/>
          <w:sz w:val="32"/>
          <w:szCs w:val="32"/>
        </w:rPr>
        <w:t>2025</w:t>
      </w:r>
      <w:r>
        <w:rPr>
          <w:rFonts w:ascii="TimesNewRoman" w:eastAsia="仿宋_GB2312" w:hAnsi="TimesNewRoman" w:cs="TimesNewRoman" w:hint="eastAsia"/>
          <w:bCs/>
          <w:sz w:val="32"/>
          <w:szCs w:val="32"/>
        </w:rPr>
        <w:t>年收支总表的说明</w:t>
      </w:r>
    </w:p>
    <w:p w14:paraId="31B36768" w14:textId="77777777" w:rsidR="00C10022" w:rsidRDefault="006F1EE5">
      <w:pPr>
        <w:pStyle w:val="a7"/>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2</w:t>
      </w:r>
      <w:r>
        <w:rPr>
          <w:rFonts w:ascii="TimesNewRoman" w:eastAsia="仿宋_GB2312" w:hAnsi="TimesNewRoman" w:cs="TimesNewRoman" w:hint="eastAsia"/>
          <w:bCs/>
          <w:sz w:val="32"/>
          <w:szCs w:val="32"/>
        </w:rPr>
        <w:t>、关于</w:t>
      </w:r>
      <w:r>
        <w:rPr>
          <w:rFonts w:ascii="TimesNewRoman" w:eastAsia="仿宋_GB2312" w:hAnsi="TimesNewRoman" w:cs="TimesNewRoman" w:hint="eastAsia"/>
          <w:bCs/>
          <w:sz w:val="32"/>
          <w:szCs w:val="32"/>
        </w:rPr>
        <w:t>2025</w:t>
      </w:r>
      <w:r>
        <w:rPr>
          <w:rFonts w:ascii="TimesNewRoman" w:eastAsia="仿宋_GB2312" w:hAnsi="TimesNewRoman" w:cs="TimesNewRoman" w:hint="eastAsia"/>
          <w:bCs/>
          <w:sz w:val="32"/>
          <w:szCs w:val="32"/>
        </w:rPr>
        <w:t>年收入总表的说明</w:t>
      </w:r>
    </w:p>
    <w:p w14:paraId="43C20B1D" w14:textId="77777777" w:rsidR="00C10022" w:rsidRDefault="006F1EE5">
      <w:pPr>
        <w:pStyle w:val="a7"/>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3</w:t>
      </w:r>
      <w:r>
        <w:rPr>
          <w:rFonts w:ascii="TimesNewRoman" w:eastAsia="仿宋_GB2312" w:hAnsi="TimesNewRoman" w:cs="TimesNewRoman" w:hint="eastAsia"/>
          <w:bCs/>
          <w:sz w:val="32"/>
          <w:szCs w:val="32"/>
        </w:rPr>
        <w:t>、关于</w:t>
      </w:r>
      <w:r>
        <w:rPr>
          <w:rFonts w:ascii="TimesNewRoman" w:eastAsia="仿宋_GB2312" w:hAnsi="TimesNewRoman" w:cs="TimesNewRoman" w:hint="eastAsia"/>
          <w:bCs/>
          <w:sz w:val="32"/>
          <w:szCs w:val="32"/>
        </w:rPr>
        <w:t>2025</w:t>
      </w:r>
      <w:r>
        <w:rPr>
          <w:rFonts w:ascii="TimesNewRoman" w:eastAsia="仿宋_GB2312" w:hAnsi="TimesNewRoman" w:cs="TimesNewRoman" w:hint="eastAsia"/>
          <w:bCs/>
          <w:sz w:val="32"/>
          <w:szCs w:val="32"/>
        </w:rPr>
        <w:t>年支出总表的说明</w:t>
      </w:r>
    </w:p>
    <w:p w14:paraId="5BA9DF5A" w14:textId="77777777" w:rsidR="00C10022" w:rsidRDefault="006F1EE5">
      <w:pPr>
        <w:pStyle w:val="a7"/>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4</w:t>
      </w:r>
      <w:r>
        <w:rPr>
          <w:rFonts w:ascii="TimesNewRoman" w:eastAsia="仿宋_GB2312" w:hAnsi="TimesNewRoman" w:cs="TimesNewRoman" w:hint="eastAsia"/>
          <w:bCs/>
          <w:sz w:val="32"/>
          <w:szCs w:val="32"/>
        </w:rPr>
        <w:t>、关于</w:t>
      </w:r>
      <w:r>
        <w:rPr>
          <w:rFonts w:ascii="TimesNewRoman" w:eastAsia="仿宋_GB2312" w:hAnsi="TimesNewRoman" w:cs="TimesNewRoman" w:hint="eastAsia"/>
          <w:bCs/>
          <w:sz w:val="32"/>
          <w:szCs w:val="32"/>
        </w:rPr>
        <w:t>2025</w:t>
      </w:r>
      <w:r>
        <w:rPr>
          <w:rFonts w:ascii="TimesNewRoman" w:eastAsia="仿宋_GB2312" w:hAnsi="TimesNewRoman" w:cs="TimesNewRoman" w:hint="eastAsia"/>
          <w:bCs/>
          <w:sz w:val="32"/>
          <w:szCs w:val="32"/>
        </w:rPr>
        <w:t>年财政拨款收支总表的说明</w:t>
      </w:r>
    </w:p>
    <w:p w14:paraId="3D8A0DB6" w14:textId="77777777" w:rsidR="00C10022" w:rsidRDefault="006F1EE5">
      <w:pPr>
        <w:pStyle w:val="a7"/>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5</w:t>
      </w:r>
      <w:r>
        <w:rPr>
          <w:rFonts w:ascii="TimesNewRoman" w:eastAsia="仿宋_GB2312" w:hAnsi="TimesNewRoman" w:cs="TimesNewRoman" w:hint="eastAsia"/>
          <w:bCs/>
          <w:sz w:val="32"/>
          <w:szCs w:val="32"/>
        </w:rPr>
        <w:t>、关于</w:t>
      </w:r>
      <w:r>
        <w:rPr>
          <w:rFonts w:ascii="TimesNewRoman" w:eastAsia="仿宋_GB2312" w:hAnsi="TimesNewRoman" w:cs="TimesNewRoman" w:hint="eastAsia"/>
          <w:bCs/>
          <w:sz w:val="32"/>
          <w:szCs w:val="32"/>
        </w:rPr>
        <w:t>2025</w:t>
      </w:r>
      <w:r>
        <w:rPr>
          <w:rFonts w:ascii="TimesNewRoman" w:eastAsia="仿宋_GB2312" w:hAnsi="TimesNewRoman" w:cs="TimesNewRoman" w:hint="eastAsia"/>
          <w:bCs/>
          <w:sz w:val="32"/>
          <w:szCs w:val="32"/>
        </w:rPr>
        <w:t>年一般公共预算支出表的说明</w:t>
      </w:r>
    </w:p>
    <w:p w14:paraId="24B18782" w14:textId="77777777" w:rsidR="00C10022" w:rsidRDefault="006F1EE5">
      <w:pPr>
        <w:pStyle w:val="a7"/>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6</w:t>
      </w:r>
      <w:r>
        <w:rPr>
          <w:rFonts w:ascii="TimesNewRoman" w:eastAsia="仿宋_GB2312" w:hAnsi="TimesNewRoman" w:cs="TimesNewRoman" w:hint="eastAsia"/>
          <w:bCs/>
          <w:sz w:val="32"/>
          <w:szCs w:val="32"/>
        </w:rPr>
        <w:t>、关于</w:t>
      </w:r>
      <w:r>
        <w:rPr>
          <w:rFonts w:ascii="TimesNewRoman" w:eastAsia="仿宋_GB2312" w:hAnsi="TimesNewRoman" w:cs="TimesNewRoman" w:hint="eastAsia"/>
          <w:bCs/>
          <w:sz w:val="32"/>
          <w:szCs w:val="32"/>
        </w:rPr>
        <w:t>2025</w:t>
      </w:r>
      <w:r>
        <w:rPr>
          <w:rFonts w:ascii="TimesNewRoman" w:eastAsia="仿宋_GB2312" w:hAnsi="TimesNewRoman" w:cs="TimesNewRoman" w:hint="eastAsia"/>
          <w:bCs/>
          <w:sz w:val="32"/>
          <w:szCs w:val="32"/>
        </w:rPr>
        <w:t>年一般公共预算基本支出表的说明</w:t>
      </w:r>
    </w:p>
    <w:p w14:paraId="41CCBFEF" w14:textId="77777777" w:rsidR="00C10022" w:rsidRDefault="006F1EE5">
      <w:pPr>
        <w:pStyle w:val="a7"/>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7</w:t>
      </w:r>
      <w:r>
        <w:rPr>
          <w:rFonts w:ascii="TimesNewRoman" w:eastAsia="仿宋_GB2312" w:hAnsi="TimesNewRoman" w:cs="TimesNewRoman" w:hint="eastAsia"/>
          <w:bCs/>
          <w:sz w:val="32"/>
          <w:szCs w:val="32"/>
        </w:rPr>
        <w:t>、关于</w:t>
      </w:r>
      <w:r>
        <w:rPr>
          <w:rFonts w:ascii="TimesNewRoman" w:eastAsia="仿宋_GB2312" w:hAnsi="TimesNewRoman" w:cs="TimesNewRoman" w:hint="eastAsia"/>
          <w:bCs/>
          <w:sz w:val="32"/>
          <w:szCs w:val="32"/>
        </w:rPr>
        <w:t>2025</w:t>
      </w:r>
      <w:r>
        <w:rPr>
          <w:rFonts w:ascii="TimesNewRoman" w:eastAsia="仿宋_GB2312" w:hAnsi="TimesNewRoman" w:cs="TimesNewRoman" w:hint="eastAsia"/>
          <w:bCs/>
          <w:sz w:val="32"/>
          <w:szCs w:val="32"/>
        </w:rPr>
        <w:t>年政府性基金预算支出表的说明</w:t>
      </w:r>
    </w:p>
    <w:p w14:paraId="3159ED58" w14:textId="77777777" w:rsidR="00C10022" w:rsidRDefault="006F1EE5">
      <w:pPr>
        <w:pStyle w:val="a7"/>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8</w:t>
      </w:r>
      <w:r>
        <w:rPr>
          <w:rFonts w:ascii="TimesNewRoman" w:eastAsia="仿宋_GB2312" w:hAnsi="TimesNewRoman" w:cs="TimesNewRoman" w:hint="eastAsia"/>
          <w:bCs/>
          <w:sz w:val="32"/>
          <w:szCs w:val="32"/>
        </w:rPr>
        <w:t>、关于</w:t>
      </w:r>
      <w:r>
        <w:rPr>
          <w:rFonts w:ascii="TimesNewRoman" w:eastAsia="仿宋_GB2312" w:hAnsi="TimesNewRoman" w:cs="TimesNewRoman" w:hint="eastAsia"/>
          <w:bCs/>
          <w:sz w:val="32"/>
          <w:szCs w:val="32"/>
        </w:rPr>
        <w:t>2025</w:t>
      </w:r>
      <w:r>
        <w:rPr>
          <w:rFonts w:ascii="TimesNewRoman" w:eastAsia="仿宋_GB2312" w:hAnsi="TimesNewRoman" w:cs="TimesNewRoman" w:hint="eastAsia"/>
          <w:bCs/>
          <w:sz w:val="32"/>
          <w:szCs w:val="32"/>
        </w:rPr>
        <w:t>年国有资本经营预算支出表的说明</w:t>
      </w:r>
    </w:p>
    <w:p w14:paraId="61E1F7C4" w14:textId="77777777" w:rsidR="00C10022" w:rsidRDefault="006F1EE5">
      <w:pPr>
        <w:pStyle w:val="a7"/>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9</w:t>
      </w:r>
      <w:r>
        <w:rPr>
          <w:rFonts w:ascii="TimesNewRoman" w:eastAsia="仿宋_GB2312" w:hAnsi="TimesNewRoman" w:cs="TimesNewRoman" w:hint="eastAsia"/>
          <w:bCs/>
          <w:sz w:val="32"/>
          <w:szCs w:val="32"/>
        </w:rPr>
        <w:t>、关于</w:t>
      </w:r>
      <w:r>
        <w:rPr>
          <w:rFonts w:ascii="TimesNewRoman" w:eastAsia="仿宋_GB2312" w:hAnsi="TimesNewRoman" w:cs="TimesNewRoman" w:hint="eastAsia"/>
          <w:bCs/>
          <w:sz w:val="32"/>
          <w:szCs w:val="32"/>
        </w:rPr>
        <w:t>2025</w:t>
      </w:r>
      <w:r>
        <w:rPr>
          <w:rFonts w:ascii="TimesNewRoman" w:eastAsia="仿宋_GB2312" w:hAnsi="TimesNewRoman" w:cs="TimesNewRoman" w:hint="eastAsia"/>
          <w:bCs/>
          <w:sz w:val="32"/>
          <w:szCs w:val="32"/>
        </w:rPr>
        <w:t>年项目支出表的说明</w:t>
      </w:r>
    </w:p>
    <w:p w14:paraId="01E542A7" w14:textId="77777777" w:rsidR="00C10022" w:rsidRDefault="006F1EE5">
      <w:pPr>
        <w:pStyle w:val="a7"/>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10</w:t>
      </w:r>
      <w:r>
        <w:rPr>
          <w:rFonts w:ascii="TimesNewRoman" w:eastAsia="仿宋_GB2312" w:hAnsi="TimesNewRoman" w:cs="TimesNewRoman" w:hint="eastAsia"/>
          <w:bCs/>
          <w:sz w:val="32"/>
          <w:szCs w:val="32"/>
        </w:rPr>
        <w:t>、关于</w:t>
      </w:r>
      <w:r>
        <w:rPr>
          <w:rFonts w:ascii="TimesNewRoman" w:eastAsia="仿宋_GB2312" w:hAnsi="TimesNewRoman" w:cs="TimesNewRoman" w:hint="eastAsia"/>
          <w:bCs/>
          <w:sz w:val="32"/>
          <w:szCs w:val="32"/>
        </w:rPr>
        <w:t>2025</w:t>
      </w:r>
      <w:r>
        <w:rPr>
          <w:rFonts w:ascii="TimesNewRoman" w:eastAsia="仿宋_GB2312" w:hAnsi="TimesNewRoman" w:cs="TimesNewRoman" w:hint="eastAsia"/>
          <w:bCs/>
          <w:sz w:val="32"/>
          <w:szCs w:val="32"/>
        </w:rPr>
        <w:t>年政府采购支出表的说明</w:t>
      </w:r>
    </w:p>
    <w:p w14:paraId="7E45105C" w14:textId="77777777" w:rsidR="00C10022" w:rsidRDefault="006F1EE5">
      <w:pPr>
        <w:pStyle w:val="a7"/>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11</w:t>
      </w:r>
      <w:r>
        <w:rPr>
          <w:rFonts w:ascii="TimesNewRoman" w:eastAsia="仿宋_GB2312" w:hAnsi="TimesNewRoman" w:cs="TimesNewRoman" w:hint="eastAsia"/>
          <w:bCs/>
          <w:sz w:val="32"/>
          <w:szCs w:val="32"/>
        </w:rPr>
        <w:t>、关于</w:t>
      </w:r>
      <w:r>
        <w:rPr>
          <w:rFonts w:ascii="TimesNewRoman" w:eastAsia="仿宋_GB2312" w:hAnsi="TimesNewRoman" w:cs="TimesNewRoman" w:hint="eastAsia"/>
          <w:bCs/>
          <w:sz w:val="32"/>
          <w:szCs w:val="32"/>
        </w:rPr>
        <w:t>2025</w:t>
      </w:r>
      <w:r>
        <w:rPr>
          <w:rFonts w:ascii="TimesNewRoman" w:eastAsia="仿宋_GB2312" w:hAnsi="TimesNewRoman" w:cs="TimesNewRoman" w:hint="eastAsia"/>
          <w:bCs/>
          <w:sz w:val="32"/>
          <w:szCs w:val="32"/>
        </w:rPr>
        <w:t>年政府购买服务支出表的说明</w:t>
      </w:r>
    </w:p>
    <w:p w14:paraId="31D2B2C6" w14:textId="77777777" w:rsidR="00C10022" w:rsidRDefault="006F1EE5">
      <w:pPr>
        <w:pStyle w:val="a7"/>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12</w:t>
      </w:r>
      <w:r>
        <w:rPr>
          <w:rFonts w:ascii="TimesNewRoman" w:eastAsia="仿宋_GB2312" w:hAnsi="TimesNewRoman" w:cs="TimesNewRoman" w:hint="eastAsia"/>
          <w:bCs/>
          <w:sz w:val="32"/>
          <w:szCs w:val="32"/>
        </w:rPr>
        <w:t>、其他重要事项情况说明</w:t>
      </w:r>
    </w:p>
    <w:p w14:paraId="2232C924" w14:textId="77777777" w:rsidR="00C10022" w:rsidRDefault="006F1EE5">
      <w:pPr>
        <w:pStyle w:val="a7"/>
        <w:adjustRightInd w:val="0"/>
        <w:snapToGrid w:val="0"/>
        <w:spacing w:line="400" w:lineRule="exact"/>
        <w:ind w:firstLineChars="200" w:firstLine="643"/>
        <w:rPr>
          <w:rFonts w:ascii="TimesNewRoman" w:eastAsia="仿宋_GB2312" w:hAnsi="TimesNewRoman" w:cs="TimesNewRoman"/>
          <w:b/>
          <w:sz w:val="32"/>
          <w:szCs w:val="32"/>
        </w:rPr>
      </w:pPr>
      <w:r>
        <w:rPr>
          <w:rFonts w:ascii="TimesNewRoman" w:eastAsia="仿宋_GB2312" w:hAnsi="TimesNewRoman" w:cs="TimesNewRoman" w:hint="eastAsia"/>
          <w:b/>
          <w:sz w:val="32"/>
          <w:szCs w:val="32"/>
        </w:rPr>
        <w:t>第四部分</w:t>
      </w:r>
      <w:r>
        <w:rPr>
          <w:rFonts w:ascii="TimesNewRoman" w:eastAsia="仿宋_GB2312" w:hAnsi="TimesNewRoman" w:cs="TimesNewRoman" w:hint="eastAsia"/>
          <w:b/>
          <w:sz w:val="32"/>
          <w:szCs w:val="32"/>
        </w:rPr>
        <w:t xml:space="preserve"> </w:t>
      </w:r>
      <w:r>
        <w:rPr>
          <w:rFonts w:ascii="TimesNewRoman" w:eastAsia="仿宋_GB2312" w:hAnsi="TimesNewRoman" w:cs="TimesNewRoman" w:hint="eastAsia"/>
          <w:b/>
          <w:sz w:val="32"/>
          <w:szCs w:val="32"/>
        </w:rPr>
        <w:t>名词解释</w:t>
      </w:r>
    </w:p>
    <w:p w14:paraId="06CF92D6" w14:textId="77777777" w:rsidR="00C10022" w:rsidRDefault="006F1EE5">
      <w:pPr>
        <w:pStyle w:val="a7"/>
        <w:adjustRightInd w:val="0"/>
        <w:snapToGrid w:val="0"/>
        <w:spacing w:line="400" w:lineRule="exact"/>
        <w:ind w:firstLineChars="200" w:firstLine="643"/>
        <w:rPr>
          <w:rFonts w:ascii="TimesNewRoman" w:eastAsia="仿宋_GB2312" w:hAnsi="TimesNewRoman" w:cs="TimesNewRoman"/>
          <w:b/>
          <w:sz w:val="32"/>
          <w:szCs w:val="32"/>
        </w:rPr>
      </w:pPr>
      <w:r>
        <w:rPr>
          <w:rFonts w:ascii="TimesNewRoman" w:eastAsia="仿宋_GB2312" w:hAnsi="TimesNewRoman" w:cs="TimesNewRoman" w:hint="eastAsia"/>
          <w:b/>
          <w:sz w:val="32"/>
          <w:szCs w:val="32"/>
        </w:rPr>
        <w:t>第五部分</w:t>
      </w:r>
      <w:r>
        <w:rPr>
          <w:rFonts w:ascii="TimesNewRoman" w:eastAsia="仿宋_GB2312" w:hAnsi="TimesNewRoman" w:cs="TimesNewRoman" w:hint="eastAsia"/>
          <w:b/>
          <w:sz w:val="32"/>
          <w:szCs w:val="32"/>
        </w:rPr>
        <w:t xml:space="preserve"> </w:t>
      </w:r>
      <w:r>
        <w:rPr>
          <w:rFonts w:ascii="TimesNewRoman" w:eastAsia="仿宋_GB2312" w:hAnsi="TimesNewRoman" w:cs="TimesNewRoman" w:hint="eastAsia"/>
          <w:b/>
          <w:sz w:val="32"/>
          <w:szCs w:val="32"/>
        </w:rPr>
        <w:t>其它公开事项</w:t>
      </w:r>
    </w:p>
    <w:p w14:paraId="31AE3F2C" w14:textId="77777777" w:rsidR="00C10022" w:rsidRDefault="006F1EE5">
      <w:pPr>
        <w:pStyle w:val="a7"/>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1</w:t>
      </w:r>
      <w:r>
        <w:rPr>
          <w:rFonts w:ascii="TimesNewRoman" w:eastAsia="仿宋_GB2312" w:hAnsi="TimesNewRoman" w:cs="TimesNewRoman" w:hint="eastAsia"/>
          <w:bCs/>
          <w:sz w:val="32"/>
          <w:szCs w:val="32"/>
        </w:rPr>
        <w:t>、淮北</w:t>
      </w:r>
      <w:proofErr w:type="gramStart"/>
      <w:r>
        <w:rPr>
          <w:rFonts w:ascii="TimesNewRoman" w:eastAsia="仿宋_GB2312" w:hAnsi="TimesNewRoman" w:cs="TimesNewRoman" w:hint="eastAsia"/>
          <w:bCs/>
          <w:sz w:val="32"/>
          <w:szCs w:val="32"/>
        </w:rPr>
        <w:t>市烈山区古饶中心</w:t>
      </w:r>
      <w:proofErr w:type="gramEnd"/>
      <w:r>
        <w:rPr>
          <w:rFonts w:ascii="TimesNewRoman" w:eastAsia="仿宋_GB2312" w:hAnsi="TimesNewRoman" w:cs="TimesNewRoman" w:hint="eastAsia"/>
          <w:bCs/>
          <w:sz w:val="32"/>
          <w:szCs w:val="32"/>
        </w:rPr>
        <w:t>学校</w:t>
      </w:r>
      <w:r>
        <w:rPr>
          <w:rFonts w:ascii="TimesNewRoman" w:eastAsia="仿宋_GB2312" w:hAnsi="TimesNewRoman" w:cs="TimesNewRoman" w:hint="eastAsia"/>
          <w:bCs/>
          <w:sz w:val="32"/>
          <w:szCs w:val="32"/>
        </w:rPr>
        <w:t>2025</w:t>
      </w:r>
      <w:r>
        <w:rPr>
          <w:rFonts w:ascii="TimesNewRoman" w:eastAsia="仿宋_GB2312" w:hAnsi="TimesNewRoman" w:cs="TimesNewRoman" w:hint="eastAsia"/>
          <w:bCs/>
          <w:sz w:val="32"/>
          <w:szCs w:val="32"/>
        </w:rPr>
        <w:t>年部门预算纳入绩效考评项目表</w:t>
      </w:r>
    </w:p>
    <w:p w14:paraId="5BBD2E72" w14:textId="77777777" w:rsidR="00C10022" w:rsidRDefault="006F1EE5">
      <w:pPr>
        <w:pStyle w:val="a7"/>
        <w:adjustRightInd w:val="0"/>
        <w:snapToGrid w:val="0"/>
        <w:spacing w:line="400" w:lineRule="exact"/>
        <w:ind w:firstLineChars="250" w:firstLine="800"/>
        <w:rPr>
          <w:rFonts w:ascii="TimesNewRoman" w:eastAsia="仿宋_GB2312" w:hAnsi="TimesNewRoman" w:cs="TimesNewRoman"/>
          <w:bCs/>
          <w:sz w:val="32"/>
          <w:szCs w:val="32"/>
        </w:rPr>
      </w:pPr>
      <w:r>
        <w:rPr>
          <w:rFonts w:ascii="TimesNewRoman" w:eastAsia="仿宋_GB2312" w:hAnsi="TimesNewRoman" w:cs="TimesNewRoman" w:hint="eastAsia"/>
          <w:bCs/>
          <w:sz w:val="32"/>
          <w:szCs w:val="32"/>
        </w:rPr>
        <w:t>2</w:t>
      </w:r>
      <w:r>
        <w:rPr>
          <w:rFonts w:ascii="TimesNewRoman" w:eastAsia="仿宋_GB2312" w:hAnsi="TimesNewRoman" w:cs="TimesNewRoman" w:hint="eastAsia"/>
          <w:bCs/>
          <w:sz w:val="32"/>
          <w:szCs w:val="32"/>
        </w:rPr>
        <w:t>、淮北</w:t>
      </w:r>
      <w:proofErr w:type="gramStart"/>
      <w:r>
        <w:rPr>
          <w:rFonts w:ascii="TimesNewRoman" w:eastAsia="仿宋_GB2312" w:hAnsi="TimesNewRoman" w:cs="TimesNewRoman" w:hint="eastAsia"/>
          <w:bCs/>
          <w:sz w:val="32"/>
          <w:szCs w:val="32"/>
        </w:rPr>
        <w:t>市烈山区古饶中心</w:t>
      </w:r>
      <w:proofErr w:type="gramEnd"/>
      <w:r>
        <w:rPr>
          <w:rFonts w:ascii="TimesNewRoman" w:eastAsia="仿宋_GB2312" w:hAnsi="TimesNewRoman" w:cs="TimesNewRoman" w:hint="eastAsia"/>
          <w:bCs/>
          <w:sz w:val="32"/>
          <w:szCs w:val="32"/>
        </w:rPr>
        <w:t>学校</w:t>
      </w:r>
      <w:r>
        <w:rPr>
          <w:rFonts w:ascii="TimesNewRoman" w:eastAsia="仿宋_GB2312" w:hAnsi="TimesNewRoman" w:cs="TimesNewRoman" w:hint="eastAsia"/>
          <w:bCs/>
          <w:sz w:val="32"/>
          <w:szCs w:val="32"/>
        </w:rPr>
        <w:t>2025</w:t>
      </w:r>
      <w:r>
        <w:rPr>
          <w:rFonts w:ascii="TimesNewRoman" w:eastAsia="仿宋_GB2312" w:hAnsi="TimesNewRoman" w:cs="TimesNewRoman" w:hint="eastAsia"/>
          <w:bCs/>
          <w:sz w:val="32"/>
          <w:szCs w:val="32"/>
        </w:rPr>
        <w:t>年部门预算专项资金管理清单（专栏公开）</w:t>
      </w:r>
    </w:p>
    <w:p w14:paraId="41C25117" w14:textId="77777777" w:rsidR="00C10022" w:rsidRDefault="00C10022">
      <w:pPr>
        <w:pStyle w:val="a7"/>
        <w:adjustRightInd w:val="0"/>
        <w:snapToGrid w:val="0"/>
        <w:spacing w:line="400" w:lineRule="exact"/>
        <w:ind w:firstLineChars="250" w:firstLine="800"/>
        <w:rPr>
          <w:rFonts w:ascii="TimesNewRoman" w:eastAsia="仿宋_GB2312" w:hAnsi="TimesNewRoman" w:cs="TimesNewRoman"/>
          <w:bCs/>
          <w:sz w:val="32"/>
          <w:szCs w:val="32"/>
        </w:rPr>
      </w:pPr>
    </w:p>
    <w:p w14:paraId="5EFA26D6" w14:textId="77777777" w:rsidR="00C10022" w:rsidRDefault="006F1EE5">
      <w:pPr>
        <w:pStyle w:val="a7"/>
        <w:adjustRightInd w:val="0"/>
        <w:snapToGrid w:val="0"/>
        <w:spacing w:line="560" w:lineRule="exact"/>
        <w:jc w:val="center"/>
        <w:rPr>
          <w:rFonts w:ascii="TimesNewRoman" w:eastAsia="黑体" w:hAnsi="TimesNewRoman" w:cs="TimesNewRoman"/>
          <w:bCs/>
          <w:sz w:val="36"/>
          <w:szCs w:val="36"/>
        </w:rPr>
      </w:pPr>
      <w:r>
        <w:rPr>
          <w:rFonts w:ascii="TimesNewRoman" w:eastAsia="黑体" w:hAnsi="TimesNewRoman" w:cs="TimesNewRoman" w:hint="eastAsia"/>
          <w:bCs/>
          <w:sz w:val="36"/>
          <w:szCs w:val="36"/>
        </w:rPr>
        <w:lastRenderedPageBreak/>
        <w:t>第一部分</w:t>
      </w:r>
      <w:r>
        <w:rPr>
          <w:rFonts w:ascii="TimesNewRoman" w:eastAsia="黑体" w:hAnsi="TimesNewRoman" w:cs="TimesNewRoman" w:hint="eastAsia"/>
          <w:bCs/>
          <w:sz w:val="36"/>
          <w:szCs w:val="36"/>
        </w:rPr>
        <w:t xml:space="preserve"> </w:t>
      </w:r>
      <w:r>
        <w:rPr>
          <w:rFonts w:ascii="TimesNewRoman" w:eastAsia="黑体" w:hAnsi="TimesNewRoman" w:cs="TimesNewRoman" w:hint="eastAsia"/>
          <w:bCs/>
          <w:sz w:val="36"/>
          <w:szCs w:val="36"/>
        </w:rPr>
        <w:t>部门（单位）概况</w:t>
      </w:r>
    </w:p>
    <w:p w14:paraId="48CD4958" w14:textId="77777777" w:rsidR="00C10022" w:rsidRDefault="00C10022"/>
    <w:p w14:paraId="18A667C4" w14:textId="77777777" w:rsidR="00C10022" w:rsidRDefault="006F1EE5">
      <w:pPr>
        <w:pStyle w:val="a7"/>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一、主要职责</w:t>
      </w:r>
    </w:p>
    <w:p w14:paraId="54756B45" w14:textId="77777777" w:rsidR="00C10022" w:rsidRDefault="006F1EE5">
      <w:pPr>
        <w:spacing w:line="480" w:lineRule="exact"/>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1</w:t>
      </w:r>
      <w:r>
        <w:rPr>
          <w:rFonts w:ascii="TimesNewRoman" w:eastAsia="仿宋_GB2312" w:hAnsi="TimesNewRoman" w:cs="TimesNewRoman" w:hint="eastAsia"/>
          <w:kern w:val="0"/>
          <w:sz w:val="32"/>
          <w:szCs w:val="32"/>
        </w:rPr>
        <w:t>、全面实施素质教育。深化教育领域综合改革，着力提高教育质量，培养学生创新精神。办好学前教育，均衡发展九年义务教育，完善终身教育体系，建设学习型社会。</w:t>
      </w:r>
    </w:p>
    <w:p w14:paraId="0DF12B8C" w14:textId="77777777" w:rsidR="00C10022" w:rsidRDefault="006F1EE5">
      <w:pPr>
        <w:spacing w:line="480" w:lineRule="exact"/>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2</w:t>
      </w:r>
      <w:r>
        <w:rPr>
          <w:rFonts w:ascii="TimesNewRoman" w:eastAsia="仿宋_GB2312" w:hAnsi="TimesNewRoman" w:cs="TimesNewRoman" w:hint="eastAsia"/>
          <w:kern w:val="0"/>
          <w:sz w:val="32"/>
          <w:szCs w:val="32"/>
        </w:rPr>
        <w:t>、大力促进教育公平。合理配置教育资源，支持特殊教育，提高家庭经济困难学生资助水平，积极推动农民工子女平等接受教育让每个孩子都能成为有用之才，鼓励引导社会力量兴办教育。</w:t>
      </w:r>
    </w:p>
    <w:p w14:paraId="558E4B65" w14:textId="77777777" w:rsidR="00C10022" w:rsidRDefault="006F1EE5">
      <w:pPr>
        <w:spacing w:line="480" w:lineRule="exact"/>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3</w:t>
      </w:r>
      <w:r>
        <w:rPr>
          <w:rFonts w:ascii="TimesNewRoman" w:eastAsia="仿宋_GB2312" w:hAnsi="TimesNewRoman" w:cs="TimesNewRoman" w:hint="eastAsia"/>
          <w:kern w:val="0"/>
          <w:sz w:val="32"/>
          <w:szCs w:val="32"/>
        </w:rPr>
        <w:t>、加强教育队伍建设。提高师德水平和业务能力，增加教师教书育人的荣誉感和责任感。</w:t>
      </w:r>
    </w:p>
    <w:p w14:paraId="354F5015" w14:textId="77777777" w:rsidR="00C10022" w:rsidRDefault="006F1EE5">
      <w:pPr>
        <w:pStyle w:val="a7"/>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二、部门（单位）预算构成</w:t>
      </w:r>
    </w:p>
    <w:p w14:paraId="61EDA1E8" w14:textId="77777777" w:rsidR="00C10022" w:rsidRDefault="006F1EE5">
      <w:pPr>
        <w:spacing w:line="480" w:lineRule="exact"/>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从预算单位构成看，淮北</w:t>
      </w:r>
      <w:proofErr w:type="gramStart"/>
      <w:r>
        <w:rPr>
          <w:rFonts w:ascii="TimesNewRoman" w:eastAsia="仿宋_GB2312" w:hAnsi="TimesNewRoman" w:cs="TimesNewRoman" w:hint="eastAsia"/>
          <w:kern w:val="0"/>
          <w:sz w:val="32"/>
          <w:szCs w:val="32"/>
        </w:rPr>
        <w:t>市烈山区古饶中心</w:t>
      </w:r>
      <w:proofErr w:type="gramEnd"/>
      <w:r>
        <w:rPr>
          <w:rFonts w:ascii="TimesNewRoman" w:eastAsia="仿宋_GB2312" w:hAnsi="TimesNewRoman" w:cs="TimesNewRoman" w:hint="eastAsia"/>
          <w:kern w:val="0"/>
          <w:sz w:val="32"/>
          <w:szCs w:val="32"/>
        </w:rPr>
        <w:t>学校</w:t>
      </w:r>
      <w:r>
        <w:rPr>
          <w:rFonts w:ascii="TimesNewRoman" w:eastAsia="仿宋_GB2312" w:hAnsi="TimesNewRoman" w:cs="TimesNewRoman" w:hint="eastAsia"/>
          <w:kern w:val="0"/>
          <w:sz w:val="32"/>
          <w:szCs w:val="32"/>
        </w:rPr>
        <w:t>2025</w:t>
      </w:r>
      <w:r>
        <w:rPr>
          <w:rFonts w:ascii="TimesNewRoman" w:eastAsia="仿宋_GB2312" w:hAnsi="TimesNewRoman" w:cs="TimesNewRoman" w:hint="eastAsia"/>
          <w:kern w:val="0"/>
          <w:sz w:val="32"/>
          <w:szCs w:val="32"/>
        </w:rPr>
        <w:t>年度部门预算</w:t>
      </w:r>
      <w:r>
        <w:rPr>
          <w:rFonts w:ascii="TimesNewRoman" w:eastAsia="仿宋_GB2312" w:hAnsi="TimesNewRoman" w:cs="TimesNewRoman" w:hint="eastAsia"/>
          <w:sz w:val="32"/>
          <w:szCs w:val="32"/>
        </w:rPr>
        <w:t>仅包括</w:t>
      </w:r>
      <w:r>
        <w:rPr>
          <w:rFonts w:ascii="TimesNewRoman" w:eastAsia="仿宋_GB2312" w:hAnsi="TimesNewRoman" w:cs="TimesNewRoman" w:hint="eastAsia"/>
          <w:kern w:val="0"/>
          <w:sz w:val="32"/>
          <w:szCs w:val="32"/>
        </w:rPr>
        <w:t>本级预算，</w:t>
      </w:r>
      <w:r>
        <w:rPr>
          <w:rFonts w:ascii="TimesNewRoman" w:eastAsia="仿宋_GB2312" w:hAnsi="TimesNewRoman" w:cs="TimesNewRoman" w:hint="eastAsia"/>
          <w:sz w:val="32"/>
          <w:szCs w:val="32"/>
        </w:rPr>
        <w:t>无其他下属单位预算。</w:t>
      </w:r>
      <w:r>
        <w:rPr>
          <w:rFonts w:ascii="TimesNewRoman" w:eastAsia="仿宋_GB2312" w:hAnsi="TimesNewRoman" w:cs="TimesNewRoman" w:hint="eastAsia"/>
          <w:kern w:val="0"/>
          <w:sz w:val="32"/>
          <w:szCs w:val="32"/>
        </w:rPr>
        <w:t>纳入部门预算编制范围的单位共</w:t>
      </w:r>
      <w:r>
        <w:rPr>
          <w:rFonts w:ascii="TimesNewRoman" w:eastAsia="仿宋_GB2312" w:hAnsi="TimesNewRoman" w:cs="TimesNewRoman" w:hint="eastAsia"/>
          <w:kern w:val="0"/>
          <w:sz w:val="32"/>
          <w:szCs w:val="32"/>
        </w:rPr>
        <w:t>1</w:t>
      </w:r>
      <w:r>
        <w:rPr>
          <w:rFonts w:ascii="TimesNewRoman" w:eastAsia="仿宋_GB2312" w:hAnsi="TimesNewRoman" w:cs="TimesNewRoman" w:hint="eastAsia"/>
          <w:kern w:val="0"/>
          <w:sz w:val="32"/>
          <w:szCs w:val="32"/>
        </w:rPr>
        <w:t>个，具体情况见下表。</w:t>
      </w:r>
    </w:p>
    <w:tbl>
      <w:tblPr>
        <w:tblW w:w="9000" w:type="dxa"/>
        <w:tblInd w:w="288" w:type="dxa"/>
        <w:shd w:val="clear" w:color="auto" w:fill="FFFFFF"/>
        <w:tblLayout w:type="fixed"/>
        <w:tblCellMar>
          <w:left w:w="0" w:type="dxa"/>
          <w:right w:w="0" w:type="dxa"/>
        </w:tblCellMar>
        <w:tblLook w:val="04A0" w:firstRow="1" w:lastRow="0" w:firstColumn="1" w:lastColumn="0" w:noHBand="0" w:noVBand="1"/>
      </w:tblPr>
      <w:tblGrid>
        <w:gridCol w:w="900"/>
        <w:gridCol w:w="3600"/>
        <w:gridCol w:w="4500"/>
      </w:tblGrid>
      <w:tr w:rsidR="00C10022" w14:paraId="4C33AAF2" w14:textId="77777777">
        <w:trPr>
          <w:trHeight w:hRule="exact" w:val="397"/>
        </w:trPr>
        <w:tc>
          <w:tcPr>
            <w:tcW w:w="90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970F41E" w14:textId="77777777" w:rsidR="00C10022" w:rsidRDefault="006F1EE5">
            <w:pPr>
              <w:adjustRightInd w:val="0"/>
              <w:snapToGrid w:val="0"/>
              <w:spacing w:line="360" w:lineRule="auto"/>
              <w:jc w:val="center"/>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序号</w:t>
            </w:r>
          </w:p>
        </w:tc>
        <w:tc>
          <w:tcPr>
            <w:tcW w:w="360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359ADC7" w14:textId="77777777" w:rsidR="00C10022" w:rsidRDefault="006F1EE5">
            <w:pPr>
              <w:adjustRightInd w:val="0"/>
              <w:snapToGrid w:val="0"/>
              <w:spacing w:line="360" w:lineRule="auto"/>
              <w:jc w:val="center"/>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单位名称</w:t>
            </w:r>
          </w:p>
        </w:tc>
        <w:tc>
          <w:tcPr>
            <w:tcW w:w="4500" w:type="dxa"/>
            <w:tcBorders>
              <w:top w:val="single" w:sz="8" w:space="0" w:color="auto"/>
              <w:left w:val="nil"/>
              <w:bottom w:val="single" w:sz="8" w:space="0" w:color="auto"/>
              <w:right w:val="single" w:sz="8" w:space="0" w:color="auto"/>
            </w:tcBorders>
            <w:shd w:val="clear" w:color="auto" w:fill="FFFFFF"/>
          </w:tcPr>
          <w:p w14:paraId="1F2272BC" w14:textId="77777777" w:rsidR="00C10022" w:rsidRDefault="006F1EE5">
            <w:pPr>
              <w:adjustRightInd w:val="0"/>
              <w:snapToGrid w:val="0"/>
              <w:spacing w:line="360" w:lineRule="auto"/>
              <w:jc w:val="center"/>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单位性质</w:t>
            </w:r>
          </w:p>
        </w:tc>
      </w:tr>
      <w:tr w:rsidR="00C10022" w14:paraId="2420E8B6" w14:textId="77777777">
        <w:trPr>
          <w:trHeight w:hRule="exact" w:val="397"/>
        </w:trPr>
        <w:tc>
          <w:tcPr>
            <w:tcW w:w="9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0098798" w14:textId="77777777" w:rsidR="00C10022" w:rsidRDefault="006F1EE5">
            <w:pPr>
              <w:adjustRightInd w:val="0"/>
              <w:snapToGrid w:val="0"/>
              <w:spacing w:line="360" w:lineRule="auto"/>
              <w:jc w:val="center"/>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1</w:t>
            </w:r>
          </w:p>
        </w:tc>
        <w:tc>
          <w:tcPr>
            <w:tcW w:w="36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720445B" w14:textId="77777777" w:rsidR="00C10022" w:rsidRDefault="006F1EE5">
            <w:pPr>
              <w:adjustRightInd w:val="0"/>
              <w:snapToGrid w:val="0"/>
              <w:spacing w:line="360" w:lineRule="auto"/>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淮北</w:t>
            </w:r>
            <w:proofErr w:type="gramStart"/>
            <w:r>
              <w:rPr>
                <w:rFonts w:ascii="TimesNewRoman" w:eastAsia="仿宋_GB2312" w:hAnsi="TimesNewRoman" w:cs="TimesNewRoman" w:hint="eastAsia"/>
                <w:kern w:val="0"/>
                <w:sz w:val="32"/>
                <w:szCs w:val="32"/>
              </w:rPr>
              <w:t>市烈山区古饶中心</w:t>
            </w:r>
            <w:proofErr w:type="gramEnd"/>
            <w:r>
              <w:rPr>
                <w:rFonts w:ascii="TimesNewRoman" w:eastAsia="仿宋_GB2312" w:hAnsi="TimesNewRoman" w:cs="TimesNewRoman" w:hint="eastAsia"/>
                <w:kern w:val="0"/>
                <w:sz w:val="32"/>
                <w:szCs w:val="32"/>
              </w:rPr>
              <w:t>学校</w:t>
            </w:r>
          </w:p>
        </w:tc>
        <w:tc>
          <w:tcPr>
            <w:tcW w:w="4500" w:type="dxa"/>
            <w:tcBorders>
              <w:top w:val="nil"/>
              <w:left w:val="nil"/>
              <w:bottom w:val="single" w:sz="8" w:space="0" w:color="auto"/>
              <w:right w:val="single" w:sz="8" w:space="0" w:color="auto"/>
            </w:tcBorders>
            <w:shd w:val="clear" w:color="auto" w:fill="FFFFFF"/>
          </w:tcPr>
          <w:p w14:paraId="158B24E8" w14:textId="77777777" w:rsidR="00C10022" w:rsidRDefault="006F1EE5">
            <w:pPr>
              <w:adjustRightInd w:val="0"/>
              <w:snapToGrid w:val="0"/>
              <w:spacing w:line="360" w:lineRule="auto"/>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事业单位</w:t>
            </w:r>
          </w:p>
        </w:tc>
      </w:tr>
    </w:tbl>
    <w:p w14:paraId="148A1A32" w14:textId="77777777" w:rsidR="00C10022" w:rsidRDefault="006F1EE5">
      <w:pPr>
        <w:pStyle w:val="a7"/>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三、</w:t>
      </w:r>
      <w:r>
        <w:rPr>
          <w:rFonts w:ascii="TimesNewRoman" w:eastAsia="黑体" w:hAnsi="TimesNewRoman" w:cs="TimesNewRoman" w:hint="eastAsia"/>
          <w:bCs/>
          <w:sz w:val="32"/>
          <w:szCs w:val="32"/>
        </w:rPr>
        <w:t>2025</w:t>
      </w:r>
      <w:r>
        <w:rPr>
          <w:rFonts w:ascii="TimesNewRoman" w:eastAsia="黑体" w:hAnsi="TimesNewRoman" w:cs="TimesNewRoman" w:hint="eastAsia"/>
          <w:bCs/>
          <w:sz w:val="32"/>
          <w:szCs w:val="32"/>
        </w:rPr>
        <w:t>年度主要工作任务</w:t>
      </w:r>
    </w:p>
    <w:p w14:paraId="03DBBF3C" w14:textId="77777777" w:rsidR="00C10022" w:rsidRDefault="006F1EE5">
      <w:pPr>
        <w:pStyle w:val="a7"/>
        <w:adjustRightInd w:val="0"/>
        <w:snapToGrid w:val="0"/>
        <w:spacing w:line="560" w:lineRule="exact"/>
        <w:ind w:firstLineChars="196" w:firstLine="627"/>
        <w:rPr>
          <w:rFonts w:ascii="TimesNewRoman" w:eastAsia="仿宋_GB2312" w:hAnsi="TimesNewRoman" w:cs="TimesNewRoman"/>
          <w:bCs/>
          <w:sz w:val="32"/>
          <w:szCs w:val="32"/>
        </w:rPr>
      </w:pPr>
      <w:r>
        <w:rPr>
          <w:rFonts w:ascii="TimesNewRoman" w:eastAsia="仿宋_GB2312" w:hAnsi="TimesNewRoman" w:cs="TimesNewRoman" w:hint="eastAsia"/>
          <w:bCs/>
          <w:sz w:val="32"/>
          <w:szCs w:val="32"/>
        </w:rPr>
        <w:t>（一）</w:t>
      </w:r>
      <w:r>
        <w:rPr>
          <w:rFonts w:ascii="仿宋_GB2312" w:eastAsia="仿宋_GB2312" w:hAnsi="黑体" w:hint="eastAsia"/>
          <w:bCs/>
          <w:sz w:val="32"/>
          <w:szCs w:val="32"/>
        </w:rPr>
        <w:t>推进优质均衡，促进教育公平，全面完成义务教育优质均衡学校创建任务。</w:t>
      </w:r>
    </w:p>
    <w:p w14:paraId="5A9EBA85" w14:textId="77777777" w:rsidR="00C10022" w:rsidRDefault="006F1EE5">
      <w:pPr>
        <w:pStyle w:val="a7"/>
        <w:adjustRightInd w:val="0"/>
        <w:snapToGrid w:val="0"/>
        <w:spacing w:line="360" w:lineRule="auto"/>
        <w:ind w:firstLineChars="196" w:firstLine="627"/>
        <w:rPr>
          <w:rFonts w:ascii="仿宋_GB2312" w:eastAsia="仿宋_GB2312" w:hAnsi="黑体"/>
          <w:bCs/>
          <w:sz w:val="32"/>
          <w:szCs w:val="32"/>
        </w:rPr>
      </w:pPr>
      <w:r>
        <w:rPr>
          <w:rFonts w:ascii="TimesNewRoman" w:eastAsia="仿宋_GB2312" w:hAnsi="TimesNewRoman" w:cs="TimesNewRoman" w:hint="eastAsia"/>
          <w:bCs/>
          <w:sz w:val="32"/>
          <w:szCs w:val="32"/>
        </w:rPr>
        <w:t>（二）</w:t>
      </w:r>
      <w:r>
        <w:rPr>
          <w:rFonts w:ascii="仿宋_GB2312" w:eastAsia="仿宋_GB2312" w:hAnsi="黑体" w:hint="eastAsia"/>
          <w:bCs/>
          <w:sz w:val="32"/>
          <w:szCs w:val="32"/>
        </w:rPr>
        <w:t>强化师德行风建设和党风廉政建设。提升管理干部水平和教师专业发展能力。</w:t>
      </w:r>
    </w:p>
    <w:p w14:paraId="49077273" w14:textId="77777777" w:rsidR="00C10022" w:rsidRDefault="006F1EE5">
      <w:pPr>
        <w:pStyle w:val="a7"/>
        <w:adjustRightInd w:val="0"/>
        <w:snapToGrid w:val="0"/>
        <w:spacing w:line="360" w:lineRule="auto"/>
        <w:ind w:firstLineChars="196" w:firstLine="627"/>
        <w:rPr>
          <w:rFonts w:ascii="仿宋_GB2312" w:eastAsia="仿宋_GB2312" w:hAnsi="黑体"/>
          <w:bCs/>
          <w:sz w:val="32"/>
          <w:szCs w:val="32"/>
        </w:rPr>
      </w:pPr>
      <w:r>
        <w:rPr>
          <w:rFonts w:ascii="仿宋_GB2312" w:eastAsia="仿宋_GB2312" w:hAnsi="黑体" w:hint="eastAsia"/>
          <w:bCs/>
          <w:sz w:val="32"/>
          <w:szCs w:val="32"/>
        </w:rPr>
        <w:lastRenderedPageBreak/>
        <w:t>（三）深化课堂教学改革，提升教师业务素质，规范流程管理，全面实施素质教育。</w:t>
      </w:r>
    </w:p>
    <w:p w14:paraId="4AAF2E6C" w14:textId="77777777" w:rsidR="00C10022" w:rsidRDefault="006F1EE5">
      <w:pPr>
        <w:pStyle w:val="a7"/>
        <w:adjustRightInd w:val="0"/>
        <w:snapToGrid w:val="0"/>
        <w:spacing w:line="360" w:lineRule="auto"/>
        <w:ind w:firstLineChars="196" w:firstLine="627"/>
        <w:rPr>
          <w:rFonts w:ascii="仿宋_GB2312" w:eastAsia="仿宋_GB2312" w:hAnsi="黑体"/>
          <w:bCs/>
          <w:sz w:val="32"/>
          <w:szCs w:val="32"/>
        </w:rPr>
      </w:pPr>
      <w:r>
        <w:rPr>
          <w:rFonts w:ascii="仿宋_GB2312" w:eastAsia="仿宋_GB2312" w:hAnsi="黑体" w:hint="eastAsia"/>
          <w:bCs/>
          <w:sz w:val="32"/>
          <w:szCs w:val="32"/>
        </w:rPr>
        <w:t>（四）强化安全稳定和法制工作，巩固“安全文明校园”创建成果。</w:t>
      </w:r>
    </w:p>
    <w:p w14:paraId="62203D2F" w14:textId="77777777" w:rsidR="00C10022" w:rsidRDefault="006F1EE5">
      <w:pPr>
        <w:pStyle w:val="a7"/>
        <w:adjustRightInd w:val="0"/>
        <w:snapToGrid w:val="0"/>
        <w:spacing w:line="360" w:lineRule="auto"/>
        <w:ind w:firstLineChars="196" w:firstLine="627"/>
        <w:rPr>
          <w:rFonts w:ascii="仿宋_GB2312" w:eastAsia="仿宋_GB2312" w:hAnsi="黑体"/>
          <w:bCs/>
          <w:sz w:val="32"/>
          <w:szCs w:val="32"/>
        </w:rPr>
      </w:pPr>
      <w:r>
        <w:rPr>
          <w:rFonts w:ascii="仿宋_GB2312" w:eastAsia="仿宋_GB2312" w:hAnsi="黑体" w:hint="eastAsia"/>
          <w:bCs/>
          <w:sz w:val="32"/>
          <w:szCs w:val="32"/>
        </w:rPr>
        <w:t>（五）加强民主建设，规范条块管理，促进学校发展。规范学校财务管理，认真编制学校预算，有序采购，合理支出，保证教育教学。</w:t>
      </w:r>
    </w:p>
    <w:p w14:paraId="189850F3" w14:textId="77777777" w:rsidR="00C10022" w:rsidRDefault="00C10022">
      <w:pPr>
        <w:pStyle w:val="a7"/>
        <w:adjustRightInd w:val="0"/>
        <w:snapToGrid w:val="0"/>
        <w:spacing w:line="560" w:lineRule="exact"/>
        <w:ind w:firstLineChars="196" w:firstLine="627"/>
        <w:rPr>
          <w:rFonts w:ascii="TimesNewRoman" w:eastAsia="仿宋_GB2312" w:hAnsi="TimesNewRoman" w:cs="TimesNewRoman"/>
          <w:bCs/>
          <w:sz w:val="32"/>
          <w:szCs w:val="32"/>
        </w:rPr>
      </w:pPr>
    </w:p>
    <w:p w14:paraId="70CA9E40" w14:textId="77777777" w:rsidR="00C10022" w:rsidRDefault="00C10022"/>
    <w:p w14:paraId="3AA15EC4" w14:textId="77777777" w:rsidR="00C10022" w:rsidRDefault="006F1EE5">
      <w:pPr>
        <w:pStyle w:val="a7"/>
        <w:adjustRightInd w:val="0"/>
        <w:snapToGrid w:val="0"/>
        <w:spacing w:line="560" w:lineRule="exact"/>
        <w:jc w:val="center"/>
        <w:rPr>
          <w:rFonts w:ascii="TimesNewRoman" w:eastAsia="黑体" w:hAnsi="TimesNewRoman" w:cs="TimesNewRoman"/>
          <w:bCs/>
          <w:sz w:val="36"/>
          <w:szCs w:val="36"/>
        </w:rPr>
      </w:pPr>
      <w:r>
        <w:rPr>
          <w:rFonts w:ascii="TimesNewRoman" w:eastAsia="黑体" w:hAnsi="TimesNewRoman" w:cs="TimesNewRoman" w:hint="eastAsia"/>
          <w:bCs/>
          <w:sz w:val="36"/>
          <w:szCs w:val="36"/>
        </w:rPr>
        <w:t>第二部分</w:t>
      </w:r>
      <w:r>
        <w:rPr>
          <w:rFonts w:ascii="TimesNewRoman" w:eastAsia="黑体" w:hAnsi="TimesNewRoman" w:cs="TimesNewRoman" w:hint="eastAsia"/>
          <w:bCs/>
          <w:sz w:val="36"/>
          <w:szCs w:val="36"/>
        </w:rPr>
        <w:t xml:space="preserve"> 2025</w:t>
      </w:r>
      <w:r>
        <w:rPr>
          <w:rFonts w:ascii="TimesNewRoman" w:eastAsia="黑体" w:hAnsi="TimesNewRoman" w:cs="TimesNewRoman" w:hint="eastAsia"/>
          <w:bCs/>
          <w:sz w:val="36"/>
          <w:szCs w:val="36"/>
        </w:rPr>
        <w:t>年部门（单位）预算表</w:t>
      </w:r>
    </w:p>
    <w:p w14:paraId="0DD99CBC" w14:textId="77777777" w:rsidR="00C10022" w:rsidRDefault="006F1EE5">
      <w:pPr>
        <w:pStyle w:val="a7"/>
        <w:adjustRightInd w:val="0"/>
        <w:snapToGrid w:val="0"/>
        <w:spacing w:line="560" w:lineRule="exact"/>
        <w:ind w:firstLineChars="196" w:firstLine="627"/>
        <w:jc w:val="center"/>
        <w:rPr>
          <w:rFonts w:ascii="TimesNewRoman" w:eastAsia="仿宋_GB2312" w:hAnsi="TimesNewRoman" w:cs="TimesNewRoman"/>
          <w:bCs/>
          <w:sz w:val="32"/>
          <w:szCs w:val="32"/>
        </w:rPr>
      </w:pPr>
      <w:r>
        <w:rPr>
          <w:rFonts w:ascii="TimesNewRoman" w:eastAsia="仿宋_GB2312" w:hAnsi="TimesNewRoman" w:cs="TimesNewRoman" w:hint="eastAsia"/>
          <w:bCs/>
          <w:sz w:val="32"/>
          <w:szCs w:val="32"/>
        </w:rPr>
        <w:t>见附件</w:t>
      </w:r>
      <w:r>
        <w:rPr>
          <w:rFonts w:ascii="TimesNewRoman" w:eastAsia="仿宋_GB2312" w:hAnsi="TimesNewRoman" w:cs="TimesNewRoman" w:hint="eastAsia"/>
          <w:bCs/>
          <w:sz w:val="32"/>
          <w:szCs w:val="32"/>
        </w:rPr>
        <w:t>1-2</w:t>
      </w:r>
    </w:p>
    <w:p w14:paraId="42B20440" w14:textId="77777777" w:rsidR="00C10022" w:rsidRDefault="00C10022"/>
    <w:p w14:paraId="0D8FE80F" w14:textId="77777777" w:rsidR="00C10022" w:rsidRDefault="006F1EE5">
      <w:pPr>
        <w:pStyle w:val="a7"/>
        <w:adjustRightInd w:val="0"/>
        <w:snapToGrid w:val="0"/>
        <w:spacing w:line="560" w:lineRule="exact"/>
        <w:jc w:val="center"/>
        <w:rPr>
          <w:rFonts w:ascii="TimesNewRoman" w:eastAsia="黑体" w:hAnsi="TimesNewRoman" w:cs="TimesNewRoman"/>
          <w:bCs/>
          <w:sz w:val="36"/>
          <w:szCs w:val="36"/>
        </w:rPr>
      </w:pPr>
      <w:r>
        <w:rPr>
          <w:rFonts w:ascii="TimesNewRoman" w:eastAsia="黑体" w:hAnsi="TimesNewRoman" w:cs="TimesNewRoman" w:hint="eastAsia"/>
          <w:bCs/>
          <w:sz w:val="36"/>
          <w:szCs w:val="36"/>
        </w:rPr>
        <w:t>第三部分</w:t>
      </w:r>
      <w:r>
        <w:rPr>
          <w:rFonts w:ascii="TimesNewRoman" w:eastAsia="黑体" w:hAnsi="TimesNewRoman" w:cs="TimesNewRoman" w:hint="eastAsia"/>
          <w:bCs/>
          <w:sz w:val="36"/>
          <w:szCs w:val="36"/>
        </w:rPr>
        <w:t xml:space="preserve"> </w:t>
      </w:r>
      <w:r>
        <w:rPr>
          <w:rFonts w:ascii="TimesNewRoman" w:eastAsia="黑体" w:hAnsi="TimesNewRoman" w:cs="TimesNewRoman" w:hint="eastAsia"/>
          <w:bCs/>
          <w:sz w:val="36"/>
          <w:szCs w:val="36"/>
        </w:rPr>
        <w:t>2025</w:t>
      </w:r>
      <w:r>
        <w:rPr>
          <w:rFonts w:ascii="TimesNewRoman" w:eastAsia="黑体" w:hAnsi="TimesNewRoman" w:cs="TimesNewRoman" w:hint="eastAsia"/>
          <w:bCs/>
          <w:sz w:val="36"/>
          <w:szCs w:val="36"/>
        </w:rPr>
        <w:t>年部门（单位）预算情况说明</w:t>
      </w:r>
    </w:p>
    <w:p w14:paraId="2B36248C" w14:textId="77777777" w:rsidR="00C10022" w:rsidRDefault="00C10022"/>
    <w:p w14:paraId="3FF1DE4B" w14:textId="77777777" w:rsidR="00C10022" w:rsidRDefault="006F1EE5">
      <w:pPr>
        <w:pStyle w:val="a7"/>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一、关于</w:t>
      </w:r>
      <w:r>
        <w:rPr>
          <w:rFonts w:ascii="TimesNewRoman" w:eastAsia="黑体" w:hAnsi="TimesNewRoman" w:cs="TimesNewRoman" w:hint="eastAsia"/>
          <w:bCs/>
          <w:sz w:val="32"/>
          <w:szCs w:val="32"/>
        </w:rPr>
        <w:t>2025</w:t>
      </w:r>
      <w:r>
        <w:rPr>
          <w:rFonts w:ascii="TimesNewRoman" w:eastAsia="黑体" w:hAnsi="TimesNewRoman" w:cs="TimesNewRoman" w:hint="eastAsia"/>
          <w:bCs/>
          <w:sz w:val="32"/>
          <w:szCs w:val="32"/>
        </w:rPr>
        <w:t>年收支总表的说明</w:t>
      </w:r>
    </w:p>
    <w:p w14:paraId="3339D5DD" w14:textId="77777777" w:rsidR="00C10022" w:rsidRDefault="006F1EE5">
      <w:pPr>
        <w:jc w:val="left"/>
        <w:rPr>
          <w:rFonts w:ascii="TimesNewRoman" w:eastAsia="仿宋_GB2312" w:hAnsi="TimesNewRoman" w:cs="TimesNewRoman"/>
          <w:sz w:val="32"/>
          <w:szCs w:val="32"/>
        </w:rPr>
      </w:pPr>
      <w:r>
        <w:rPr>
          <w:rFonts w:ascii="TimesNewRoman" w:eastAsia="仿宋_GB2312" w:hAnsi="TimesNewRoman" w:cs="TimesNewRoman"/>
          <w:sz w:val="32"/>
          <w:szCs w:val="32"/>
        </w:rPr>
        <w:t>按照综合预算的原则，</w:t>
      </w:r>
      <w:r>
        <w:rPr>
          <w:rFonts w:ascii="TimesNewRoman" w:eastAsia="仿宋_GB2312" w:hAnsi="TimesNewRoman" w:cs="TimesNewRoman" w:hint="eastAsia"/>
          <w:sz w:val="32"/>
          <w:szCs w:val="32"/>
        </w:rPr>
        <w:t>淮北</w:t>
      </w:r>
      <w:proofErr w:type="gramStart"/>
      <w:r>
        <w:rPr>
          <w:rFonts w:ascii="TimesNewRoman" w:eastAsia="仿宋_GB2312" w:hAnsi="TimesNewRoman" w:cs="TimesNewRoman" w:hint="eastAsia"/>
          <w:sz w:val="32"/>
          <w:szCs w:val="32"/>
        </w:rPr>
        <w:t>市</w:t>
      </w:r>
      <w:r>
        <w:rPr>
          <w:rFonts w:ascii="仿宋_GB2312" w:eastAsia="仿宋_GB2312" w:hAnsi="仿宋" w:hint="eastAsia"/>
          <w:sz w:val="32"/>
          <w:szCs w:val="32"/>
        </w:rPr>
        <w:t>烈山区古饶中心校</w:t>
      </w:r>
      <w:r>
        <w:rPr>
          <w:rFonts w:ascii="TimesNewRoman" w:eastAsia="仿宋_GB2312" w:hAnsi="TimesNewRoman" w:cs="TimesNewRoman"/>
          <w:sz w:val="32"/>
          <w:szCs w:val="32"/>
        </w:rPr>
        <w:t>所有</w:t>
      </w:r>
      <w:proofErr w:type="gramEnd"/>
      <w:r>
        <w:rPr>
          <w:rFonts w:ascii="TimesNewRoman" w:eastAsia="仿宋_GB2312" w:hAnsi="TimesNewRoman" w:cs="TimesNewRoman"/>
          <w:sz w:val="32"/>
          <w:szCs w:val="32"/>
        </w:rPr>
        <w:t>收入和支出均纳入部门</w:t>
      </w:r>
      <w:r>
        <w:rPr>
          <w:rFonts w:ascii="TimesNewRoman" w:eastAsia="仿宋_GB2312" w:hAnsi="TimesNewRoman" w:cs="TimesNewRoman" w:hint="eastAsia"/>
          <w:sz w:val="32"/>
          <w:szCs w:val="32"/>
        </w:rPr>
        <w:t>淮北</w:t>
      </w:r>
      <w:proofErr w:type="gramStart"/>
      <w:r>
        <w:rPr>
          <w:rFonts w:ascii="TimesNewRoman" w:eastAsia="仿宋_GB2312" w:hAnsi="TimesNewRoman" w:cs="TimesNewRoman" w:hint="eastAsia"/>
          <w:sz w:val="32"/>
          <w:szCs w:val="32"/>
        </w:rPr>
        <w:t>市</w:t>
      </w:r>
      <w:r>
        <w:rPr>
          <w:rFonts w:ascii="仿宋_GB2312" w:eastAsia="仿宋_GB2312" w:hAnsi="仿宋" w:hint="eastAsia"/>
          <w:sz w:val="32"/>
          <w:szCs w:val="32"/>
        </w:rPr>
        <w:t>烈山区古饶中心校</w:t>
      </w:r>
      <w:r>
        <w:rPr>
          <w:rFonts w:ascii="TimesNewRoman" w:eastAsia="仿宋_GB2312" w:hAnsi="TimesNewRoman" w:cs="TimesNewRoman"/>
          <w:sz w:val="32"/>
          <w:szCs w:val="32"/>
        </w:rPr>
        <w:t>预算</w:t>
      </w:r>
      <w:proofErr w:type="gramEnd"/>
      <w:r>
        <w:rPr>
          <w:rFonts w:ascii="TimesNewRoman" w:eastAsia="仿宋_GB2312" w:hAnsi="TimesNewRoman" w:cs="TimesNewRoman"/>
          <w:sz w:val="32"/>
          <w:szCs w:val="32"/>
        </w:rPr>
        <w:t>管理。</w:t>
      </w:r>
      <w:r>
        <w:rPr>
          <w:rFonts w:ascii="TimesNewRoman" w:eastAsia="仿宋_GB2312" w:hAnsi="TimesNewRoman" w:cs="TimesNewRoman" w:hint="eastAsia"/>
          <w:sz w:val="32"/>
          <w:szCs w:val="32"/>
        </w:rPr>
        <w:t>淮北</w:t>
      </w:r>
      <w:proofErr w:type="gramStart"/>
      <w:r>
        <w:rPr>
          <w:rFonts w:ascii="TimesNewRoman" w:eastAsia="仿宋_GB2312" w:hAnsi="TimesNewRoman" w:cs="TimesNewRoman" w:hint="eastAsia"/>
          <w:sz w:val="32"/>
          <w:szCs w:val="32"/>
        </w:rPr>
        <w:t>市</w:t>
      </w:r>
      <w:r>
        <w:rPr>
          <w:rFonts w:ascii="仿宋_GB2312" w:eastAsia="仿宋_GB2312" w:hAnsi="仿宋" w:hint="eastAsia"/>
          <w:sz w:val="32"/>
          <w:szCs w:val="32"/>
        </w:rPr>
        <w:t>烈山区古饶中心</w:t>
      </w:r>
      <w:proofErr w:type="gramEnd"/>
      <w:r>
        <w:rPr>
          <w:rFonts w:ascii="仿宋_GB2312" w:eastAsia="仿宋_GB2312" w:hAnsi="仿宋" w:hint="eastAsia"/>
          <w:sz w:val="32"/>
          <w:szCs w:val="32"/>
        </w:rPr>
        <w:t>校</w:t>
      </w:r>
      <w:r>
        <w:rPr>
          <w:rFonts w:ascii="TimesNewRoman" w:eastAsia="仿宋_GB2312" w:hAnsi="TimesNewRoman" w:cs="TimesNewRoman"/>
          <w:sz w:val="32"/>
          <w:szCs w:val="32"/>
        </w:rPr>
        <w:t>2025</w:t>
      </w:r>
      <w:r>
        <w:rPr>
          <w:rFonts w:ascii="TimesNewRoman" w:eastAsia="仿宋_GB2312" w:hAnsi="TimesNewRoman" w:cs="TimesNewRoman"/>
          <w:sz w:val="32"/>
          <w:szCs w:val="32"/>
        </w:rPr>
        <w:t>年收支总预算</w:t>
      </w:r>
      <w:r>
        <w:rPr>
          <w:rFonts w:ascii="TimesNewRoman" w:eastAsia="仿宋_GB2312" w:hAnsi="TimesNewRoman" w:cs="TimesNewRoman" w:hint="eastAsia"/>
          <w:sz w:val="32"/>
          <w:szCs w:val="32"/>
        </w:rPr>
        <w:t>5,467.16</w:t>
      </w:r>
      <w:r>
        <w:rPr>
          <w:rFonts w:ascii="TimesNewRoman" w:eastAsia="仿宋_GB2312" w:hAnsi="TimesNewRoman" w:cs="TimesNewRoman"/>
          <w:sz w:val="32"/>
          <w:szCs w:val="32"/>
        </w:rPr>
        <w:t>万元，收入</w:t>
      </w:r>
      <w:r>
        <w:rPr>
          <w:rFonts w:ascii="TimesNewRoman" w:eastAsia="仿宋_GB2312" w:hAnsi="TimesNewRoman" w:cs="TimesNewRoman" w:hint="eastAsia"/>
          <w:sz w:val="32"/>
          <w:szCs w:val="32"/>
        </w:rPr>
        <w:t>包括：</w:t>
      </w:r>
      <w:r>
        <w:rPr>
          <w:rFonts w:ascii="仿宋_GB2312" w:eastAsia="仿宋_GB2312" w:hAnsi="仿宋" w:hint="eastAsia"/>
          <w:sz w:val="32"/>
          <w:szCs w:val="32"/>
        </w:rPr>
        <w:t>一般公共预算拨款</w:t>
      </w:r>
      <w:r>
        <w:rPr>
          <w:rFonts w:ascii="仿宋_GB2312" w:eastAsia="仿宋_GB2312" w:hAnsi="仿宋" w:hint="eastAsia"/>
          <w:sz w:val="32"/>
          <w:szCs w:val="32"/>
        </w:rPr>
        <w:t>5415.56</w:t>
      </w:r>
      <w:r>
        <w:rPr>
          <w:rFonts w:ascii="仿宋_GB2312" w:eastAsia="仿宋_GB2312" w:hAnsi="仿宋" w:hint="eastAsia"/>
          <w:sz w:val="32"/>
          <w:szCs w:val="32"/>
        </w:rPr>
        <w:t>万元、</w:t>
      </w:r>
      <w:r>
        <w:rPr>
          <w:rFonts w:ascii="TimesNewRoman" w:eastAsia="仿宋_GB2312" w:hAnsi="TimesNewRoman" w:cs="TimesNewRoman" w:hint="eastAsia"/>
          <w:sz w:val="32"/>
          <w:szCs w:val="32"/>
        </w:rPr>
        <w:t>财政专户管理资金</w:t>
      </w:r>
      <w:r>
        <w:rPr>
          <w:rFonts w:ascii="TimesNewRoman" w:eastAsia="仿宋_GB2312" w:hAnsi="TimesNewRoman" w:cs="TimesNewRoman" w:hint="eastAsia"/>
          <w:sz w:val="32"/>
          <w:szCs w:val="32"/>
        </w:rPr>
        <w:t>51.6</w:t>
      </w:r>
      <w:r>
        <w:rPr>
          <w:rFonts w:ascii="TimesNewRoman" w:eastAsia="仿宋_GB2312" w:hAnsi="TimesNewRoman" w:cs="TimesNewRoman" w:hint="eastAsia"/>
          <w:sz w:val="32"/>
          <w:szCs w:val="32"/>
        </w:rPr>
        <w:t>万元。</w:t>
      </w:r>
      <w:r>
        <w:rPr>
          <w:rFonts w:ascii="TimesNewRoman" w:eastAsia="仿宋_GB2312" w:hAnsi="TimesNewRoman" w:cs="TimesNewRoman"/>
          <w:sz w:val="32"/>
          <w:szCs w:val="32"/>
        </w:rPr>
        <w:t>支出</w:t>
      </w:r>
      <w:r>
        <w:rPr>
          <w:rFonts w:ascii="TimesNewRoman" w:eastAsia="仿宋_GB2312" w:hAnsi="TimesNewRoman" w:cs="TimesNewRoman" w:hint="eastAsia"/>
          <w:sz w:val="32"/>
          <w:szCs w:val="32"/>
        </w:rPr>
        <w:t>包</w:t>
      </w:r>
      <w:r>
        <w:rPr>
          <w:rFonts w:ascii="TimesNewRoman" w:eastAsia="仿宋_GB2312" w:hAnsi="TimesNewRoman" w:cs="TimesNewRoman" w:hint="eastAsia"/>
          <w:sz w:val="32"/>
          <w:szCs w:val="32"/>
        </w:rPr>
        <w:lastRenderedPageBreak/>
        <w:t>括：教育支出</w:t>
      </w:r>
      <w:r>
        <w:rPr>
          <w:rFonts w:ascii="TimesNewRoman" w:eastAsia="仿宋_GB2312" w:hAnsi="TimesNewRoman" w:cs="TimesNewRoman" w:hint="eastAsia"/>
          <w:sz w:val="32"/>
          <w:szCs w:val="32"/>
        </w:rPr>
        <w:t>3934.52</w:t>
      </w:r>
      <w:r>
        <w:rPr>
          <w:rFonts w:ascii="TimesNewRoman" w:eastAsia="仿宋_GB2312" w:hAnsi="TimesNewRoman" w:cs="TimesNewRoman"/>
          <w:sz w:val="32"/>
          <w:szCs w:val="32"/>
        </w:rPr>
        <w:t>万元</w:t>
      </w:r>
      <w:r>
        <w:rPr>
          <w:rFonts w:ascii="TimesNewRoman" w:eastAsia="仿宋_GB2312" w:hAnsi="TimesNewRoman" w:cs="TimesNewRoman" w:hint="eastAsia"/>
          <w:sz w:val="32"/>
          <w:szCs w:val="32"/>
        </w:rPr>
        <w:t>、社会保障和就业支出</w:t>
      </w:r>
      <w:r>
        <w:rPr>
          <w:rFonts w:ascii="TimesNewRoman" w:eastAsia="仿宋_GB2312" w:hAnsi="TimesNewRoman" w:cs="TimesNewRoman" w:hint="eastAsia"/>
          <w:sz w:val="32"/>
          <w:szCs w:val="32"/>
        </w:rPr>
        <w:t>604.83</w:t>
      </w:r>
      <w:r>
        <w:rPr>
          <w:rFonts w:ascii="TimesNewRoman" w:eastAsia="仿宋_GB2312" w:hAnsi="TimesNewRoman" w:cs="TimesNewRoman" w:hint="eastAsia"/>
          <w:sz w:val="32"/>
          <w:szCs w:val="32"/>
        </w:rPr>
        <w:t>万元、卫生健康支出</w:t>
      </w:r>
      <w:r>
        <w:rPr>
          <w:rFonts w:ascii="TimesNewRoman" w:eastAsia="仿宋_GB2312" w:hAnsi="TimesNewRoman" w:cs="TimesNewRoman" w:hint="eastAsia"/>
          <w:sz w:val="32"/>
          <w:szCs w:val="32"/>
        </w:rPr>
        <w:t>224.82</w:t>
      </w:r>
      <w:r>
        <w:rPr>
          <w:rFonts w:ascii="TimesNewRoman" w:eastAsia="仿宋_GB2312" w:hAnsi="TimesNewRoman" w:cs="TimesNewRoman" w:hint="eastAsia"/>
          <w:sz w:val="32"/>
          <w:szCs w:val="32"/>
        </w:rPr>
        <w:t>万元、住房保障支出</w:t>
      </w:r>
      <w:r>
        <w:rPr>
          <w:rFonts w:ascii="TimesNewRoman" w:eastAsia="仿宋_GB2312" w:hAnsi="TimesNewRoman" w:cs="TimesNewRoman" w:hint="eastAsia"/>
          <w:sz w:val="32"/>
          <w:szCs w:val="32"/>
        </w:rPr>
        <w:t>703</w:t>
      </w:r>
      <w:r>
        <w:rPr>
          <w:rFonts w:ascii="TimesNewRoman" w:eastAsia="仿宋_GB2312" w:hAnsi="TimesNewRoman" w:cs="TimesNewRoman" w:hint="eastAsia"/>
          <w:sz w:val="32"/>
          <w:szCs w:val="32"/>
        </w:rPr>
        <w:t>万元</w:t>
      </w:r>
      <w:r>
        <w:rPr>
          <w:rFonts w:ascii="TimesNewRoman" w:eastAsia="仿宋_GB2312" w:hAnsi="TimesNewRoman" w:cs="TimesNewRoman"/>
          <w:sz w:val="32"/>
          <w:szCs w:val="32"/>
        </w:rPr>
        <w:t>。</w:t>
      </w:r>
    </w:p>
    <w:p w14:paraId="5B0AF475" w14:textId="77777777" w:rsidR="00C10022" w:rsidRDefault="006F1EE5">
      <w:pPr>
        <w:pStyle w:val="a7"/>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二、关于</w:t>
      </w:r>
      <w:r>
        <w:rPr>
          <w:rFonts w:ascii="TimesNewRoman" w:eastAsia="黑体" w:hAnsi="TimesNewRoman" w:cs="TimesNewRoman" w:hint="eastAsia"/>
          <w:bCs/>
          <w:sz w:val="32"/>
          <w:szCs w:val="32"/>
        </w:rPr>
        <w:t>2025</w:t>
      </w:r>
      <w:r>
        <w:rPr>
          <w:rFonts w:ascii="TimesNewRoman" w:eastAsia="黑体" w:hAnsi="TimesNewRoman" w:cs="TimesNewRoman" w:hint="eastAsia"/>
          <w:bCs/>
          <w:sz w:val="32"/>
          <w:szCs w:val="32"/>
        </w:rPr>
        <w:t>年收入总表的说明</w:t>
      </w:r>
    </w:p>
    <w:p w14:paraId="05356AC5" w14:textId="77777777" w:rsidR="00C10022" w:rsidRDefault="006F1EE5">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淮北</w:t>
      </w:r>
      <w:proofErr w:type="gramStart"/>
      <w:r>
        <w:rPr>
          <w:rFonts w:ascii="TimesNewRoman" w:eastAsia="仿宋_GB2312" w:hAnsi="TimesNewRoman" w:cs="TimesNewRoman" w:hint="eastAsia"/>
          <w:kern w:val="0"/>
          <w:sz w:val="32"/>
          <w:szCs w:val="32"/>
        </w:rPr>
        <w:t>市烈山区古饶中心</w:t>
      </w:r>
      <w:proofErr w:type="gramEnd"/>
      <w:r>
        <w:rPr>
          <w:rFonts w:ascii="TimesNewRoman" w:eastAsia="仿宋_GB2312" w:hAnsi="TimesNewRoman" w:cs="TimesNewRoman" w:hint="eastAsia"/>
          <w:kern w:val="0"/>
          <w:sz w:val="32"/>
          <w:szCs w:val="32"/>
        </w:rPr>
        <w:t>学校</w:t>
      </w:r>
      <w:r>
        <w:rPr>
          <w:rFonts w:ascii="TimesNewRoman" w:eastAsia="仿宋_GB2312" w:hAnsi="TimesNewRoman" w:cs="TimesNewRoman" w:hint="eastAsia"/>
          <w:kern w:val="0"/>
          <w:sz w:val="32"/>
          <w:szCs w:val="32"/>
        </w:rPr>
        <w:t>2025</w:t>
      </w:r>
      <w:r>
        <w:rPr>
          <w:rFonts w:ascii="TimesNewRoman" w:eastAsia="仿宋_GB2312" w:hAnsi="TimesNewRoman" w:cs="TimesNewRoman" w:hint="eastAsia"/>
          <w:kern w:val="0"/>
          <w:sz w:val="32"/>
          <w:szCs w:val="32"/>
        </w:rPr>
        <w:t>年收入预算</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万元，其中，本年收入</w:t>
      </w:r>
      <w:r>
        <w:rPr>
          <w:rFonts w:ascii="TimesNewRoman" w:eastAsia="仿宋_GB2312" w:hAnsi="TimesNewRoman" w:cs="TimesNewRoman" w:hint="eastAsia"/>
          <w:kern w:val="0"/>
          <w:sz w:val="32"/>
          <w:szCs w:val="32"/>
        </w:rPr>
        <w:t>5467.13</w:t>
      </w:r>
      <w:r>
        <w:rPr>
          <w:rFonts w:ascii="TimesNewRoman" w:eastAsia="仿宋_GB2312" w:hAnsi="TimesNewRoman" w:cs="TimesNewRoman" w:hint="eastAsia"/>
          <w:kern w:val="0"/>
          <w:sz w:val="32"/>
          <w:szCs w:val="32"/>
        </w:rPr>
        <w:t>万元。</w:t>
      </w:r>
    </w:p>
    <w:p w14:paraId="70409433" w14:textId="77777777" w:rsidR="00C10022" w:rsidRDefault="006F1EE5">
      <w:pPr>
        <w:ind w:firstLineChars="200" w:firstLine="643"/>
        <w:rPr>
          <w:rFonts w:ascii="TimesNewRoman" w:eastAsia="仿宋_GB2312" w:hAnsi="TimesNewRoman" w:cs="TimesNewRoman"/>
          <w:kern w:val="0"/>
          <w:sz w:val="32"/>
          <w:szCs w:val="32"/>
        </w:rPr>
      </w:pPr>
      <w:r>
        <w:rPr>
          <w:rFonts w:ascii="TimesNewRoman" w:eastAsia="仿宋_GB2312" w:hAnsi="TimesNewRoman" w:cs="TimesNewRoman" w:hint="eastAsia"/>
          <w:b/>
          <w:kern w:val="0"/>
          <w:sz w:val="32"/>
          <w:szCs w:val="32"/>
        </w:rPr>
        <w:t>（一）本年收入</w:t>
      </w:r>
      <w:r>
        <w:rPr>
          <w:rFonts w:ascii="TimesNewRoman" w:eastAsia="仿宋_GB2312" w:hAnsi="TimesNewRoman" w:cs="TimesNewRoman" w:hint="eastAsia"/>
          <w:b/>
          <w:kern w:val="0"/>
          <w:sz w:val="32"/>
          <w:szCs w:val="32"/>
        </w:rPr>
        <w:t>5467.13</w:t>
      </w:r>
      <w:r>
        <w:rPr>
          <w:rFonts w:ascii="TimesNewRoman" w:eastAsia="仿宋_GB2312" w:hAnsi="TimesNewRoman" w:cs="TimesNewRoman" w:hint="eastAsia"/>
          <w:b/>
          <w:kern w:val="0"/>
          <w:sz w:val="32"/>
          <w:szCs w:val="32"/>
        </w:rPr>
        <w:t>万元，</w:t>
      </w:r>
      <w:r>
        <w:rPr>
          <w:rFonts w:ascii="TimesNewRoman" w:eastAsia="仿宋_GB2312" w:hAnsi="TimesNewRoman" w:cs="TimesNewRoman" w:hint="eastAsia"/>
          <w:kern w:val="0"/>
          <w:sz w:val="32"/>
          <w:szCs w:val="32"/>
        </w:rPr>
        <w:t>主要包括：一般公共预算拨款收入</w:t>
      </w:r>
      <w:r>
        <w:rPr>
          <w:rFonts w:ascii="TimesNewRoman" w:eastAsia="仿宋_GB2312" w:hAnsi="TimesNewRoman" w:cs="TimesNewRoman" w:hint="eastAsia"/>
          <w:kern w:val="0"/>
          <w:sz w:val="32"/>
          <w:szCs w:val="32"/>
        </w:rPr>
        <w:t>5415.56</w:t>
      </w:r>
      <w:r>
        <w:rPr>
          <w:rFonts w:ascii="TimesNewRoman" w:eastAsia="仿宋_GB2312" w:hAnsi="TimesNewRoman" w:cs="TimesNewRoman" w:hint="eastAsia"/>
          <w:kern w:val="0"/>
          <w:sz w:val="32"/>
          <w:szCs w:val="32"/>
        </w:rPr>
        <w:t>万元，占</w:t>
      </w:r>
      <w:r>
        <w:rPr>
          <w:rFonts w:ascii="TimesNewRoman" w:eastAsia="仿宋_GB2312" w:hAnsi="TimesNewRoman" w:cs="TimesNewRoman" w:hint="eastAsia"/>
          <w:kern w:val="0"/>
          <w:sz w:val="32"/>
          <w:szCs w:val="32"/>
        </w:rPr>
        <w:t>99.06%</w:t>
      </w:r>
      <w:r>
        <w:rPr>
          <w:rFonts w:ascii="TimesNewRoman" w:eastAsia="仿宋_GB2312" w:hAnsi="TimesNewRoman" w:cs="TimesNewRoman" w:hint="eastAsia"/>
          <w:kern w:val="0"/>
          <w:sz w:val="32"/>
          <w:szCs w:val="32"/>
        </w:rPr>
        <w:t>，比</w:t>
      </w:r>
      <w:r>
        <w:rPr>
          <w:rFonts w:ascii="TimesNewRoman" w:eastAsia="仿宋_GB2312" w:hAnsi="TimesNewRoman" w:cs="TimesNewRoman" w:hint="eastAsia"/>
          <w:kern w:val="0"/>
          <w:sz w:val="32"/>
          <w:szCs w:val="32"/>
        </w:rPr>
        <w:t>2024</w:t>
      </w:r>
      <w:r>
        <w:rPr>
          <w:rFonts w:ascii="TimesNewRoman" w:eastAsia="仿宋_GB2312" w:hAnsi="TimesNewRoman" w:cs="TimesNewRoman" w:hint="eastAsia"/>
          <w:kern w:val="0"/>
          <w:sz w:val="32"/>
          <w:szCs w:val="32"/>
        </w:rPr>
        <w:t>年预算减少</w:t>
      </w:r>
      <w:r>
        <w:rPr>
          <w:rFonts w:ascii="TimesNewRoman" w:eastAsia="仿宋_GB2312" w:hAnsi="TimesNewRoman" w:cs="TimesNewRoman" w:hint="eastAsia"/>
          <w:kern w:val="0"/>
          <w:sz w:val="32"/>
          <w:szCs w:val="32"/>
        </w:rPr>
        <w:t>391.92</w:t>
      </w:r>
      <w:r>
        <w:rPr>
          <w:rFonts w:ascii="TimesNewRoman" w:eastAsia="仿宋_GB2312" w:hAnsi="TimesNewRoman" w:cs="TimesNewRoman" w:hint="eastAsia"/>
          <w:kern w:val="0"/>
          <w:sz w:val="32"/>
          <w:szCs w:val="32"/>
        </w:rPr>
        <w:t>万元，下降</w:t>
      </w:r>
      <w:r>
        <w:rPr>
          <w:rFonts w:ascii="TimesNewRoman" w:eastAsia="仿宋_GB2312" w:hAnsi="TimesNewRoman" w:cs="TimesNewRoman" w:hint="eastAsia"/>
          <w:kern w:val="0"/>
          <w:sz w:val="32"/>
          <w:szCs w:val="32"/>
        </w:rPr>
        <w:t>6.7%</w:t>
      </w:r>
      <w:r>
        <w:rPr>
          <w:rFonts w:ascii="TimesNewRoman" w:eastAsia="仿宋_GB2312" w:hAnsi="TimesNewRoman" w:cs="TimesNewRoman" w:hint="eastAsia"/>
          <w:kern w:val="0"/>
          <w:sz w:val="32"/>
          <w:szCs w:val="32"/>
        </w:rPr>
        <w:t>，原因主要是在职人员减少；政府性基金预算拨款收入</w:t>
      </w:r>
      <w:r>
        <w:rPr>
          <w:rFonts w:ascii="TimesNewRoman" w:eastAsia="仿宋_GB2312" w:hAnsi="TimesNewRoman" w:cs="TimesNewRoman" w:hint="eastAsia"/>
          <w:kern w:val="0"/>
          <w:sz w:val="32"/>
          <w:szCs w:val="32"/>
        </w:rPr>
        <w:t>0</w:t>
      </w:r>
      <w:r>
        <w:rPr>
          <w:rFonts w:ascii="TimesNewRoman" w:eastAsia="仿宋_GB2312" w:hAnsi="TimesNewRoman" w:cs="TimesNewRoman" w:hint="eastAsia"/>
          <w:kern w:val="0"/>
          <w:sz w:val="32"/>
          <w:szCs w:val="32"/>
        </w:rPr>
        <w:t>万元，与</w:t>
      </w:r>
      <w:r>
        <w:rPr>
          <w:rFonts w:ascii="TimesNewRoman" w:eastAsia="仿宋_GB2312" w:hAnsi="TimesNewRoman" w:cs="TimesNewRoman" w:hint="eastAsia"/>
          <w:kern w:val="0"/>
          <w:sz w:val="32"/>
          <w:szCs w:val="32"/>
        </w:rPr>
        <w:t>2024</w:t>
      </w:r>
      <w:r>
        <w:rPr>
          <w:rFonts w:ascii="TimesNewRoman" w:eastAsia="仿宋_GB2312" w:hAnsi="TimesNewRoman" w:cs="TimesNewRoman" w:hint="eastAsia"/>
          <w:kern w:val="0"/>
          <w:sz w:val="32"/>
          <w:szCs w:val="32"/>
        </w:rPr>
        <w:t>年预算持平；财政专户管理资金收入</w:t>
      </w:r>
      <w:r>
        <w:rPr>
          <w:rFonts w:ascii="TimesNewRoman" w:eastAsia="仿宋_GB2312" w:hAnsi="TimesNewRoman" w:cs="TimesNewRoman" w:hint="eastAsia"/>
          <w:kern w:val="0"/>
          <w:sz w:val="32"/>
          <w:szCs w:val="32"/>
        </w:rPr>
        <w:t>51.6</w:t>
      </w:r>
      <w:r>
        <w:rPr>
          <w:rFonts w:ascii="TimesNewRoman" w:eastAsia="仿宋_GB2312" w:hAnsi="TimesNewRoman" w:cs="TimesNewRoman" w:hint="eastAsia"/>
          <w:kern w:val="0"/>
          <w:sz w:val="32"/>
          <w:szCs w:val="32"/>
        </w:rPr>
        <w:t>万元，占</w:t>
      </w:r>
      <w:r>
        <w:rPr>
          <w:rFonts w:ascii="TimesNewRoman" w:eastAsia="仿宋_GB2312" w:hAnsi="TimesNewRoman" w:cs="TimesNewRoman" w:hint="eastAsia"/>
          <w:kern w:val="0"/>
          <w:sz w:val="32"/>
          <w:szCs w:val="32"/>
        </w:rPr>
        <w:t>0.94%</w:t>
      </w:r>
      <w:r>
        <w:rPr>
          <w:rFonts w:ascii="TimesNewRoman" w:eastAsia="仿宋_GB2312" w:hAnsi="TimesNewRoman" w:cs="TimesNewRoman" w:hint="eastAsia"/>
          <w:kern w:val="0"/>
          <w:sz w:val="32"/>
          <w:szCs w:val="32"/>
        </w:rPr>
        <w:t>，比</w:t>
      </w:r>
      <w:r>
        <w:rPr>
          <w:rFonts w:ascii="TimesNewRoman" w:eastAsia="仿宋_GB2312" w:hAnsi="TimesNewRoman" w:cs="TimesNewRoman" w:hint="eastAsia"/>
          <w:kern w:val="0"/>
          <w:sz w:val="32"/>
          <w:szCs w:val="32"/>
        </w:rPr>
        <w:t>2024</w:t>
      </w:r>
      <w:r>
        <w:rPr>
          <w:rFonts w:ascii="TimesNewRoman" w:eastAsia="仿宋_GB2312" w:hAnsi="TimesNewRoman" w:cs="TimesNewRoman" w:hint="eastAsia"/>
          <w:kern w:val="0"/>
          <w:sz w:val="32"/>
          <w:szCs w:val="32"/>
        </w:rPr>
        <w:t>年预算增加</w:t>
      </w:r>
      <w:r>
        <w:rPr>
          <w:rFonts w:ascii="TimesNewRoman" w:eastAsia="仿宋_GB2312" w:hAnsi="TimesNewRoman" w:cs="TimesNewRoman" w:hint="eastAsia"/>
          <w:kern w:val="0"/>
          <w:sz w:val="32"/>
          <w:szCs w:val="32"/>
        </w:rPr>
        <w:t>5.1</w:t>
      </w:r>
      <w:r>
        <w:rPr>
          <w:rFonts w:ascii="TimesNewRoman" w:eastAsia="仿宋_GB2312" w:hAnsi="TimesNewRoman" w:cs="TimesNewRoman" w:hint="eastAsia"/>
          <w:kern w:val="0"/>
          <w:sz w:val="32"/>
          <w:szCs w:val="32"/>
        </w:rPr>
        <w:t>万元，增长</w:t>
      </w:r>
      <w:r>
        <w:rPr>
          <w:rFonts w:ascii="TimesNewRoman" w:eastAsia="仿宋_GB2312" w:hAnsi="TimesNewRoman" w:cs="TimesNewRoman" w:hint="eastAsia"/>
          <w:kern w:val="0"/>
          <w:sz w:val="32"/>
          <w:szCs w:val="32"/>
        </w:rPr>
        <w:t>10.9%</w:t>
      </w:r>
      <w:r>
        <w:rPr>
          <w:rFonts w:ascii="TimesNewRoman" w:eastAsia="仿宋_GB2312" w:hAnsi="TimesNewRoman" w:cs="TimesNewRoman" w:hint="eastAsia"/>
          <w:kern w:val="0"/>
          <w:sz w:val="32"/>
          <w:szCs w:val="32"/>
        </w:rPr>
        <w:t>，原因主要是幼儿人数增加。</w:t>
      </w:r>
    </w:p>
    <w:p w14:paraId="4040AC8E" w14:textId="77777777" w:rsidR="00C10022" w:rsidRDefault="006F1EE5">
      <w:pPr>
        <w:pStyle w:val="a7"/>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三、关于</w:t>
      </w:r>
      <w:r>
        <w:rPr>
          <w:rFonts w:ascii="TimesNewRoman" w:eastAsia="黑体" w:hAnsi="TimesNewRoman" w:cs="TimesNewRoman" w:hint="eastAsia"/>
          <w:bCs/>
          <w:sz w:val="32"/>
          <w:szCs w:val="32"/>
        </w:rPr>
        <w:t>2025</w:t>
      </w:r>
      <w:r>
        <w:rPr>
          <w:rFonts w:ascii="TimesNewRoman" w:eastAsia="黑体" w:hAnsi="TimesNewRoman" w:cs="TimesNewRoman" w:hint="eastAsia"/>
          <w:bCs/>
          <w:sz w:val="32"/>
          <w:szCs w:val="32"/>
        </w:rPr>
        <w:t>年支出总表的说明</w:t>
      </w:r>
    </w:p>
    <w:p w14:paraId="17D858D6" w14:textId="77777777" w:rsidR="00C10022" w:rsidRDefault="006F1EE5">
      <w:pPr>
        <w:adjustRightInd w:val="0"/>
        <w:snapToGrid w:val="0"/>
        <w:spacing w:line="560" w:lineRule="exact"/>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淮北</w:t>
      </w:r>
      <w:proofErr w:type="gramStart"/>
      <w:r>
        <w:rPr>
          <w:rFonts w:ascii="TimesNewRoman" w:eastAsia="仿宋_GB2312" w:hAnsi="TimesNewRoman" w:cs="TimesNewRoman" w:hint="eastAsia"/>
          <w:kern w:val="0"/>
          <w:sz w:val="32"/>
          <w:szCs w:val="32"/>
        </w:rPr>
        <w:t>市烈山区古饶中心</w:t>
      </w:r>
      <w:proofErr w:type="gramEnd"/>
      <w:r>
        <w:rPr>
          <w:rFonts w:ascii="TimesNewRoman" w:eastAsia="仿宋_GB2312" w:hAnsi="TimesNewRoman" w:cs="TimesNewRoman" w:hint="eastAsia"/>
          <w:kern w:val="0"/>
          <w:sz w:val="32"/>
          <w:szCs w:val="32"/>
        </w:rPr>
        <w:t>校</w:t>
      </w:r>
      <w:r>
        <w:rPr>
          <w:rFonts w:ascii="TimesNewRoman" w:eastAsia="仿宋_GB2312" w:hAnsi="TimesNewRoman" w:cs="TimesNewRoman"/>
          <w:kern w:val="0"/>
          <w:sz w:val="32"/>
          <w:szCs w:val="32"/>
        </w:rPr>
        <w:t>2025</w:t>
      </w:r>
      <w:r>
        <w:rPr>
          <w:rFonts w:ascii="TimesNewRoman" w:eastAsia="仿宋_GB2312" w:hAnsi="TimesNewRoman" w:cs="TimesNewRoman"/>
          <w:kern w:val="0"/>
          <w:sz w:val="32"/>
          <w:szCs w:val="32"/>
        </w:rPr>
        <w:t>年支出预算</w:t>
      </w:r>
      <w:r>
        <w:rPr>
          <w:rFonts w:ascii="TimesNewRoman" w:eastAsia="仿宋_GB2312" w:hAnsi="TimesNewRoman" w:cs="TimesNewRoman" w:hint="eastAsia"/>
          <w:kern w:val="0"/>
          <w:sz w:val="32"/>
          <w:szCs w:val="32"/>
        </w:rPr>
        <w:t>5467.13</w:t>
      </w:r>
      <w:r>
        <w:rPr>
          <w:rFonts w:ascii="TimesNewRoman" w:eastAsia="仿宋_GB2312" w:hAnsi="TimesNewRoman" w:cs="TimesNewRoman"/>
          <w:kern w:val="0"/>
          <w:sz w:val="32"/>
          <w:szCs w:val="32"/>
        </w:rPr>
        <w:t>万元，比</w:t>
      </w:r>
      <w:r>
        <w:rPr>
          <w:rFonts w:ascii="TimesNewRoman" w:eastAsia="仿宋_GB2312" w:hAnsi="TimesNewRoman" w:cs="TimesNewRoman"/>
          <w:kern w:val="0"/>
          <w:sz w:val="32"/>
          <w:szCs w:val="32"/>
        </w:rPr>
        <w:t>202</w:t>
      </w:r>
      <w:r>
        <w:rPr>
          <w:rFonts w:ascii="TimesNewRoman" w:eastAsia="仿宋_GB2312" w:hAnsi="TimesNewRoman" w:cs="TimesNewRoman" w:hint="eastAsia"/>
          <w:kern w:val="0"/>
          <w:sz w:val="32"/>
          <w:szCs w:val="32"/>
        </w:rPr>
        <w:t>4</w:t>
      </w:r>
      <w:r>
        <w:rPr>
          <w:rFonts w:ascii="TimesNewRoman" w:eastAsia="仿宋_GB2312" w:hAnsi="TimesNewRoman" w:cs="TimesNewRoman"/>
          <w:kern w:val="0"/>
          <w:sz w:val="32"/>
          <w:szCs w:val="32"/>
        </w:rPr>
        <w:t>年预算</w:t>
      </w:r>
      <w:r>
        <w:rPr>
          <w:rFonts w:ascii="TimesNewRoman" w:eastAsia="仿宋_GB2312" w:hAnsi="TimesNewRoman" w:cs="TimesNewRoman" w:hint="eastAsia"/>
          <w:kern w:val="0"/>
          <w:sz w:val="32"/>
          <w:szCs w:val="32"/>
        </w:rPr>
        <w:t>减少</w:t>
      </w:r>
      <w:r>
        <w:rPr>
          <w:rFonts w:ascii="TimesNewRoman" w:eastAsia="仿宋_GB2312" w:hAnsi="TimesNewRoman" w:cs="TimesNewRoman" w:hint="eastAsia"/>
          <w:kern w:val="0"/>
          <w:sz w:val="32"/>
          <w:szCs w:val="32"/>
        </w:rPr>
        <w:t>386.85</w:t>
      </w:r>
      <w:r>
        <w:rPr>
          <w:rFonts w:ascii="TimesNewRoman" w:eastAsia="仿宋_GB2312" w:hAnsi="TimesNewRoman" w:cs="TimesNewRoman"/>
          <w:kern w:val="0"/>
          <w:sz w:val="32"/>
          <w:szCs w:val="32"/>
        </w:rPr>
        <w:t>万元，</w:t>
      </w:r>
      <w:r>
        <w:rPr>
          <w:rFonts w:ascii="TimesNewRoman" w:eastAsia="仿宋_GB2312" w:hAnsi="TimesNewRoman" w:cs="TimesNewRoman" w:hint="eastAsia"/>
          <w:kern w:val="0"/>
          <w:sz w:val="32"/>
          <w:szCs w:val="32"/>
        </w:rPr>
        <w:t>减少</w:t>
      </w:r>
      <w:r>
        <w:rPr>
          <w:rFonts w:ascii="TimesNewRoman" w:eastAsia="仿宋_GB2312" w:hAnsi="TimesNewRoman" w:cs="TimesNewRoman" w:hint="eastAsia"/>
          <w:kern w:val="0"/>
          <w:sz w:val="32"/>
          <w:szCs w:val="32"/>
        </w:rPr>
        <w:t>6.61</w:t>
      </w:r>
      <w:r>
        <w:rPr>
          <w:rFonts w:ascii="TimesNewRoman" w:eastAsia="仿宋_GB2312" w:hAnsi="TimesNewRoman" w:cs="TimesNewRoman"/>
          <w:kern w:val="0"/>
          <w:sz w:val="32"/>
          <w:szCs w:val="32"/>
        </w:rPr>
        <w:t xml:space="preserve"> %</w:t>
      </w:r>
      <w:r>
        <w:rPr>
          <w:rFonts w:ascii="TimesNewRoman" w:eastAsia="仿宋_GB2312" w:hAnsi="TimesNewRoman" w:cs="TimesNewRoman"/>
          <w:kern w:val="0"/>
          <w:sz w:val="32"/>
          <w:szCs w:val="32"/>
        </w:rPr>
        <w:t>，</w:t>
      </w:r>
      <w:r>
        <w:rPr>
          <w:rFonts w:ascii="TimesNewRoman" w:eastAsia="仿宋_GB2312" w:hAnsi="TimesNewRoman" w:cs="TimesNewRoman" w:hint="eastAsia"/>
          <w:kern w:val="0"/>
          <w:sz w:val="32"/>
          <w:szCs w:val="32"/>
        </w:rPr>
        <w:t>减少</w:t>
      </w:r>
      <w:r>
        <w:rPr>
          <w:rFonts w:ascii="TimesNewRoman" w:eastAsia="仿宋_GB2312" w:hAnsi="TimesNewRoman" w:cs="TimesNewRoman"/>
          <w:kern w:val="0"/>
          <w:sz w:val="32"/>
          <w:szCs w:val="32"/>
        </w:rPr>
        <w:t>原因主要</w:t>
      </w:r>
      <w:r>
        <w:rPr>
          <w:rFonts w:ascii="TimesNewRoman" w:eastAsia="仿宋_GB2312" w:hAnsi="TimesNewRoman" w:cs="TimesNewRoman" w:hint="eastAsia"/>
          <w:kern w:val="0"/>
          <w:sz w:val="32"/>
          <w:szCs w:val="32"/>
        </w:rPr>
        <w:t>：在职人员减少</w:t>
      </w:r>
      <w:r>
        <w:rPr>
          <w:rFonts w:ascii="TimesNewRoman" w:eastAsia="仿宋_GB2312" w:hAnsi="TimesNewRoman" w:cs="TimesNewRoman"/>
          <w:kern w:val="0"/>
          <w:sz w:val="32"/>
          <w:szCs w:val="32"/>
        </w:rPr>
        <w:t>。其中，基本支出</w:t>
      </w:r>
      <w:r>
        <w:rPr>
          <w:rFonts w:ascii="TimesNewRoman" w:eastAsia="仿宋_GB2312" w:hAnsi="TimesNewRoman" w:cs="TimesNewRoman" w:hint="eastAsia"/>
          <w:kern w:val="0"/>
          <w:sz w:val="32"/>
          <w:szCs w:val="32"/>
        </w:rPr>
        <w:t>5350.55</w:t>
      </w:r>
      <w:r>
        <w:rPr>
          <w:rFonts w:ascii="TimesNewRoman" w:eastAsia="仿宋_GB2312" w:hAnsi="TimesNewRoman" w:cs="TimesNewRoman"/>
          <w:kern w:val="0"/>
          <w:sz w:val="32"/>
          <w:szCs w:val="32"/>
        </w:rPr>
        <w:t>万元，占</w:t>
      </w:r>
      <w:r>
        <w:rPr>
          <w:rFonts w:ascii="TimesNewRoman" w:eastAsia="仿宋_GB2312" w:hAnsi="TimesNewRoman" w:cs="TimesNewRoman" w:hint="eastAsia"/>
          <w:kern w:val="0"/>
          <w:sz w:val="32"/>
          <w:szCs w:val="32"/>
        </w:rPr>
        <w:t>97.86</w:t>
      </w:r>
      <w:r>
        <w:rPr>
          <w:rFonts w:ascii="TimesNewRoman" w:eastAsia="仿宋_GB2312" w:hAnsi="TimesNewRoman" w:cs="TimesNewRoman"/>
          <w:kern w:val="0"/>
          <w:sz w:val="32"/>
          <w:szCs w:val="32"/>
        </w:rPr>
        <w:t>%</w:t>
      </w:r>
      <w:r>
        <w:rPr>
          <w:rFonts w:ascii="TimesNewRoman" w:eastAsia="仿宋_GB2312" w:hAnsi="TimesNewRoman" w:cs="TimesNewRoman"/>
          <w:kern w:val="0"/>
          <w:sz w:val="32"/>
          <w:szCs w:val="32"/>
        </w:rPr>
        <w:t>，主要用于保障机构日常运转、完成日常工作任务</w:t>
      </w:r>
      <w:r>
        <w:rPr>
          <w:rFonts w:ascii="TimesNewRoman" w:eastAsia="仿宋_GB2312" w:hAnsi="TimesNewRoman" w:cs="TimesNewRoman" w:hint="eastAsia"/>
          <w:kern w:val="0"/>
          <w:sz w:val="32"/>
          <w:szCs w:val="32"/>
        </w:rPr>
        <w:t>等</w:t>
      </w:r>
      <w:r>
        <w:rPr>
          <w:rFonts w:ascii="TimesNewRoman" w:eastAsia="仿宋_GB2312" w:hAnsi="TimesNewRoman" w:cs="TimesNewRoman"/>
          <w:kern w:val="0"/>
          <w:sz w:val="32"/>
          <w:szCs w:val="32"/>
        </w:rPr>
        <w:t>；项目支出</w:t>
      </w:r>
      <w:r>
        <w:rPr>
          <w:rFonts w:ascii="TimesNewRoman" w:eastAsia="仿宋_GB2312" w:hAnsi="TimesNewRoman" w:cs="TimesNewRoman" w:hint="eastAsia"/>
          <w:kern w:val="0"/>
          <w:sz w:val="32"/>
          <w:szCs w:val="32"/>
        </w:rPr>
        <w:t>116.62</w:t>
      </w:r>
      <w:r>
        <w:rPr>
          <w:rFonts w:ascii="TimesNewRoman" w:eastAsia="仿宋_GB2312" w:hAnsi="TimesNewRoman" w:cs="TimesNewRoman"/>
          <w:kern w:val="0"/>
          <w:sz w:val="32"/>
          <w:szCs w:val="32"/>
        </w:rPr>
        <w:t>万元，占</w:t>
      </w:r>
      <w:r>
        <w:rPr>
          <w:rFonts w:ascii="TimesNewRoman" w:eastAsia="仿宋_GB2312" w:hAnsi="TimesNewRoman" w:cs="TimesNewRoman" w:hint="eastAsia"/>
          <w:kern w:val="0"/>
          <w:sz w:val="32"/>
          <w:szCs w:val="32"/>
        </w:rPr>
        <w:t>2.14</w:t>
      </w:r>
      <w:r>
        <w:rPr>
          <w:rFonts w:ascii="TimesNewRoman" w:eastAsia="仿宋_GB2312" w:hAnsi="TimesNewRoman" w:cs="TimesNewRoman"/>
          <w:kern w:val="0"/>
          <w:sz w:val="32"/>
          <w:szCs w:val="32"/>
        </w:rPr>
        <w:t>%</w:t>
      </w:r>
      <w:r>
        <w:rPr>
          <w:rFonts w:ascii="TimesNewRoman" w:eastAsia="仿宋_GB2312" w:hAnsi="TimesNewRoman" w:cs="TimesNewRoman"/>
          <w:kern w:val="0"/>
          <w:sz w:val="32"/>
          <w:szCs w:val="32"/>
        </w:rPr>
        <w:t>，</w:t>
      </w:r>
      <w:r>
        <w:rPr>
          <w:rFonts w:ascii="TimesNewRoman" w:eastAsia="仿宋_GB2312" w:hAnsi="TimesNewRoman" w:cs="TimesNewRoman" w:hint="eastAsia"/>
          <w:kern w:val="0"/>
          <w:sz w:val="32"/>
          <w:szCs w:val="32"/>
        </w:rPr>
        <w:t>主要用于保障机构日常运转、完成日常工作任务。</w:t>
      </w:r>
    </w:p>
    <w:p w14:paraId="156D69E6" w14:textId="77777777" w:rsidR="00C10022" w:rsidRDefault="006F1EE5">
      <w:pPr>
        <w:pStyle w:val="a7"/>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四、关于</w:t>
      </w:r>
      <w:r>
        <w:rPr>
          <w:rFonts w:ascii="TimesNewRoman" w:eastAsia="黑体" w:hAnsi="TimesNewRoman" w:cs="TimesNewRoman" w:hint="eastAsia"/>
          <w:bCs/>
          <w:sz w:val="32"/>
          <w:szCs w:val="32"/>
        </w:rPr>
        <w:t>2025</w:t>
      </w:r>
      <w:r>
        <w:rPr>
          <w:rFonts w:ascii="TimesNewRoman" w:eastAsia="黑体" w:hAnsi="TimesNewRoman" w:cs="TimesNewRoman" w:hint="eastAsia"/>
          <w:bCs/>
          <w:sz w:val="32"/>
          <w:szCs w:val="32"/>
        </w:rPr>
        <w:t>年财政拨款收支总表的说明</w:t>
      </w:r>
    </w:p>
    <w:p w14:paraId="22B13E48" w14:textId="77777777" w:rsidR="00C10022" w:rsidRDefault="006F1EE5">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淮北</w:t>
      </w:r>
      <w:proofErr w:type="gramStart"/>
      <w:r>
        <w:rPr>
          <w:rFonts w:ascii="TimesNewRoman" w:eastAsia="仿宋_GB2312" w:hAnsi="TimesNewRoman" w:cs="TimesNewRoman" w:hint="eastAsia"/>
          <w:kern w:val="0"/>
          <w:sz w:val="32"/>
          <w:szCs w:val="32"/>
        </w:rPr>
        <w:t>市烈山区古饶中心</w:t>
      </w:r>
      <w:proofErr w:type="gramEnd"/>
      <w:r>
        <w:rPr>
          <w:rFonts w:ascii="TimesNewRoman" w:eastAsia="仿宋_GB2312" w:hAnsi="TimesNewRoman" w:cs="TimesNewRoman" w:hint="eastAsia"/>
          <w:kern w:val="0"/>
          <w:sz w:val="32"/>
          <w:szCs w:val="32"/>
        </w:rPr>
        <w:t>校</w:t>
      </w:r>
      <w:r>
        <w:rPr>
          <w:rFonts w:ascii="TimesNewRoman" w:eastAsia="仿宋_GB2312" w:hAnsi="TimesNewRoman" w:cs="TimesNewRoman" w:hint="eastAsia"/>
          <w:kern w:val="0"/>
          <w:sz w:val="32"/>
          <w:szCs w:val="32"/>
        </w:rPr>
        <w:t>2025</w:t>
      </w:r>
      <w:r>
        <w:rPr>
          <w:rFonts w:ascii="TimesNewRoman" w:eastAsia="仿宋_GB2312" w:hAnsi="TimesNewRoman" w:cs="TimesNewRoman" w:hint="eastAsia"/>
          <w:kern w:val="0"/>
          <w:sz w:val="32"/>
          <w:szCs w:val="32"/>
        </w:rPr>
        <w:t>年财政拨款收支预算</w:t>
      </w:r>
      <w:r>
        <w:rPr>
          <w:rFonts w:ascii="TimesNewRoman" w:eastAsia="仿宋_GB2312" w:hAnsi="TimesNewRoman" w:cs="TimesNewRoman" w:hint="eastAsia"/>
          <w:kern w:val="0"/>
          <w:sz w:val="32"/>
          <w:szCs w:val="32"/>
        </w:rPr>
        <w:t>5415.56</w:t>
      </w:r>
      <w:r>
        <w:rPr>
          <w:rFonts w:ascii="TimesNewRoman" w:eastAsia="仿宋_GB2312" w:hAnsi="TimesNewRoman" w:cs="TimesNewRoman" w:hint="eastAsia"/>
          <w:kern w:val="0"/>
          <w:sz w:val="32"/>
          <w:szCs w:val="32"/>
        </w:rPr>
        <w:t>万元。收入按资金来源分为：一般公共预算拨款</w:t>
      </w:r>
      <w:r>
        <w:rPr>
          <w:rFonts w:ascii="TimesNewRoman" w:eastAsia="仿宋_GB2312" w:hAnsi="TimesNewRoman" w:cs="TimesNewRoman" w:hint="eastAsia"/>
          <w:kern w:val="0"/>
          <w:sz w:val="32"/>
          <w:szCs w:val="32"/>
        </w:rPr>
        <w:t>5415.56</w:t>
      </w:r>
      <w:r>
        <w:rPr>
          <w:rFonts w:ascii="TimesNewRoman" w:eastAsia="仿宋_GB2312" w:hAnsi="TimesNewRoman" w:cs="TimesNewRoman" w:hint="eastAsia"/>
          <w:kern w:val="0"/>
          <w:sz w:val="32"/>
          <w:szCs w:val="32"/>
        </w:rPr>
        <w:lastRenderedPageBreak/>
        <w:t>万元；按资金年度分为：本年财政拨款收入</w:t>
      </w:r>
      <w:r>
        <w:rPr>
          <w:rFonts w:ascii="TimesNewRoman" w:eastAsia="仿宋_GB2312" w:hAnsi="TimesNewRoman" w:cs="TimesNewRoman" w:hint="eastAsia"/>
          <w:kern w:val="0"/>
          <w:sz w:val="32"/>
          <w:szCs w:val="32"/>
        </w:rPr>
        <w:t>5415.56</w:t>
      </w:r>
      <w:r>
        <w:rPr>
          <w:rFonts w:ascii="TimesNewRoman" w:eastAsia="仿宋_GB2312" w:hAnsi="TimesNewRoman" w:cs="TimesNewRoman" w:hint="eastAsia"/>
          <w:kern w:val="0"/>
          <w:sz w:val="32"/>
          <w:szCs w:val="32"/>
        </w:rPr>
        <w:t>万元。支出按功能分类分为：教育支出</w:t>
      </w:r>
      <w:r>
        <w:rPr>
          <w:rFonts w:ascii="TimesNewRoman" w:eastAsia="仿宋_GB2312" w:hAnsi="TimesNewRoman" w:cs="TimesNewRoman" w:hint="eastAsia"/>
          <w:kern w:val="0"/>
          <w:sz w:val="32"/>
          <w:szCs w:val="32"/>
        </w:rPr>
        <w:t>3882.92</w:t>
      </w:r>
      <w:r>
        <w:rPr>
          <w:rFonts w:ascii="TimesNewRoman" w:eastAsia="仿宋_GB2312" w:hAnsi="TimesNewRoman" w:cs="TimesNewRoman" w:hint="eastAsia"/>
          <w:kern w:val="0"/>
          <w:sz w:val="32"/>
          <w:szCs w:val="32"/>
        </w:rPr>
        <w:t>万元，占</w:t>
      </w:r>
      <w:r>
        <w:rPr>
          <w:rFonts w:ascii="TimesNewRoman" w:eastAsia="仿宋_GB2312" w:hAnsi="TimesNewRoman" w:cs="TimesNewRoman" w:hint="eastAsia"/>
          <w:kern w:val="0"/>
          <w:sz w:val="32"/>
          <w:szCs w:val="32"/>
        </w:rPr>
        <w:t>71.7%</w:t>
      </w:r>
      <w:r>
        <w:rPr>
          <w:rFonts w:ascii="TimesNewRoman" w:eastAsia="仿宋_GB2312" w:hAnsi="TimesNewRoman" w:cs="TimesNewRoman" w:hint="eastAsia"/>
          <w:kern w:val="0"/>
          <w:sz w:val="32"/>
          <w:szCs w:val="32"/>
        </w:rPr>
        <w:t>；社会保障和就业支出</w:t>
      </w:r>
      <w:r>
        <w:rPr>
          <w:rFonts w:ascii="TimesNewRoman" w:eastAsia="仿宋_GB2312" w:hAnsi="TimesNewRoman" w:cs="TimesNewRoman" w:hint="eastAsia"/>
          <w:kern w:val="0"/>
          <w:sz w:val="32"/>
          <w:szCs w:val="32"/>
        </w:rPr>
        <w:t>604.83</w:t>
      </w:r>
      <w:r>
        <w:rPr>
          <w:rFonts w:ascii="TimesNewRoman" w:eastAsia="仿宋_GB2312" w:hAnsi="TimesNewRoman" w:cs="TimesNewRoman" w:hint="eastAsia"/>
          <w:kern w:val="0"/>
          <w:sz w:val="32"/>
          <w:szCs w:val="32"/>
        </w:rPr>
        <w:t>万元，占</w:t>
      </w:r>
      <w:r>
        <w:rPr>
          <w:rFonts w:ascii="TimesNewRoman" w:eastAsia="仿宋_GB2312" w:hAnsi="TimesNewRoman" w:cs="TimesNewRoman" w:hint="eastAsia"/>
          <w:kern w:val="0"/>
          <w:sz w:val="32"/>
          <w:szCs w:val="32"/>
        </w:rPr>
        <w:t>11.17%</w:t>
      </w:r>
      <w:r>
        <w:rPr>
          <w:rFonts w:ascii="TimesNewRoman" w:eastAsia="仿宋_GB2312" w:hAnsi="TimesNewRoman" w:cs="TimesNewRoman" w:hint="eastAsia"/>
          <w:kern w:val="0"/>
          <w:sz w:val="32"/>
          <w:szCs w:val="32"/>
        </w:rPr>
        <w:t>；卫生健康支出</w:t>
      </w:r>
      <w:r>
        <w:rPr>
          <w:rFonts w:ascii="TimesNewRoman" w:eastAsia="仿宋_GB2312" w:hAnsi="TimesNewRoman" w:cs="TimesNewRoman" w:hint="eastAsia"/>
          <w:kern w:val="0"/>
          <w:sz w:val="32"/>
          <w:szCs w:val="32"/>
        </w:rPr>
        <w:t>224.82</w:t>
      </w:r>
      <w:r>
        <w:rPr>
          <w:rFonts w:ascii="TimesNewRoman" w:eastAsia="仿宋_GB2312" w:hAnsi="TimesNewRoman" w:cs="TimesNewRoman" w:hint="eastAsia"/>
          <w:kern w:val="0"/>
          <w:sz w:val="32"/>
          <w:szCs w:val="32"/>
        </w:rPr>
        <w:t>万元，占</w:t>
      </w:r>
      <w:r>
        <w:rPr>
          <w:rFonts w:ascii="TimesNewRoman" w:eastAsia="仿宋_GB2312" w:hAnsi="TimesNewRoman" w:cs="TimesNewRoman" w:hint="eastAsia"/>
          <w:kern w:val="0"/>
          <w:sz w:val="32"/>
          <w:szCs w:val="32"/>
        </w:rPr>
        <w:t>4.15%</w:t>
      </w:r>
      <w:r>
        <w:rPr>
          <w:rFonts w:ascii="TimesNewRoman" w:eastAsia="仿宋_GB2312" w:hAnsi="TimesNewRoman" w:cs="TimesNewRoman" w:hint="eastAsia"/>
          <w:kern w:val="0"/>
          <w:sz w:val="32"/>
          <w:szCs w:val="32"/>
        </w:rPr>
        <w:t>；住房保障支出</w:t>
      </w:r>
      <w:r>
        <w:rPr>
          <w:rFonts w:ascii="TimesNewRoman" w:eastAsia="仿宋_GB2312" w:hAnsi="TimesNewRoman" w:cs="TimesNewRoman" w:hint="eastAsia"/>
          <w:kern w:val="0"/>
          <w:sz w:val="32"/>
          <w:szCs w:val="32"/>
        </w:rPr>
        <w:t>703</w:t>
      </w:r>
      <w:r>
        <w:rPr>
          <w:rFonts w:ascii="TimesNewRoman" w:eastAsia="仿宋_GB2312" w:hAnsi="TimesNewRoman" w:cs="TimesNewRoman" w:hint="eastAsia"/>
          <w:kern w:val="0"/>
          <w:sz w:val="32"/>
          <w:szCs w:val="32"/>
        </w:rPr>
        <w:t>万元，占</w:t>
      </w:r>
      <w:r>
        <w:rPr>
          <w:rFonts w:ascii="TimesNewRoman" w:eastAsia="仿宋_GB2312" w:hAnsi="TimesNewRoman" w:cs="TimesNewRoman" w:hint="eastAsia"/>
          <w:kern w:val="0"/>
          <w:sz w:val="32"/>
          <w:szCs w:val="32"/>
        </w:rPr>
        <w:t>12.98%</w:t>
      </w:r>
      <w:r>
        <w:rPr>
          <w:rFonts w:ascii="TimesNewRoman" w:eastAsia="仿宋_GB2312" w:hAnsi="TimesNewRoman" w:cs="TimesNewRoman" w:hint="eastAsia"/>
          <w:kern w:val="0"/>
          <w:sz w:val="32"/>
          <w:szCs w:val="32"/>
        </w:rPr>
        <w:t>。</w:t>
      </w:r>
    </w:p>
    <w:p w14:paraId="5D4762DD" w14:textId="77777777" w:rsidR="00C10022" w:rsidRDefault="006F1EE5">
      <w:pPr>
        <w:pStyle w:val="a7"/>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五、关于</w:t>
      </w:r>
      <w:r>
        <w:rPr>
          <w:rFonts w:ascii="TimesNewRoman" w:eastAsia="黑体" w:hAnsi="TimesNewRoman" w:cs="TimesNewRoman" w:hint="eastAsia"/>
          <w:bCs/>
          <w:sz w:val="32"/>
          <w:szCs w:val="32"/>
        </w:rPr>
        <w:t>2025</w:t>
      </w:r>
      <w:r>
        <w:rPr>
          <w:rFonts w:ascii="TimesNewRoman" w:eastAsia="黑体" w:hAnsi="TimesNewRoman" w:cs="TimesNewRoman" w:hint="eastAsia"/>
          <w:bCs/>
          <w:sz w:val="32"/>
          <w:szCs w:val="32"/>
        </w:rPr>
        <w:t>年一般公共预算支出表的说明</w:t>
      </w:r>
    </w:p>
    <w:p w14:paraId="4CFC2F2A" w14:textId="77777777" w:rsidR="00C10022" w:rsidRDefault="006F1EE5">
      <w:pPr>
        <w:pStyle w:val="a7"/>
        <w:adjustRightInd w:val="0"/>
        <w:snapToGrid w:val="0"/>
        <w:spacing w:line="560" w:lineRule="exact"/>
        <w:ind w:firstLineChars="196" w:firstLine="630"/>
        <w:rPr>
          <w:rFonts w:ascii="TimesNewRoman" w:eastAsia="楷体_GB2312" w:hAnsi="TimesNewRoman" w:cs="TimesNewRoman"/>
          <w:b/>
          <w:sz w:val="32"/>
          <w:szCs w:val="32"/>
        </w:rPr>
      </w:pPr>
      <w:r>
        <w:rPr>
          <w:rFonts w:ascii="TimesNewRoman" w:eastAsia="楷体_GB2312" w:hAnsi="TimesNewRoman" w:cs="TimesNewRoman" w:hint="eastAsia"/>
          <w:b/>
          <w:sz w:val="32"/>
          <w:szCs w:val="32"/>
        </w:rPr>
        <w:t>（一）一般公共预算支出规模变化情况。</w:t>
      </w:r>
    </w:p>
    <w:p w14:paraId="5F93F161" w14:textId="77777777" w:rsidR="00C10022" w:rsidRDefault="006F1EE5">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淮北</w:t>
      </w:r>
      <w:proofErr w:type="gramStart"/>
      <w:r>
        <w:rPr>
          <w:rFonts w:ascii="TimesNewRoman" w:eastAsia="仿宋_GB2312" w:hAnsi="TimesNewRoman" w:cs="TimesNewRoman" w:hint="eastAsia"/>
          <w:kern w:val="0"/>
          <w:sz w:val="32"/>
          <w:szCs w:val="32"/>
        </w:rPr>
        <w:t>市烈山区古饶中心</w:t>
      </w:r>
      <w:proofErr w:type="gramEnd"/>
      <w:r>
        <w:rPr>
          <w:rFonts w:ascii="TimesNewRoman" w:eastAsia="仿宋_GB2312" w:hAnsi="TimesNewRoman" w:cs="TimesNewRoman" w:hint="eastAsia"/>
          <w:kern w:val="0"/>
          <w:sz w:val="32"/>
          <w:szCs w:val="32"/>
        </w:rPr>
        <w:t>校</w:t>
      </w:r>
      <w:r>
        <w:rPr>
          <w:rFonts w:ascii="TimesNewRoman" w:eastAsia="仿宋_GB2312" w:hAnsi="TimesNewRoman" w:cs="TimesNewRoman" w:hint="eastAsia"/>
          <w:kern w:val="0"/>
          <w:sz w:val="32"/>
          <w:szCs w:val="32"/>
        </w:rPr>
        <w:t>2025</w:t>
      </w:r>
      <w:r>
        <w:rPr>
          <w:rFonts w:ascii="TimesNewRoman" w:eastAsia="仿宋_GB2312" w:hAnsi="TimesNewRoman" w:cs="TimesNewRoman" w:hint="eastAsia"/>
          <w:kern w:val="0"/>
          <w:sz w:val="32"/>
          <w:szCs w:val="32"/>
        </w:rPr>
        <w:t>年一般公共预算支出</w:t>
      </w:r>
      <w:r>
        <w:rPr>
          <w:rFonts w:ascii="TimesNewRoman" w:eastAsia="仿宋_GB2312" w:hAnsi="TimesNewRoman" w:cs="TimesNewRoman" w:hint="eastAsia"/>
          <w:kern w:val="0"/>
          <w:sz w:val="32"/>
          <w:szCs w:val="32"/>
        </w:rPr>
        <w:t>541</w:t>
      </w:r>
      <w:r>
        <w:rPr>
          <w:rFonts w:ascii="TimesNewRoman" w:eastAsia="仿宋_GB2312" w:hAnsi="TimesNewRoman" w:cs="TimesNewRoman" w:hint="eastAsia"/>
          <w:kern w:val="0"/>
          <w:sz w:val="32"/>
          <w:szCs w:val="32"/>
        </w:rPr>
        <w:t>5.56</w:t>
      </w:r>
      <w:r>
        <w:rPr>
          <w:rFonts w:ascii="TimesNewRoman" w:eastAsia="仿宋_GB2312" w:hAnsi="TimesNewRoman" w:cs="TimesNewRoman" w:hint="eastAsia"/>
          <w:kern w:val="0"/>
          <w:sz w:val="32"/>
          <w:szCs w:val="32"/>
        </w:rPr>
        <w:t>万元，比</w:t>
      </w:r>
      <w:r>
        <w:rPr>
          <w:rFonts w:ascii="TimesNewRoman" w:eastAsia="仿宋_GB2312" w:hAnsi="TimesNewRoman" w:cs="TimesNewRoman" w:hint="eastAsia"/>
          <w:kern w:val="0"/>
          <w:sz w:val="32"/>
          <w:szCs w:val="32"/>
        </w:rPr>
        <w:t>2024</w:t>
      </w:r>
      <w:r>
        <w:rPr>
          <w:rFonts w:ascii="TimesNewRoman" w:eastAsia="仿宋_GB2312" w:hAnsi="TimesNewRoman" w:cs="TimesNewRoman" w:hint="eastAsia"/>
          <w:kern w:val="0"/>
          <w:sz w:val="32"/>
          <w:szCs w:val="32"/>
        </w:rPr>
        <w:t>年预算减少</w:t>
      </w:r>
      <w:r>
        <w:rPr>
          <w:rFonts w:ascii="TimesNewRoman" w:eastAsia="仿宋_GB2312" w:hAnsi="TimesNewRoman" w:cs="TimesNewRoman" w:hint="eastAsia"/>
          <w:kern w:val="0"/>
          <w:sz w:val="32"/>
          <w:szCs w:val="32"/>
        </w:rPr>
        <w:t>391.92</w:t>
      </w:r>
      <w:r>
        <w:rPr>
          <w:rFonts w:ascii="TimesNewRoman" w:eastAsia="仿宋_GB2312" w:hAnsi="TimesNewRoman" w:cs="TimesNewRoman" w:hint="eastAsia"/>
          <w:kern w:val="0"/>
          <w:sz w:val="32"/>
          <w:szCs w:val="32"/>
        </w:rPr>
        <w:t>万元，下降</w:t>
      </w:r>
      <w:r>
        <w:rPr>
          <w:rFonts w:ascii="TimesNewRoman" w:eastAsia="仿宋_GB2312" w:hAnsi="TimesNewRoman" w:cs="TimesNewRoman" w:hint="eastAsia"/>
          <w:kern w:val="0"/>
          <w:sz w:val="32"/>
          <w:szCs w:val="32"/>
        </w:rPr>
        <w:t>6.74%</w:t>
      </w:r>
      <w:r>
        <w:rPr>
          <w:rFonts w:ascii="TimesNewRoman" w:eastAsia="仿宋_GB2312" w:hAnsi="TimesNewRoman" w:cs="TimesNewRoman" w:hint="eastAsia"/>
          <w:kern w:val="0"/>
          <w:sz w:val="32"/>
          <w:szCs w:val="32"/>
        </w:rPr>
        <w:t>，主要原因：一是在职教职工的减少；二是大型修缮类项目减少。</w:t>
      </w:r>
    </w:p>
    <w:p w14:paraId="71721A5C" w14:textId="77777777" w:rsidR="00C10022" w:rsidRDefault="006F1EE5">
      <w:pPr>
        <w:pStyle w:val="a7"/>
        <w:adjustRightInd w:val="0"/>
        <w:snapToGrid w:val="0"/>
        <w:spacing w:line="560" w:lineRule="exact"/>
        <w:ind w:firstLineChars="196" w:firstLine="630"/>
        <w:rPr>
          <w:rFonts w:ascii="TimesNewRoman" w:eastAsia="楷体_GB2312" w:hAnsi="TimesNewRoman" w:cs="TimesNewRoman"/>
          <w:b/>
          <w:sz w:val="32"/>
          <w:szCs w:val="32"/>
        </w:rPr>
      </w:pPr>
      <w:r>
        <w:rPr>
          <w:rFonts w:ascii="TimesNewRoman" w:eastAsia="楷体_GB2312" w:hAnsi="TimesNewRoman" w:cs="TimesNewRoman" w:hint="eastAsia"/>
          <w:b/>
          <w:sz w:val="32"/>
          <w:szCs w:val="32"/>
        </w:rPr>
        <w:t>（二）一般公共预算支出结构情况。</w:t>
      </w:r>
    </w:p>
    <w:p w14:paraId="45AB71F7" w14:textId="77777777" w:rsidR="00C10022" w:rsidRDefault="006F1EE5">
      <w:pPr>
        <w:pStyle w:val="a7"/>
        <w:adjustRightInd w:val="0"/>
        <w:snapToGrid w:val="0"/>
        <w:spacing w:line="560" w:lineRule="exact"/>
        <w:ind w:firstLineChars="196" w:firstLine="627"/>
        <w:rPr>
          <w:rFonts w:ascii="TimesNewRoman" w:eastAsia="仿宋_GB2312" w:hAnsi="TimesNewRoman" w:cs="TimesNewRoman"/>
          <w:sz w:val="32"/>
          <w:szCs w:val="32"/>
        </w:rPr>
      </w:pPr>
      <w:r>
        <w:rPr>
          <w:rFonts w:ascii="TimesNewRoman" w:eastAsia="仿宋_GB2312" w:hAnsi="TimesNewRoman" w:cs="TimesNewRoman" w:hint="eastAsia"/>
          <w:sz w:val="32"/>
          <w:szCs w:val="32"/>
        </w:rPr>
        <w:t>教育支出</w:t>
      </w:r>
      <w:r>
        <w:rPr>
          <w:rFonts w:ascii="TimesNewRoman" w:eastAsia="仿宋_GB2312" w:hAnsi="TimesNewRoman" w:cs="TimesNewRoman" w:hint="eastAsia"/>
          <w:sz w:val="32"/>
          <w:szCs w:val="32"/>
        </w:rPr>
        <w:t>3882.92</w:t>
      </w:r>
      <w:r>
        <w:rPr>
          <w:rFonts w:ascii="TimesNewRoman" w:eastAsia="仿宋_GB2312" w:hAnsi="TimesNewRoman" w:cs="TimesNewRoman" w:hint="eastAsia"/>
          <w:sz w:val="32"/>
          <w:szCs w:val="32"/>
        </w:rPr>
        <w:t>万元，占</w:t>
      </w:r>
      <w:r>
        <w:rPr>
          <w:rFonts w:ascii="TimesNewRoman" w:eastAsia="仿宋_GB2312" w:hAnsi="TimesNewRoman" w:cs="TimesNewRoman" w:hint="eastAsia"/>
          <w:sz w:val="32"/>
          <w:szCs w:val="32"/>
        </w:rPr>
        <w:t>71.7%</w:t>
      </w:r>
      <w:r>
        <w:rPr>
          <w:rFonts w:ascii="TimesNewRoman" w:eastAsia="仿宋_GB2312" w:hAnsi="TimesNewRoman" w:cs="TimesNewRoman" w:hint="eastAsia"/>
          <w:sz w:val="32"/>
          <w:szCs w:val="32"/>
        </w:rPr>
        <w:t>；社会保障和就业支出</w:t>
      </w:r>
      <w:r>
        <w:rPr>
          <w:rFonts w:ascii="TimesNewRoman" w:eastAsia="仿宋_GB2312" w:hAnsi="TimesNewRoman" w:cs="TimesNewRoman" w:hint="eastAsia"/>
          <w:sz w:val="32"/>
          <w:szCs w:val="32"/>
        </w:rPr>
        <w:t>604.83</w:t>
      </w:r>
      <w:r>
        <w:rPr>
          <w:rFonts w:ascii="TimesNewRoman" w:eastAsia="仿宋_GB2312" w:hAnsi="TimesNewRoman" w:cs="TimesNewRoman" w:hint="eastAsia"/>
          <w:sz w:val="32"/>
          <w:szCs w:val="32"/>
        </w:rPr>
        <w:t>万元，占</w:t>
      </w:r>
      <w:r>
        <w:rPr>
          <w:rFonts w:ascii="TimesNewRoman" w:eastAsia="仿宋_GB2312" w:hAnsi="TimesNewRoman" w:cs="TimesNewRoman" w:hint="eastAsia"/>
          <w:sz w:val="32"/>
          <w:szCs w:val="32"/>
        </w:rPr>
        <w:t>11.17%</w:t>
      </w:r>
      <w:r>
        <w:rPr>
          <w:rFonts w:ascii="TimesNewRoman" w:eastAsia="仿宋_GB2312" w:hAnsi="TimesNewRoman" w:cs="TimesNewRoman" w:hint="eastAsia"/>
          <w:sz w:val="32"/>
          <w:szCs w:val="32"/>
        </w:rPr>
        <w:t>；卫生健康支出</w:t>
      </w:r>
      <w:r>
        <w:rPr>
          <w:rFonts w:ascii="TimesNewRoman" w:eastAsia="仿宋_GB2312" w:hAnsi="TimesNewRoman" w:cs="TimesNewRoman" w:hint="eastAsia"/>
          <w:sz w:val="32"/>
          <w:szCs w:val="32"/>
        </w:rPr>
        <w:t>224.82</w:t>
      </w:r>
      <w:r>
        <w:rPr>
          <w:rFonts w:ascii="TimesNewRoman" w:eastAsia="仿宋_GB2312" w:hAnsi="TimesNewRoman" w:cs="TimesNewRoman" w:hint="eastAsia"/>
          <w:sz w:val="32"/>
          <w:szCs w:val="32"/>
        </w:rPr>
        <w:t>万元，占</w:t>
      </w:r>
      <w:r>
        <w:rPr>
          <w:rFonts w:ascii="TimesNewRoman" w:eastAsia="仿宋_GB2312" w:hAnsi="TimesNewRoman" w:cs="TimesNewRoman" w:hint="eastAsia"/>
          <w:sz w:val="32"/>
          <w:szCs w:val="32"/>
        </w:rPr>
        <w:t>4.15%</w:t>
      </w:r>
      <w:r>
        <w:rPr>
          <w:rFonts w:ascii="TimesNewRoman" w:eastAsia="仿宋_GB2312" w:hAnsi="TimesNewRoman" w:cs="TimesNewRoman" w:hint="eastAsia"/>
          <w:sz w:val="32"/>
          <w:szCs w:val="32"/>
        </w:rPr>
        <w:t>；住房保障支出</w:t>
      </w:r>
      <w:r>
        <w:rPr>
          <w:rFonts w:ascii="TimesNewRoman" w:eastAsia="仿宋_GB2312" w:hAnsi="TimesNewRoman" w:cs="TimesNewRoman" w:hint="eastAsia"/>
          <w:sz w:val="32"/>
          <w:szCs w:val="32"/>
        </w:rPr>
        <w:t>703</w:t>
      </w:r>
      <w:r>
        <w:rPr>
          <w:rFonts w:ascii="TimesNewRoman" w:eastAsia="仿宋_GB2312" w:hAnsi="TimesNewRoman" w:cs="TimesNewRoman" w:hint="eastAsia"/>
          <w:sz w:val="32"/>
          <w:szCs w:val="32"/>
        </w:rPr>
        <w:t>万元，占</w:t>
      </w:r>
      <w:r>
        <w:rPr>
          <w:rFonts w:ascii="TimesNewRoman" w:eastAsia="仿宋_GB2312" w:hAnsi="TimesNewRoman" w:cs="TimesNewRoman" w:hint="eastAsia"/>
          <w:sz w:val="32"/>
          <w:szCs w:val="32"/>
        </w:rPr>
        <w:t>12.98%</w:t>
      </w:r>
      <w:r>
        <w:rPr>
          <w:rFonts w:ascii="TimesNewRoman" w:eastAsia="仿宋_GB2312" w:hAnsi="TimesNewRoman" w:cs="TimesNewRoman" w:hint="eastAsia"/>
          <w:sz w:val="32"/>
          <w:szCs w:val="32"/>
        </w:rPr>
        <w:t>。</w:t>
      </w:r>
    </w:p>
    <w:p w14:paraId="33A85DA7" w14:textId="77777777" w:rsidR="00C10022" w:rsidRDefault="006F1EE5">
      <w:pPr>
        <w:pStyle w:val="a7"/>
        <w:adjustRightInd w:val="0"/>
        <w:snapToGrid w:val="0"/>
        <w:spacing w:line="560" w:lineRule="exact"/>
        <w:ind w:firstLineChars="196" w:firstLine="630"/>
        <w:rPr>
          <w:rFonts w:ascii="TimesNewRoman" w:eastAsia="楷体_GB2312" w:hAnsi="TimesNewRoman" w:cs="TimesNewRoman"/>
          <w:b/>
          <w:sz w:val="32"/>
          <w:szCs w:val="32"/>
        </w:rPr>
      </w:pPr>
      <w:r>
        <w:rPr>
          <w:rFonts w:ascii="TimesNewRoman" w:eastAsia="楷体_GB2312" w:hAnsi="TimesNewRoman" w:cs="TimesNewRoman" w:hint="eastAsia"/>
          <w:b/>
          <w:sz w:val="32"/>
          <w:szCs w:val="32"/>
        </w:rPr>
        <w:t>（三）一般公共预算支出具体使用情况。</w:t>
      </w:r>
    </w:p>
    <w:p w14:paraId="6A1B87A4" w14:textId="77777777" w:rsidR="00C10022" w:rsidRDefault="006F1EE5">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1</w:t>
      </w:r>
      <w:r>
        <w:rPr>
          <w:rFonts w:ascii="TimesNewRoman" w:eastAsia="仿宋_GB2312" w:hAnsi="TimesNewRoman" w:cs="TimesNewRoman" w:hint="eastAsia"/>
          <w:kern w:val="0"/>
          <w:sz w:val="32"/>
          <w:szCs w:val="32"/>
        </w:rPr>
        <w:t>、教育</w:t>
      </w:r>
      <w:r>
        <w:rPr>
          <w:rFonts w:ascii="TimesNewRoman" w:eastAsia="仿宋_GB2312" w:hAnsi="TimesNewRoman" w:cs="TimesNewRoman"/>
          <w:kern w:val="0"/>
          <w:sz w:val="32"/>
          <w:szCs w:val="32"/>
        </w:rPr>
        <w:t>支出（类）</w:t>
      </w:r>
      <w:r>
        <w:rPr>
          <w:rFonts w:ascii="TimesNewRoman" w:eastAsia="仿宋_GB2312" w:hAnsi="TimesNewRoman" w:cs="TimesNewRoman" w:hint="eastAsia"/>
          <w:kern w:val="0"/>
          <w:sz w:val="32"/>
          <w:szCs w:val="32"/>
        </w:rPr>
        <w:t>普通教育</w:t>
      </w:r>
      <w:r>
        <w:rPr>
          <w:rFonts w:ascii="TimesNewRoman" w:eastAsia="仿宋_GB2312" w:hAnsi="TimesNewRoman" w:cs="TimesNewRoman"/>
          <w:kern w:val="0"/>
          <w:sz w:val="32"/>
          <w:szCs w:val="32"/>
        </w:rPr>
        <w:t>（款）</w:t>
      </w:r>
      <w:r>
        <w:rPr>
          <w:rFonts w:ascii="TimesNewRoman" w:eastAsia="仿宋_GB2312" w:hAnsi="TimesNewRoman" w:cs="TimesNewRoman" w:hint="eastAsia"/>
          <w:kern w:val="0"/>
          <w:sz w:val="32"/>
          <w:szCs w:val="32"/>
        </w:rPr>
        <w:t>学前教育</w:t>
      </w:r>
      <w:r>
        <w:rPr>
          <w:rFonts w:ascii="TimesNewRoman" w:eastAsia="仿宋_GB2312" w:hAnsi="TimesNewRoman" w:cs="TimesNewRoman"/>
          <w:kern w:val="0"/>
          <w:sz w:val="32"/>
          <w:szCs w:val="32"/>
        </w:rPr>
        <w:t>（项）</w:t>
      </w:r>
      <w:r>
        <w:rPr>
          <w:rFonts w:ascii="TimesNewRoman" w:eastAsia="仿宋_GB2312" w:hAnsi="TimesNewRoman" w:cs="TimesNewRoman" w:hint="eastAsia"/>
          <w:kern w:val="0"/>
          <w:sz w:val="32"/>
          <w:szCs w:val="32"/>
        </w:rPr>
        <w:t>2025</w:t>
      </w:r>
      <w:r>
        <w:rPr>
          <w:rFonts w:ascii="TimesNewRoman" w:eastAsia="仿宋_GB2312" w:hAnsi="TimesNewRoman" w:cs="TimesNewRoman" w:hint="eastAsia"/>
          <w:kern w:val="0"/>
          <w:sz w:val="32"/>
          <w:szCs w:val="32"/>
        </w:rPr>
        <w:t>年预算</w:t>
      </w:r>
      <w:r>
        <w:rPr>
          <w:rFonts w:ascii="TimesNewRoman" w:eastAsia="仿宋_GB2312" w:hAnsi="TimesNewRoman" w:cs="TimesNewRoman" w:hint="eastAsia"/>
          <w:kern w:val="0"/>
          <w:sz w:val="32"/>
          <w:szCs w:val="32"/>
        </w:rPr>
        <w:t>45.8</w:t>
      </w:r>
      <w:r>
        <w:rPr>
          <w:rFonts w:ascii="TimesNewRoman" w:eastAsia="仿宋_GB2312" w:hAnsi="TimesNewRoman" w:cs="TimesNewRoman" w:hint="eastAsia"/>
          <w:kern w:val="0"/>
          <w:sz w:val="32"/>
          <w:szCs w:val="32"/>
        </w:rPr>
        <w:t>万元，比</w:t>
      </w:r>
      <w:r>
        <w:rPr>
          <w:rFonts w:ascii="TimesNewRoman" w:eastAsia="仿宋_GB2312" w:hAnsi="TimesNewRoman" w:cs="TimesNewRoman" w:hint="eastAsia"/>
          <w:kern w:val="0"/>
          <w:sz w:val="32"/>
          <w:szCs w:val="32"/>
        </w:rPr>
        <w:t>2024</w:t>
      </w:r>
      <w:r>
        <w:rPr>
          <w:rFonts w:ascii="TimesNewRoman" w:eastAsia="仿宋_GB2312" w:hAnsi="TimesNewRoman" w:cs="TimesNewRoman" w:hint="eastAsia"/>
          <w:kern w:val="0"/>
          <w:sz w:val="32"/>
          <w:szCs w:val="32"/>
        </w:rPr>
        <w:t>年预算增加减少</w:t>
      </w:r>
      <w:r>
        <w:rPr>
          <w:rFonts w:ascii="TimesNewRoman" w:eastAsia="仿宋_GB2312" w:hAnsi="TimesNewRoman" w:cs="TimesNewRoman" w:hint="eastAsia"/>
          <w:kern w:val="0"/>
          <w:sz w:val="32"/>
          <w:szCs w:val="32"/>
        </w:rPr>
        <w:t>44.87</w:t>
      </w:r>
      <w:r>
        <w:rPr>
          <w:rFonts w:ascii="TimesNewRoman" w:eastAsia="仿宋_GB2312" w:hAnsi="TimesNewRoman" w:cs="TimesNewRoman" w:hint="eastAsia"/>
          <w:kern w:val="0"/>
          <w:sz w:val="32"/>
          <w:szCs w:val="32"/>
        </w:rPr>
        <w:t>万元，下降</w:t>
      </w:r>
      <w:r>
        <w:rPr>
          <w:rFonts w:ascii="TimesNewRoman" w:eastAsia="仿宋_GB2312" w:hAnsi="TimesNewRoman" w:cs="TimesNewRoman" w:hint="eastAsia"/>
          <w:kern w:val="0"/>
          <w:sz w:val="32"/>
          <w:szCs w:val="32"/>
        </w:rPr>
        <w:t>49.49%</w:t>
      </w:r>
      <w:r>
        <w:rPr>
          <w:rFonts w:ascii="TimesNewRoman" w:eastAsia="仿宋_GB2312" w:hAnsi="TimesNewRoman" w:cs="TimesNewRoman" w:hint="eastAsia"/>
          <w:kern w:val="0"/>
          <w:sz w:val="32"/>
          <w:szCs w:val="32"/>
        </w:rPr>
        <w:t>，原因主要是学前大型修缮类项目减少。</w:t>
      </w:r>
    </w:p>
    <w:p w14:paraId="19C7ACE1" w14:textId="77777777" w:rsidR="00C10022" w:rsidRDefault="006F1EE5">
      <w:pPr>
        <w:adjustRightInd w:val="0"/>
        <w:snapToGrid w:val="0"/>
        <w:spacing w:line="560" w:lineRule="exact"/>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2</w:t>
      </w:r>
      <w:r>
        <w:rPr>
          <w:rFonts w:ascii="TimesNewRoman" w:eastAsia="仿宋_GB2312" w:hAnsi="TimesNewRoman" w:cs="TimesNewRoman" w:hint="eastAsia"/>
          <w:kern w:val="0"/>
          <w:sz w:val="32"/>
          <w:szCs w:val="32"/>
        </w:rPr>
        <w:t>、教育</w:t>
      </w:r>
      <w:r>
        <w:rPr>
          <w:rFonts w:ascii="TimesNewRoman" w:eastAsia="仿宋_GB2312" w:hAnsi="TimesNewRoman" w:cs="TimesNewRoman"/>
          <w:kern w:val="0"/>
          <w:sz w:val="32"/>
          <w:szCs w:val="32"/>
        </w:rPr>
        <w:t>支出（类）</w:t>
      </w:r>
      <w:r>
        <w:rPr>
          <w:rFonts w:ascii="TimesNewRoman" w:eastAsia="仿宋_GB2312" w:hAnsi="TimesNewRoman" w:cs="TimesNewRoman" w:hint="eastAsia"/>
          <w:kern w:val="0"/>
          <w:sz w:val="32"/>
          <w:szCs w:val="32"/>
        </w:rPr>
        <w:t>普通教育</w:t>
      </w:r>
      <w:r>
        <w:rPr>
          <w:rFonts w:ascii="TimesNewRoman" w:eastAsia="仿宋_GB2312" w:hAnsi="TimesNewRoman" w:cs="TimesNewRoman"/>
          <w:kern w:val="0"/>
          <w:sz w:val="32"/>
          <w:szCs w:val="32"/>
        </w:rPr>
        <w:t>（款）</w:t>
      </w:r>
      <w:r>
        <w:rPr>
          <w:rFonts w:ascii="TimesNewRoman" w:eastAsia="仿宋_GB2312" w:hAnsi="TimesNewRoman" w:cs="TimesNewRoman" w:hint="eastAsia"/>
          <w:kern w:val="0"/>
          <w:sz w:val="32"/>
          <w:szCs w:val="32"/>
        </w:rPr>
        <w:t>小学教育</w:t>
      </w:r>
      <w:r>
        <w:rPr>
          <w:rFonts w:ascii="TimesNewRoman" w:eastAsia="仿宋_GB2312" w:hAnsi="TimesNewRoman" w:cs="TimesNewRoman"/>
          <w:kern w:val="0"/>
          <w:sz w:val="32"/>
          <w:szCs w:val="32"/>
        </w:rPr>
        <w:t>（项）</w:t>
      </w:r>
      <w:r>
        <w:rPr>
          <w:rFonts w:ascii="TimesNewRoman" w:eastAsia="仿宋_GB2312" w:hAnsi="TimesNewRoman" w:cs="TimesNewRoman" w:hint="eastAsia"/>
          <w:kern w:val="0"/>
          <w:sz w:val="32"/>
          <w:szCs w:val="32"/>
        </w:rPr>
        <w:t>2025</w:t>
      </w:r>
      <w:r>
        <w:rPr>
          <w:rFonts w:ascii="TimesNewRoman" w:eastAsia="仿宋_GB2312" w:hAnsi="TimesNewRoman" w:cs="TimesNewRoman"/>
          <w:kern w:val="0"/>
          <w:sz w:val="32"/>
          <w:szCs w:val="32"/>
        </w:rPr>
        <w:t>年预算</w:t>
      </w:r>
      <w:r>
        <w:rPr>
          <w:rFonts w:ascii="TimesNewRoman" w:eastAsia="仿宋_GB2312" w:hAnsi="TimesNewRoman" w:cs="TimesNewRoman" w:hint="eastAsia"/>
          <w:kern w:val="0"/>
          <w:sz w:val="32"/>
          <w:szCs w:val="32"/>
        </w:rPr>
        <w:t>16.7</w:t>
      </w:r>
      <w:r>
        <w:rPr>
          <w:rFonts w:ascii="TimesNewRoman" w:eastAsia="仿宋_GB2312" w:hAnsi="TimesNewRoman" w:cs="TimesNewRoman"/>
          <w:kern w:val="0"/>
          <w:sz w:val="32"/>
          <w:szCs w:val="32"/>
        </w:rPr>
        <w:t>万元，比</w:t>
      </w:r>
      <w:r>
        <w:rPr>
          <w:rFonts w:ascii="TimesNewRoman" w:eastAsia="仿宋_GB2312" w:hAnsi="TimesNewRoman" w:cs="TimesNewRoman" w:hint="eastAsia"/>
          <w:kern w:val="0"/>
          <w:sz w:val="32"/>
          <w:szCs w:val="32"/>
        </w:rPr>
        <w:t>2024</w:t>
      </w:r>
      <w:r>
        <w:rPr>
          <w:rFonts w:ascii="TimesNewRoman" w:eastAsia="仿宋_GB2312" w:hAnsi="TimesNewRoman" w:cs="TimesNewRoman"/>
          <w:kern w:val="0"/>
          <w:sz w:val="32"/>
          <w:szCs w:val="32"/>
        </w:rPr>
        <w:t>年预算减少</w:t>
      </w:r>
      <w:r>
        <w:rPr>
          <w:rFonts w:ascii="TimesNewRoman" w:eastAsia="仿宋_GB2312" w:hAnsi="TimesNewRoman" w:cs="TimesNewRoman" w:hint="eastAsia"/>
          <w:kern w:val="0"/>
          <w:sz w:val="32"/>
          <w:szCs w:val="32"/>
        </w:rPr>
        <w:t>86.94</w:t>
      </w:r>
      <w:r>
        <w:rPr>
          <w:rFonts w:ascii="TimesNewRoman" w:eastAsia="仿宋_GB2312" w:hAnsi="TimesNewRoman" w:cs="TimesNewRoman"/>
          <w:kern w:val="0"/>
          <w:sz w:val="32"/>
          <w:szCs w:val="32"/>
        </w:rPr>
        <w:t>万元</w:t>
      </w:r>
      <w:r>
        <w:rPr>
          <w:rFonts w:ascii="TimesNewRoman" w:eastAsia="仿宋_GB2312" w:hAnsi="TimesNewRoman" w:cs="TimesNewRoman" w:hint="eastAsia"/>
          <w:kern w:val="0"/>
          <w:sz w:val="32"/>
          <w:szCs w:val="32"/>
        </w:rPr>
        <w:t>，下降</w:t>
      </w:r>
      <w:r>
        <w:rPr>
          <w:rFonts w:ascii="TimesNewRoman" w:eastAsia="仿宋_GB2312" w:hAnsi="TimesNewRoman" w:cs="TimesNewRoman" w:hint="eastAsia"/>
          <w:kern w:val="0"/>
          <w:sz w:val="32"/>
          <w:szCs w:val="32"/>
        </w:rPr>
        <w:t>84.41%</w:t>
      </w:r>
      <w:r>
        <w:rPr>
          <w:rFonts w:ascii="TimesNewRoman" w:eastAsia="仿宋_GB2312" w:hAnsi="TimesNewRoman" w:cs="TimesNewRoman" w:hint="eastAsia"/>
          <w:kern w:val="0"/>
          <w:sz w:val="32"/>
          <w:szCs w:val="32"/>
        </w:rPr>
        <w:t>，减少</w:t>
      </w:r>
      <w:r>
        <w:rPr>
          <w:rFonts w:ascii="TimesNewRoman" w:eastAsia="仿宋_GB2312" w:hAnsi="TimesNewRoman" w:cs="TimesNewRoman"/>
          <w:kern w:val="0"/>
          <w:sz w:val="32"/>
          <w:szCs w:val="32"/>
        </w:rPr>
        <w:t>原因主要</w:t>
      </w:r>
      <w:r>
        <w:rPr>
          <w:rFonts w:ascii="TimesNewRoman" w:eastAsia="仿宋_GB2312" w:hAnsi="TimesNewRoman" w:cs="TimesNewRoman" w:hint="eastAsia"/>
          <w:kern w:val="0"/>
          <w:sz w:val="32"/>
          <w:szCs w:val="32"/>
        </w:rPr>
        <w:t>是小学大型修缮类项目减少</w:t>
      </w:r>
      <w:r>
        <w:rPr>
          <w:rFonts w:ascii="TimesNewRoman" w:eastAsia="仿宋_GB2312" w:hAnsi="TimesNewRoman" w:cs="TimesNewRoman"/>
          <w:kern w:val="0"/>
          <w:sz w:val="32"/>
          <w:szCs w:val="32"/>
        </w:rPr>
        <w:t>。</w:t>
      </w:r>
    </w:p>
    <w:p w14:paraId="694EF32A" w14:textId="77777777" w:rsidR="00C10022" w:rsidRDefault="006F1EE5">
      <w:pPr>
        <w:adjustRightInd w:val="0"/>
        <w:snapToGrid w:val="0"/>
        <w:spacing w:line="560" w:lineRule="exact"/>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lastRenderedPageBreak/>
        <w:t>3</w:t>
      </w:r>
      <w:r>
        <w:rPr>
          <w:rFonts w:ascii="TimesNewRoman" w:eastAsia="仿宋_GB2312" w:hAnsi="TimesNewRoman" w:cs="TimesNewRoman" w:hint="eastAsia"/>
          <w:kern w:val="0"/>
          <w:sz w:val="32"/>
          <w:szCs w:val="32"/>
        </w:rPr>
        <w:t>、教育</w:t>
      </w:r>
      <w:r>
        <w:rPr>
          <w:rFonts w:ascii="TimesNewRoman" w:eastAsia="仿宋_GB2312" w:hAnsi="TimesNewRoman" w:cs="TimesNewRoman"/>
          <w:kern w:val="0"/>
          <w:sz w:val="32"/>
          <w:szCs w:val="32"/>
        </w:rPr>
        <w:t>支出（类）</w:t>
      </w:r>
      <w:r>
        <w:rPr>
          <w:rFonts w:ascii="TimesNewRoman" w:eastAsia="仿宋_GB2312" w:hAnsi="TimesNewRoman" w:cs="TimesNewRoman" w:hint="eastAsia"/>
          <w:kern w:val="0"/>
          <w:sz w:val="32"/>
          <w:szCs w:val="32"/>
        </w:rPr>
        <w:t>普通教育</w:t>
      </w:r>
      <w:r>
        <w:rPr>
          <w:rFonts w:ascii="TimesNewRoman" w:eastAsia="仿宋_GB2312" w:hAnsi="TimesNewRoman" w:cs="TimesNewRoman"/>
          <w:kern w:val="0"/>
          <w:sz w:val="32"/>
          <w:szCs w:val="32"/>
        </w:rPr>
        <w:t>（款）</w:t>
      </w:r>
      <w:r>
        <w:rPr>
          <w:rFonts w:ascii="TimesNewRoman" w:eastAsia="仿宋_GB2312" w:hAnsi="TimesNewRoman" w:cs="TimesNewRoman" w:hint="eastAsia"/>
          <w:kern w:val="0"/>
          <w:sz w:val="32"/>
          <w:szCs w:val="32"/>
        </w:rPr>
        <w:t>初中教育</w:t>
      </w:r>
      <w:r>
        <w:rPr>
          <w:rFonts w:ascii="TimesNewRoman" w:eastAsia="仿宋_GB2312" w:hAnsi="TimesNewRoman" w:cs="TimesNewRoman"/>
          <w:kern w:val="0"/>
          <w:sz w:val="32"/>
          <w:szCs w:val="32"/>
        </w:rPr>
        <w:t>（项）</w:t>
      </w:r>
      <w:r>
        <w:rPr>
          <w:rFonts w:ascii="TimesNewRoman" w:eastAsia="仿宋_GB2312" w:hAnsi="TimesNewRoman" w:cs="TimesNewRoman" w:hint="eastAsia"/>
          <w:kern w:val="0"/>
          <w:sz w:val="32"/>
          <w:szCs w:val="32"/>
        </w:rPr>
        <w:t>2025</w:t>
      </w:r>
      <w:r>
        <w:rPr>
          <w:rFonts w:ascii="TimesNewRoman" w:eastAsia="仿宋_GB2312" w:hAnsi="TimesNewRoman" w:cs="TimesNewRoman"/>
          <w:kern w:val="0"/>
          <w:sz w:val="32"/>
          <w:szCs w:val="32"/>
        </w:rPr>
        <w:t>年预算</w:t>
      </w:r>
      <w:r>
        <w:rPr>
          <w:rFonts w:ascii="TimesNewRoman" w:eastAsia="仿宋_GB2312" w:hAnsi="TimesNewRoman" w:cs="TimesNewRoman" w:hint="eastAsia"/>
          <w:kern w:val="0"/>
          <w:sz w:val="32"/>
          <w:szCs w:val="32"/>
        </w:rPr>
        <w:t>3216.55</w:t>
      </w:r>
      <w:r>
        <w:rPr>
          <w:rFonts w:ascii="TimesNewRoman" w:eastAsia="仿宋_GB2312" w:hAnsi="TimesNewRoman" w:cs="TimesNewRoman"/>
          <w:kern w:val="0"/>
          <w:sz w:val="32"/>
          <w:szCs w:val="32"/>
        </w:rPr>
        <w:t>万元，比</w:t>
      </w:r>
      <w:r>
        <w:rPr>
          <w:rFonts w:ascii="TimesNewRoman" w:eastAsia="仿宋_GB2312" w:hAnsi="TimesNewRoman" w:cs="TimesNewRoman" w:hint="eastAsia"/>
          <w:kern w:val="0"/>
          <w:sz w:val="32"/>
          <w:szCs w:val="32"/>
        </w:rPr>
        <w:t>2024</w:t>
      </w:r>
      <w:r>
        <w:rPr>
          <w:rFonts w:ascii="TimesNewRoman" w:eastAsia="仿宋_GB2312" w:hAnsi="TimesNewRoman" w:cs="TimesNewRoman"/>
          <w:kern w:val="0"/>
          <w:sz w:val="32"/>
          <w:szCs w:val="32"/>
        </w:rPr>
        <w:t>年预算</w:t>
      </w:r>
      <w:r>
        <w:rPr>
          <w:rFonts w:ascii="TimesNewRoman" w:eastAsia="仿宋_GB2312" w:hAnsi="TimesNewRoman" w:cs="TimesNewRoman" w:hint="eastAsia"/>
          <w:kern w:val="0"/>
          <w:sz w:val="32"/>
          <w:szCs w:val="32"/>
        </w:rPr>
        <w:t>减少</w:t>
      </w:r>
      <w:r>
        <w:rPr>
          <w:rFonts w:ascii="TimesNewRoman" w:eastAsia="仿宋_GB2312" w:hAnsi="TimesNewRoman" w:cs="TimesNewRoman" w:hint="eastAsia"/>
          <w:kern w:val="0"/>
          <w:sz w:val="32"/>
          <w:szCs w:val="32"/>
        </w:rPr>
        <w:t>157.25</w:t>
      </w:r>
      <w:r>
        <w:rPr>
          <w:rFonts w:ascii="TimesNewRoman" w:eastAsia="仿宋_GB2312" w:hAnsi="TimesNewRoman" w:cs="TimesNewRoman"/>
          <w:kern w:val="0"/>
          <w:sz w:val="32"/>
          <w:szCs w:val="32"/>
        </w:rPr>
        <w:t>万元，</w:t>
      </w:r>
      <w:r>
        <w:rPr>
          <w:rFonts w:ascii="TimesNewRoman" w:eastAsia="仿宋_GB2312" w:hAnsi="TimesNewRoman" w:cs="TimesNewRoman" w:hint="eastAsia"/>
          <w:kern w:val="0"/>
          <w:sz w:val="32"/>
          <w:szCs w:val="32"/>
        </w:rPr>
        <w:t>下降</w:t>
      </w:r>
      <w:r>
        <w:rPr>
          <w:rFonts w:ascii="TimesNewRoman" w:eastAsia="仿宋_GB2312" w:hAnsi="TimesNewRoman" w:cs="TimesNewRoman" w:hint="eastAsia"/>
          <w:kern w:val="0"/>
          <w:sz w:val="32"/>
          <w:szCs w:val="32"/>
        </w:rPr>
        <w:t>4.66%</w:t>
      </w:r>
      <w:r>
        <w:rPr>
          <w:rFonts w:ascii="TimesNewRoman" w:eastAsia="仿宋_GB2312" w:hAnsi="TimesNewRoman" w:cs="TimesNewRoman" w:hint="eastAsia"/>
          <w:kern w:val="0"/>
          <w:sz w:val="32"/>
          <w:szCs w:val="32"/>
        </w:rPr>
        <w:t>，减少</w:t>
      </w:r>
      <w:r>
        <w:rPr>
          <w:rFonts w:ascii="TimesNewRoman" w:eastAsia="仿宋_GB2312" w:hAnsi="TimesNewRoman" w:cs="TimesNewRoman"/>
          <w:kern w:val="0"/>
          <w:sz w:val="32"/>
          <w:szCs w:val="32"/>
        </w:rPr>
        <w:t>原因主要</w:t>
      </w:r>
      <w:r>
        <w:rPr>
          <w:rFonts w:ascii="TimesNewRoman" w:eastAsia="仿宋_GB2312" w:hAnsi="TimesNewRoman" w:cs="TimesNewRoman" w:hint="eastAsia"/>
          <w:kern w:val="0"/>
          <w:sz w:val="32"/>
          <w:szCs w:val="32"/>
        </w:rPr>
        <w:t>是在职教职工减少</w:t>
      </w:r>
      <w:r>
        <w:rPr>
          <w:rFonts w:ascii="TimesNewRoman" w:eastAsia="仿宋_GB2312" w:hAnsi="TimesNewRoman" w:cs="TimesNewRoman"/>
          <w:kern w:val="0"/>
          <w:sz w:val="32"/>
          <w:szCs w:val="32"/>
        </w:rPr>
        <w:t>。</w:t>
      </w:r>
    </w:p>
    <w:p w14:paraId="5399DE75" w14:textId="77777777" w:rsidR="00C10022" w:rsidRDefault="006F1EE5">
      <w:pPr>
        <w:adjustRightInd w:val="0"/>
        <w:snapToGrid w:val="0"/>
        <w:spacing w:line="560" w:lineRule="exact"/>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4.</w:t>
      </w:r>
      <w:r>
        <w:rPr>
          <w:rFonts w:ascii="TimesNewRoman" w:eastAsia="仿宋_GB2312" w:hAnsi="TimesNewRoman" w:cs="TimesNewRoman" w:hint="eastAsia"/>
          <w:kern w:val="0"/>
          <w:sz w:val="32"/>
          <w:szCs w:val="32"/>
        </w:rPr>
        <w:t>教育</w:t>
      </w:r>
      <w:r>
        <w:rPr>
          <w:rFonts w:ascii="TimesNewRoman" w:eastAsia="仿宋_GB2312" w:hAnsi="TimesNewRoman" w:cs="TimesNewRoman"/>
          <w:kern w:val="0"/>
          <w:sz w:val="32"/>
          <w:szCs w:val="32"/>
        </w:rPr>
        <w:t>支出（类）</w:t>
      </w:r>
      <w:r>
        <w:rPr>
          <w:rFonts w:ascii="TimesNewRoman" w:eastAsia="仿宋_GB2312" w:hAnsi="TimesNewRoman" w:cs="TimesNewRoman" w:hint="eastAsia"/>
          <w:kern w:val="0"/>
          <w:sz w:val="32"/>
          <w:szCs w:val="32"/>
        </w:rPr>
        <w:t>普通教育</w:t>
      </w:r>
      <w:r>
        <w:rPr>
          <w:rFonts w:ascii="TimesNewRoman" w:eastAsia="仿宋_GB2312" w:hAnsi="TimesNewRoman" w:cs="TimesNewRoman"/>
          <w:kern w:val="0"/>
          <w:sz w:val="32"/>
          <w:szCs w:val="32"/>
        </w:rPr>
        <w:t>（款）</w:t>
      </w:r>
      <w:r>
        <w:rPr>
          <w:rFonts w:ascii="TimesNewRoman" w:eastAsia="仿宋_GB2312" w:hAnsi="TimesNewRoman" w:cs="TimesNewRoman" w:hint="eastAsia"/>
          <w:kern w:val="0"/>
          <w:sz w:val="32"/>
          <w:szCs w:val="32"/>
        </w:rPr>
        <w:t>其他普通教育支出</w:t>
      </w:r>
      <w:r>
        <w:rPr>
          <w:rFonts w:ascii="TimesNewRoman" w:eastAsia="仿宋_GB2312" w:hAnsi="TimesNewRoman" w:cs="TimesNewRoman"/>
          <w:kern w:val="0"/>
          <w:sz w:val="32"/>
          <w:szCs w:val="32"/>
        </w:rPr>
        <w:t>（项）</w:t>
      </w:r>
      <w:r>
        <w:rPr>
          <w:rFonts w:ascii="TimesNewRoman" w:eastAsia="仿宋_GB2312" w:hAnsi="TimesNewRoman" w:cs="TimesNewRoman" w:hint="eastAsia"/>
          <w:kern w:val="0"/>
          <w:sz w:val="32"/>
          <w:szCs w:val="32"/>
        </w:rPr>
        <w:t>2025</w:t>
      </w:r>
      <w:r>
        <w:rPr>
          <w:rFonts w:ascii="TimesNewRoman" w:eastAsia="仿宋_GB2312" w:hAnsi="TimesNewRoman" w:cs="TimesNewRoman"/>
          <w:kern w:val="0"/>
          <w:sz w:val="32"/>
          <w:szCs w:val="32"/>
        </w:rPr>
        <w:t>年预算</w:t>
      </w:r>
      <w:r>
        <w:rPr>
          <w:rFonts w:ascii="TimesNewRoman" w:eastAsia="仿宋_GB2312" w:hAnsi="TimesNewRoman" w:cs="TimesNewRoman" w:hint="eastAsia"/>
          <w:kern w:val="0"/>
          <w:sz w:val="32"/>
          <w:szCs w:val="32"/>
        </w:rPr>
        <w:t>604.37</w:t>
      </w:r>
      <w:r>
        <w:rPr>
          <w:rFonts w:ascii="TimesNewRoman" w:eastAsia="仿宋_GB2312" w:hAnsi="TimesNewRoman" w:cs="TimesNewRoman"/>
          <w:kern w:val="0"/>
          <w:sz w:val="32"/>
          <w:szCs w:val="32"/>
        </w:rPr>
        <w:t>万元，比</w:t>
      </w:r>
      <w:r>
        <w:rPr>
          <w:rFonts w:ascii="TimesNewRoman" w:eastAsia="仿宋_GB2312" w:hAnsi="TimesNewRoman" w:cs="TimesNewRoman" w:hint="eastAsia"/>
          <w:kern w:val="0"/>
          <w:sz w:val="32"/>
          <w:szCs w:val="32"/>
        </w:rPr>
        <w:t>2024</w:t>
      </w:r>
      <w:r>
        <w:rPr>
          <w:rFonts w:ascii="TimesNewRoman" w:eastAsia="仿宋_GB2312" w:hAnsi="TimesNewRoman" w:cs="TimesNewRoman"/>
          <w:kern w:val="0"/>
          <w:sz w:val="32"/>
          <w:szCs w:val="32"/>
        </w:rPr>
        <w:t>年预算增加</w:t>
      </w:r>
      <w:r>
        <w:rPr>
          <w:rFonts w:ascii="TimesNewRoman" w:eastAsia="仿宋_GB2312" w:hAnsi="TimesNewRoman" w:cs="TimesNewRoman" w:hint="eastAsia"/>
          <w:kern w:val="0"/>
          <w:sz w:val="32"/>
          <w:szCs w:val="32"/>
        </w:rPr>
        <w:t>9.28</w:t>
      </w:r>
      <w:r>
        <w:rPr>
          <w:rFonts w:ascii="TimesNewRoman" w:eastAsia="仿宋_GB2312" w:hAnsi="TimesNewRoman" w:cs="TimesNewRoman"/>
          <w:kern w:val="0"/>
          <w:sz w:val="32"/>
          <w:szCs w:val="32"/>
        </w:rPr>
        <w:t>万元</w:t>
      </w:r>
      <w:r>
        <w:rPr>
          <w:rFonts w:ascii="TimesNewRoman" w:eastAsia="仿宋_GB2312" w:hAnsi="TimesNewRoman" w:cs="TimesNewRoman" w:hint="eastAsia"/>
          <w:kern w:val="0"/>
          <w:sz w:val="32"/>
          <w:szCs w:val="32"/>
        </w:rPr>
        <w:t>，</w:t>
      </w:r>
      <w:r>
        <w:rPr>
          <w:rFonts w:ascii="TimesNewRoman" w:eastAsia="仿宋_GB2312" w:hAnsi="TimesNewRoman" w:cs="TimesNewRoman"/>
          <w:kern w:val="0"/>
          <w:sz w:val="32"/>
          <w:szCs w:val="32"/>
        </w:rPr>
        <w:t>增长</w:t>
      </w:r>
      <w:r>
        <w:rPr>
          <w:rFonts w:ascii="TimesNewRoman" w:eastAsia="仿宋_GB2312" w:hAnsi="TimesNewRoman" w:cs="TimesNewRoman" w:hint="eastAsia"/>
          <w:kern w:val="0"/>
          <w:sz w:val="32"/>
          <w:szCs w:val="32"/>
        </w:rPr>
        <w:t>1.5%</w:t>
      </w:r>
      <w:r>
        <w:rPr>
          <w:rFonts w:ascii="TimesNewRoman" w:eastAsia="仿宋_GB2312" w:hAnsi="TimesNewRoman" w:cs="TimesNewRoman" w:hint="eastAsia"/>
          <w:kern w:val="0"/>
          <w:sz w:val="32"/>
          <w:szCs w:val="32"/>
        </w:rPr>
        <w:t>增长</w:t>
      </w:r>
      <w:r>
        <w:rPr>
          <w:rFonts w:ascii="TimesNewRoman" w:eastAsia="仿宋_GB2312" w:hAnsi="TimesNewRoman" w:cs="TimesNewRoman"/>
          <w:kern w:val="0"/>
          <w:sz w:val="32"/>
          <w:szCs w:val="32"/>
        </w:rPr>
        <w:t>原因主要是</w:t>
      </w:r>
      <w:r>
        <w:rPr>
          <w:rFonts w:ascii="TimesNewRoman" w:eastAsia="仿宋_GB2312" w:hAnsi="TimesNewRoman" w:cs="TimesNewRoman" w:hint="eastAsia"/>
          <w:kern w:val="0"/>
          <w:sz w:val="32"/>
          <w:szCs w:val="32"/>
        </w:rPr>
        <w:t>国家加大对教育的投入</w:t>
      </w:r>
      <w:r>
        <w:rPr>
          <w:rFonts w:ascii="TimesNewRoman" w:eastAsia="仿宋_GB2312" w:hAnsi="TimesNewRoman" w:cs="TimesNewRoman"/>
          <w:kern w:val="0"/>
          <w:sz w:val="32"/>
          <w:szCs w:val="32"/>
        </w:rPr>
        <w:t>。</w:t>
      </w:r>
    </w:p>
    <w:p w14:paraId="155A79D0" w14:textId="77777777" w:rsidR="00C10022" w:rsidRDefault="006F1EE5">
      <w:pPr>
        <w:adjustRightInd w:val="0"/>
        <w:snapToGrid w:val="0"/>
        <w:spacing w:line="560" w:lineRule="exact"/>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5.</w:t>
      </w:r>
      <w:r>
        <w:rPr>
          <w:rFonts w:ascii="TimesNewRoman" w:eastAsia="仿宋_GB2312" w:hAnsi="TimesNewRoman" w:cs="TimesNewRoman"/>
          <w:kern w:val="0"/>
          <w:sz w:val="32"/>
          <w:szCs w:val="32"/>
        </w:rPr>
        <w:t>社会保障和就业支出（类）行政事业单位养老支出（款）机关事业单位基本养老保险缴费支出（项）</w:t>
      </w:r>
      <w:r>
        <w:rPr>
          <w:rFonts w:ascii="TimesNewRoman" w:eastAsia="仿宋_GB2312" w:hAnsi="TimesNewRoman" w:cs="TimesNewRoman" w:hint="eastAsia"/>
          <w:kern w:val="0"/>
          <w:sz w:val="32"/>
          <w:szCs w:val="32"/>
        </w:rPr>
        <w:t>2025</w:t>
      </w:r>
      <w:r>
        <w:rPr>
          <w:rFonts w:ascii="TimesNewRoman" w:eastAsia="仿宋_GB2312" w:hAnsi="TimesNewRoman" w:cs="TimesNewRoman"/>
          <w:kern w:val="0"/>
          <w:sz w:val="32"/>
          <w:szCs w:val="32"/>
        </w:rPr>
        <w:t>年预算</w:t>
      </w:r>
      <w:r>
        <w:rPr>
          <w:rFonts w:ascii="TimesNewRoman" w:eastAsia="仿宋_GB2312" w:hAnsi="TimesNewRoman" w:cs="TimesNewRoman" w:hint="eastAsia"/>
          <w:kern w:val="0"/>
          <w:sz w:val="32"/>
          <w:szCs w:val="32"/>
        </w:rPr>
        <w:t>352.74</w:t>
      </w:r>
      <w:r>
        <w:rPr>
          <w:rFonts w:ascii="TimesNewRoman" w:eastAsia="仿宋_GB2312" w:hAnsi="TimesNewRoman" w:cs="TimesNewRoman"/>
          <w:kern w:val="0"/>
          <w:sz w:val="32"/>
          <w:szCs w:val="32"/>
        </w:rPr>
        <w:t>万元，比</w:t>
      </w:r>
      <w:r>
        <w:rPr>
          <w:rFonts w:ascii="TimesNewRoman" w:eastAsia="仿宋_GB2312" w:hAnsi="TimesNewRoman" w:cs="TimesNewRoman" w:hint="eastAsia"/>
          <w:kern w:val="0"/>
          <w:sz w:val="32"/>
          <w:szCs w:val="32"/>
        </w:rPr>
        <w:t>2024</w:t>
      </w:r>
      <w:r>
        <w:rPr>
          <w:rFonts w:ascii="TimesNewRoman" w:eastAsia="仿宋_GB2312" w:hAnsi="TimesNewRoman" w:cs="TimesNewRoman"/>
          <w:kern w:val="0"/>
          <w:sz w:val="32"/>
          <w:szCs w:val="32"/>
        </w:rPr>
        <w:t>年预算</w:t>
      </w:r>
      <w:r>
        <w:rPr>
          <w:rFonts w:ascii="TimesNewRoman" w:eastAsia="仿宋_GB2312" w:hAnsi="TimesNewRoman" w:cs="TimesNewRoman" w:hint="eastAsia"/>
          <w:kern w:val="0"/>
          <w:sz w:val="32"/>
          <w:szCs w:val="32"/>
        </w:rPr>
        <w:t>减少</w:t>
      </w:r>
      <w:r>
        <w:rPr>
          <w:rFonts w:ascii="TimesNewRoman" w:eastAsia="仿宋_GB2312" w:hAnsi="TimesNewRoman" w:cs="TimesNewRoman" w:hint="eastAsia"/>
          <w:kern w:val="0"/>
          <w:sz w:val="32"/>
          <w:szCs w:val="32"/>
        </w:rPr>
        <w:t>24.29</w:t>
      </w:r>
      <w:r>
        <w:rPr>
          <w:rFonts w:ascii="TimesNewRoman" w:eastAsia="仿宋_GB2312" w:hAnsi="TimesNewRoman" w:cs="TimesNewRoman"/>
          <w:kern w:val="0"/>
          <w:sz w:val="32"/>
          <w:szCs w:val="32"/>
        </w:rPr>
        <w:t>万元</w:t>
      </w:r>
      <w:r>
        <w:rPr>
          <w:rFonts w:ascii="TimesNewRoman" w:eastAsia="仿宋_GB2312" w:hAnsi="TimesNewRoman" w:cs="TimesNewRoman" w:hint="eastAsia"/>
          <w:kern w:val="0"/>
          <w:sz w:val="32"/>
          <w:szCs w:val="32"/>
        </w:rPr>
        <w:t>，下降</w:t>
      </w:r>
      <w:r>
        <w:rPr>
          <w:rFonts w:ascii="TimesNewRoman" w:eastAsia="仿宋_GB2312" w:hAnsi="TimesNewRoman" w:cs="TimesNewRoman" w:hint="eastAsia"/>
          <w:kern w:val="0"/>
          <w:sz w:val="32"/>
          <w:szCs w:val="32"/>
        </w:rPr>
        <w:t>6.4%</w:t>
      </w:r>
      <w:r>
        <w:rPr>
          <w:rFonts w:ascii="TimesNewRoman" w:eastAsia="仿宋_GB2312" w:hAnsi="TimesNewRoman" w:cs="TimesNewRoman" w:hint="eastAsia"/>
          <w:kern w:val="0"/>
          <w:sz w:val="32"/>
          <w:szCs w:val="32"/>
        </w:rPr>
        <w:t>，减少</w:t>
      </w:r>
      <w:r>
        <w:rPr>
          <w:rFonts w:ascii="TimesNewRoman" w:eastAsia="仿宋_GB2312" w:hAnsi="TimesNewRoman" w:cs="TimesNewRoman"/>
          <w:kern w:val="0"/>
          <w:sz w:val="32"/>
          <w:szCs w:val="32"/>
        </w:rPr>
        <w:t>原因主要是</w:t>
      </w:r>
      <w:r>
        <w:rPr>
          <w:rFonts w:ascii="TimesNewRoman" w:eastAsia="仿宋_GB2312" w:hAnsi="TimesNewRoman" w:cs="TimesNewRoman" w:hint="eastAsia"/>
          <w:kern w:val="0"/>
          <w:sz w:val="32"/>
          <w:szCs w:val="32"/>
        </w:rPr>
        <w:t>在职人员减少</w:t>
      </w:r>
      <w:r>
        <w:rPr>
          <w:rFonts w:ascii="TimesNewRoman" w:eastAsia="仿宋_GB2312" w:hAnsi="TimesNewRoman" w:cs="TimesNewRoman"/>
          <w:kern w:val="0"/>
          <w:sz w:val="32"/>
          <w:szCs w:val="32"/>
        </w:rPr>
        <w:t>。</w:t>
      </w:r>
    </w:p>
    <w:p w14:paraId="1DCC4167" w14:textId="77777777" w:rsidR="00C10022" w:rsidRDefault="006F1EE5">
      <w:pPr>
        <w:adjustRightInd w:val="0"/>
        <w:snapToGrid w:val="0"/>
        <w:spacing w:line="560" w:lineRule="exact"/>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6.</w:t>
      </w:r>
      <w:r>
        <w:rPr>
          <w:rFonts w:ascii="TimesNewRoman" w:eastAsia="仿宋_GB2312" w:hAnsi="TimesNewRoman" w:cs="TimesNewRoman"/>
          <w:kern w:val="0"/>
          <w:sz w:val="32"/>
          <w:szCs w:val="32"/>
        </w:rPr>
        <w:t>社会保障和就业支出（类）行政事业单位养老支出（款）机关事业单位职业年金缴费支出（项）</w:t>
      </w:r>
      <w:r>
        <w:rPr>
          <w:rFonts w:ascii="TimesNewRoman" w:eastAsia="仿宋_GB2312" w:hAnsi="TimesNewRoman" w:cs="TimesNewRoman" w:hint="eastAsia"/>
          <w:kern w:val="0"/>
          <w:sz w:val="32"/>
          <w:szCs w:val="32"/>
        </w:rPr>
        <w:t>2025</w:t>
      </w:r>
      <w:r>
        <w:rPr>
          <w:rFonts w:ascii="TimesNewRoman" w:eastAsia="仿宋_GB2312" w:hAnsi="TimesNewRoman" w:cs="TimesNewRoman"/>
          <w:kern w:val="0"/>
          <w:sz w:val="32"/>
          <w:szCs w:val="32"/>
        </w:rPr>
        <w:t>年预算</w:t>
      </w:r>
      <w:r>
        <w:rPr>
          <w:rFonts w:ascii="TimesNewRoman" w:eastAsia="仿宋_GB2312" w:hAnsi="TimesNewRoman" w:cs="TimesNewRoman" w:hint="eastAsia"/>
          <w:kern w:val="0"/>
          <w:sz w:val="32"/>
          <w:szCs w:val="32"/>
        </w:rPr>
        <w:t>176.37</w:t>
      </w:r>
      <w:r>
        <w:rPr>
          <w:rFonts w:ascii="TimesNewRoman" w:eastAsia="仿宋_GB2312" w:hAnsi="TimesNewRoman" w:cs="TimesNewRoman"/>
          <w:kern w:val="0"/>
          <w:sz w:val="32"/>
          <w:szCs w:val="32"/>
        </w:rPr>
        <w:t>万元，比</w:t>
      </w:r>
      <w:r>
        <w:rPr>
          <w:rFonts w:ascii="TimesNewRoman" w:eastAsia="仿宋_GB2312" w:hAnsi="TimesNewRoman" w:cs="TimesNewRoman" w:hint="eastAsia"/>
          <w:kern w:val="0"/>
          <w:sz w:val="32"/>
          <w:szCs w:val="32"/>
        </w:rPr>
        <w:t>2024</w:t>
      </w:r>
      <w:r>
        <w:rPr>
          <w:rFonts w:ascii="TimesNewRoman" w:eastAsia="仿宋_GB2312" w:hAnsi="TimesNewRoman" w:cs="TimesNewRoman"/>
          <w:kern w:val="0"/>
          <w:sz w:val="32"/>
          <w:szCs w:val="32"/>
        </w:rPr>
        <w:t>年预算</w:t>
      </w:r>
      <w:r>
        <w:rPr>
          <w:rFonts w:ascii="TimesNewRoman" w:eastAsia="仿宋_GB2312" w:hAnsi="TimesNewRoman" w:cs="TimesNewRoman" w:hint="eastAsia"/>
          <w:kern w:val="0"/>
          <w:sz w:val="32"/>
          <w:szCs w:val="32"/>
        </w:rPr>
        <w:t>减少</w:t>
      </w:r>
      <w:r>
        <w:rPr>
          <w:rFonts w:ascii="TimesNewRoman" w:eastAsia="仿宋_GB2312" w:hAnsi="TimesNewRoman" w:cs="TimesNewRoman" w:hint="eastAsia"/>
          <w:kern w:val="0"/>
          <w:sz w:val="32"/>
          <w:szCs w:val="32"/>
        </w:rPr>
        <w:t>12.14</w:t>
      </w:r>
      <w:r>
        <w:rPr>
          <w:rFonts w:ascii="TimesNewRoman" w:eastAsia="仿宋_GB2312" w:hAnsi="TimesNewRoman" w:cs="TimesNewRoman"/>
          <w:kern w:val="0"/>
          <w:sz w:val="32"/>
          <w:szCs w:val="32"/>
        </w:rPr>
        <w:t>万元，</w:t>
      </w:r>
      <w:r>
        <w:rPr>
          <w:rFonts w:ascii="TimesNewRoman" w:eastAsia="仿宋_GB2312" w:hAnsi="TimesNewRoman" w:cs="TimesNewRoman" w:hint="eastAsia"/>
          <w:kern w:val="0"/>
          <w:sz w:val="32"/>
          <w:szCs w:val="32"/>
        </w:rPr>
        <w:t>下降</w:t>
      </w:r>
      <w:r>
        <w:rPr>
          <w:rFonts w:ascii="TimesNewRoman" w:eastAsia="仿宋_GB2312" w:hAnsi="TimesNewRoman" w:cs="TimesNewRoman" w:hint="eastAsia"/>
          <w:kern w:val="0"/>
          <w:sz w:val="32"/>
          <w:szCs w:val="32"/>
        </w:rPr>
        <w:t>6.4%</w:t>
      </w:r>
      <w:r>
        <w:rPr>
          <w:rFonts w:ascii="TimesNewRoman" w:eastAsia="仿宋_GB2312" w:hAnsi="TimesNewRoman" w:cs="TimesNewRoman" w:hint="eastAsia"/>
          <w:kern w:val="0"/>
          <w:sz w:val="32"/>
          <w:szCs w:val="32"/>
        </w:rPr>
        <w:t>，减少</w:t>
      </w:r>
      <w:r>
        <w:rPr>
          <w:rFonts w:ascii="TimesNewRoman" w:eastAsia="仿宋_GB2312" w:hAnsi="TimesNewRoman" w:cs="TimesNewRoman"/>
          <w:kern w:val="0"/>
          <w:sz w:val="32"/>
          <w:szCs w:val="32"/>
        </w:rPr>
        <w:t>原因主要是</w:t>
      </w:r>
      <w:r>
        <w:rPr>
          <w:rFonts w:ascii="TimesNewRoman" w:eastAsia="仿宋_GB2312" w:hAnsi="TimesNewRoman" w:cs="TimesNewRoman" w:hint="eastAsia"/>
          <w:kern w:val="0"/>
          <w:sz w:val="32"/>
          <w:szCs w:val="32"/>
        </w:rPr>
        <w:t>在职人员</w:t>
      </w:r>
      <w:r>
        <w:rPr>
          <w:rFonts w:ascii="TimesNewRoman" w:eastAsia="仿宋_GB2312" w:hAnsi="TimesNewRoman" w:cs="TimesNewRoman" w:hint="eastAsia"/>
          <w:kern w:val="0"/>
          <w:sz w:val="32"/>
          <w:szCs w:val="32"/>
        </w:rPr>
        <w:t>减少</w:t>
      </w:r>
      <w:r>
        <w:rPr>
          <w:rFonts w:ascii="TimesNewRoman" w:eastAsia="仿宋_GB2312" w:hAnsi="TimesNewRoman" w:cs="TimesNewRoman"/>
          <w:kern w:val="0"/>
          <w:sz w:val="32"/>
          <w:szCs w:val="32"/>
        </w:rPr>
        <w:t>。</w:t>
      </w:r>
    </w:p>
    <w:p w14:paraId="0C47B6D3" w14:textId="77777777" w:rsidR="00C10022" w:rsidRDefault="006F1EE5">
      <w:pPr>
        <w:adjustRightInd w:val="0"/>
        <w:snapToGrid w:val="0"/>
        <w:spacing w:line="560" w:lineRule="exact"/>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7.</w:t>
      </w:r>
      <w:r>
        <w:rPr>
          <w:rFonts w:ascii="TimesNewRoman" w:eastAsia="仿宋_GB2312" w:hAnsi="TimesNewRoman" w:cs="TimesNewRoman"/>
          <w:kern w:val="0"/>
          <w:sz w:val="32"/>
          <w:szCs w:val="32"/>
        </w:rPr>
        <w:t>社会保障和就业支出（类）其他社会保障和就业支出（款）其他社会保障和就业支出（项）</w:t>
      </w:r>
      <w:r>
        <w:rPr>
          <w:rFonts w:ascii="TimesNewRoman" w:eastAsia="仿宋_GB2312" w:hAnsi="TimesNewRoman" w:cs="TimesNewRoman" w:hint="eastAsia"/>
          <w:kern w:val="0"/>
          <w:sz w:val="32"/>
          <w:szCs w:val="32"/>
        </w:rPr>
        <w:t>2024</w:t>
      </w:r>
      <w:r>
        <w:rPr>
          <w:rFonts w:ascii="TimesNewRoman" w:eastAsia="仿宋_GB2312" w:hAnsi="TimesNewRoman" w:cs="TimesNewRoman"/>
          <w:kern w:val="0"/>
          <w:sz w:val="32"/>
          <w:szCs w:val="32"/>
        </w:rPr>
        <w:t>年预算</w:t>
      </w:r>
      <w:r>
        <w:rPr>
          <w:rFonts w:ascii="TimesNewRoman" w:eastAsia="仿宋_GB2312" w:hAnsi="TimesNewRoman" w:cs="TimesNewRoman" w:hint="eastAsia"/>
          <w:kern w:val="0"/>
          <w:sz w:val="32"/>
          <w:szCs w:val="32"/>
        </w:rPr>
        <w:t>50.71</w:t>
      </w:r>
      <w:r>
        <w:rPr>
          <w:rFonts w:ascii="TimesNewRoman" w:eastAsia="仿宋_GB2312" w:hAnsi="TimesNewRoman" w:cs="TimesNewRoman"/>
          <w:kern w:val="0"/>
          <w:sz w:val="32"/>
          <w:szCs w:val="32"/>
        </w:rPr>
        <w:t>万元，比</w:t>
      </w:r>
      <w:r>
        <w:rPr>
          <w:rFonts w:ascii="TimesNewRoman" w:eastAsia="仿宋_GB2312" w:hAnsi="TimesNewRoman" w:cs="TimesNewRoman" w:hint="eastAsia"/>
          <w:kern w:val="0"/>
          <w:sz w:val="32"/>
          <w:szCs w:val="32"/>
        </w:rPr>
        <w:t>2024</w:t>
      </w:r>
      <w:r>
        <w:rPr>
          <w:rFonts w:ascii="TimesNewRoman" w:eastAsia="仿宋_GB2312" w:hAnsi="TimesNewRoman" w:cs="TimesNewRoman"/>
          <w:kern w:val="0"/>
          <w:sz w:val="32"/>
          <w:szCs w:val="32"/>
        </w:rPr>
        <w:t>年预算</w:t>
      </w:r>
      <w:r>
        <w:rPr>
          <w:rFonts w:ascii="TimesNewRoman" w:eastAsia="仿宋_GB2312" w:hAnsi="TimesNewRoman" w:cs="TimesNewRoman" w:hint="eastAsia"/>
          <w:kern w:val="0"/>
          <w:sz w:val="32"/>
          <w:szCs w:val="32"/>
        </w:rPr>
        <w:t>增加</w:t>
      </w:r>
      <w:r>
        <w:rPr>
          <w:rFonts w:ascii="TimesNewRoman" w:eastAsia="仿宋_GB2312" w:hAnsi="TimesNewRoman" w:cs="TimesNewRoman" w:hint="eastAsia"/>
          <w:kern w:val="0"/>
          <w:sz w:val="32"/>
          <w:szCs w:val="32"/>
        </w:rPr>
        <w:t>22.58</w:t>
      </w:r>
      <w:r>
        <w:rPr>
          <w:rFonts w:ascii="TimesNewRoman" w:eastAsia="仿宋_GB2312" w:hAnsi="TimesNewRoman" w:cs="TimesNewRoman"/>
          <w:kern w:val="0"/>
          <w:sz w:val="32"/>
          <w:szCs w:val="32"/>
        </w:rPr>
        <w:t>万元，</w:t>
      </w:r>
      <w:r>
        <w:rPr>
          <w:rFonts w:ascii="TimesNewRoman" w:eastAsia="仿宋_GB2312" w:hAnsi="TimesNewRoman" w:cs="TimesNewRoman" w:hint="eastAsia"/>
          <w:kern w:val="0"/>
          <w:sz w:val="32"/>
          <w:szCs w:val="32"/>
        </w:rPr>
        <w:t>增加</w:t>
      </w:r>
      <w:r>
        <w:rPr>
          <w:rFonts w:ascii="TimesNewRoman" w:eastAsia="仿宋_GB2312" w:hAnsi="TimesNewRoman" w:cs="TimesNewRoman" w:hint="eastAsia"/>
          <w:kern w:val="0"/>
          <w:sz w:val="32"/>
          <w:szCs w:val="32"/>
        </w:rPr>
        <w:t>80.29%</w:t>
      </w:r>
      <w:r>
        <w:rPr>
          <w:rFonts w:ascii="TimesNewRoman" w:eastAsia="仿宋_GB2312" w:hAnsi="TimesNewRoman" w:cs="TimesNewRoman" w:hint="eastAsia"/>
          <w:kern w:val="0"/>
          <w:sz w:val="32"/>
          <w:szCs w:val="32"/>
        </w:rPr>
        <w:t>，增长</w:t>
      </w:r>
      <w:r>
        <w:rPr>
          <w:rFonts w:ascii="TimesNewRoman" w:eastAsia="仿宋_GB2312" w:hAnsi="TimesNewRoman" w:cs="TimesNewRoman"/>
          <w:kern w:val="0"/>
          <w:sz w:val="32"/>
          <w:szCs w:val="32"/>
        </w:rPr>
        <w:t>原因主要</w:t>
      </w:r>
      <w:r>
        <w:rPr>
          <w:rFonts w:ascii="TimesNewRoman" w:eastAsia="仿宋_GB2312" w:hAnsi="TimesNewRoman" w:cs="TimesNewRoman" w:hint="eastAsia"/>
          <w:kern w:val="0"/>
          <w:sz w:val="32"/>
          <w:szCs w:val="32"/>
        </w:rPr>
        <w:t>是社会保障和就业支出去年列为初中教育</w:t>
      </w:r>
      <w:r>
        <w:rPr>
          <w:rFonts w:ascii="TimesNewRoman" w:eastAsia="仿宋_GB2312" w:hAnsi="TimesNewRoman" w:cs="TimesNewRoman"/>
          <w:kern w:val="0"/>
          <w:sz w:val="32"/>
          <w:szCs w:val="32"/>
        </w:rPr>
        <w:t>。</w:t>
      </w:r>
    </w:p>
    <w:p w14:paraId="445B8590" w14:textId="77777777" w:rsidR="00C10022" w:rsidRDefault="006F1EE5">
      <w:pPr>
        <w:adjustRightInd w:val="0"/>
        <w:snapToGrid w:val="0"/>
        <w:spacing w:line="560" w:lineRule="exact"/>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8.</w:t>
      </w:r>
      <w:r>
        <w:rPr>
          <w:rFonts w:ascii="TimesNewRoman" w:eastAsia="仿宋_GB2312" w:hAnsi="TimesNewRoman" w:cs="TimesNewRoman" w:hint="eastAsia"/>
          <w:kern w:val="0"/>
          <w:sz w:val="32"/>
          <w:szCs w:val="32"/>
        </w:rPr>
        <w:t>卫生健康支出</w:t>
      </w:r>
      <w:r>
        <w:rPr>
          <w:rFonts w:ascii="TimesNewRoman" w:eastAsia="仿宋_GB2312" w:hAnsi="TimesNewRoman" w:cs="TimesNewRoman"/>
          <w:kern w:val="0"/>
          <w:sz w:val="32"/>
          <w:szCs w:val="32"/>
        </w:rPr>
        <w:t>（类）行政事业单位医疗（款）</w:t>
      </w:r>
      <w:r>
        <w:rPr>
          <w:rFonts w:ascii="TimesNewRoman" w:eastAsia="仿宋_GB2312" w:hAnsi="TimesNewRoman" w:cs="TimesNewRoman" w:hint="eastAsia"/>
          <w:kern w:val="0"/>
          <w:sz w:val="32"/>
          <w:szCs w:val="32"/>
        </w:rPr>
        <w:t>事业</w:t>
      </w:r>
      <w:r>
        <w:rPr>
          <w:rFonts w:ascii="TimesNewRoman" w:eastAsia="仿宋_GB2312" w:hAnsi="TimesNewRoman" w:cs="TimesNewRoman"/>
          <w:kern w:val="0"/>
          <w:sz w:val="32"/>
          <w:szCs w:val="32"/>
        </w:rPr>
        <w:t>单位医疗（项）</w:t>
      </w:r>
      <w:r>
        <w:rPr>
          <w:rFonts w:ascii="TimesNewRoman" w:eastAsia="仿宋_GB2312" w:hAnsi="TimesNewRoman" w:cs="TimesNewRoman" w:hint="eastAsia"/>
          <w:kern w:val="0"/>
          <w:sz w:val="32"/>
          <w:szCs w:val="32"/>
        </w:rPr>
        <w:t>2024</w:t>
      </w:r>
      <w:r>
        <w:rPr>
          <w:rFonts w:ascii="TimesNewRoman" w:eastAsia="仿宋_GB2312" w:hAnsi="TimesNewRoman" w:cs="TimesNewRoman"/>
          <w:kern w:val="0"/>
          <w:sz w:val="32"/>
          <w:szCs w:val="32"/>
        </w:rPr>
        <w:t>年预算</w:t>
      </w:r>
      <w:r>
        <w:rPr>
          <w:rFonts w:ascii="TimesNewRoman" w:eastAsia="仿宋_GB2312" w:hAnsi="TimesNewRoman" w:cs="TimesNewRoman" w:hint="eastAsia"/>
          <w:kern w:val="0"/>
          <w:sz w:val="32"/>
          <w:szCs w:val="32"/>
        </w:rPr>
        <w:t>158.7</w:t>
      </w:r>
      <w:r>
        <w:rPr>
          <w:rFonts w:ascii="TimesNewRoman" w:eastAsia="仿宋_GB2312" w:hAnsi="TimesNewRoman" w:cs="TimesNewRoman"/>
          <w:kern w:val="0"/>
          <w:sz w:val="32"/>
          <w:szCs w:val="32"/>
        </w:rPr>
        <w:t>万元，比</w:t>
      </w:r>
      <w:r>
        <w:rPr>
          <w:rFonts w:ascii="TimesNewRoman" w:eastAsia="仿宋_GB2312" w:hAnsi="TimesNewRoman" w:cs="TimesNewRoman" w:hint="eastAsia"/>
          <w:kern w:val="0"/>
          <w:sz w:val="32"/>
          <w:szCs w:val="32"/>
        </w:rPr>
        <w:t>2024</w:t>
      </w:r>
      <w:r>
        <w:rPr>
          <w:rFonts w:ascii="TimesNewRoman" w:eastAsia="仿宋_GB2312" w:hAnsi="TimesNewRoman" w:cs="TimesNewRoman"/>
          <w:kern w:val="0"/>
          <w:sz w:val="32"/>
          <w:szCs w:val="32"/>
        </w:rPr>
        <w:t>年预算</w:t>
      </w:r>
      <w:r>
        <w:rPr>
          <w:rFonts w:ascii="TimesNewRoman" w:eastAsia="仿宋_GB2312" w:hAnsi="TimesNewRoman" w:cs="TimesNewRoman" w:hint="eastAsia"/>
          <w:kern w:val="0"/>
          <w:sz w:val="32"/>
          <w:szCs w:val="32"/>
        </w:rPr>
        <w:t>减少加</w:t>
      </w:r>
      <w:r>
        <w:rPr>
          <w:rFonts w:ascii="TimesNewRoman" w:eastAsia="仿宋_GB2312" w:hAnsi="TimesNewRoman" w:cs="TimesNewRoman" w:hint="eastAsia"/>
          <w:kern w:val="0"/>
          <w:sz w:val="32"/>
          <w:szCs w:val="32"/>
        </w:rPr>
        <w:t>39.19</w:t>
      </w:r>
      <w:r>
        <w:rPr>
          <w:rFonts w:ascii="TimesNewRoman" w:eastAsia="仿宋_GB2312" w:hAnsi="TimesNewRoman" w:cs="TimesNewRoman"/>
          <w:kern w:val="0"/>
          <w:sz w:val="32"/>
          <w:szCs w:val="32"/>
        </w:rPr>
        <w:t>万元，</w:t>
      </w:r>
      <w:r>
        <w:rPr>
          <w:rFonts w:ascii="TimesNewRoman" w:eastAsia="仿宋_GB2312" w:hAnsi="TimesNewRoman" w:cs="TimesNewRoman" w:hint="eastAsia"/>
          <w:kern w:val="0"/>
          <w:sz w:val="32"/>
          <w:szCs w:val="32"/>
        </w:rPr>
        <w:t>减少</w:t>
      </w:r>
      <w:r>
        <w:rPr>
          <w:rFonts w:ascii="TimesNewRoman" w:eastAsia="仿宋_GB2312" w:hAnsi="TimesNewRoman" w:cs="TimesNewRoman" w:hint="eastAsia"/>
          <w:kern w:val="0"/>
          <w:sz w:val="32"/>
          <w:szCs w:val="32"/>
        </w:rPr>
        <w:t>19.89%</w:t>
      </w:r>
      <w:r>
        <w:rPr>
          <w:rFonts w:ascii="TimesNewRoman" w:eastAsia="仿宋_GB2312" w:hAnsi="TimesNewRoman" w:cs="TimesNewRoman" w:hint="eastAsia"/>
          <w:kern w:val="0"/>
          <w:sz w:val="32"/>
          <w:szCs w:val="32"/>
        </w:rPr>
        <w:t>，减少原因是在职人员减少。</w:t>
      </w:r>
    </w:p>
    <w:p w14:paraId="11F6DF71" w14:textId="77777777" w:rsidR="00C10022" w:rsidRDefault="006F1EE5">
      <w:pPr>
        <w:adjustRightInd w:val="0"/>
        <w:snapToGrid w:val="0"/>
        <w:spacing w:line="560" w:lineRule="exact"/>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9.</w:t>
      </w:r>
      <w:r>
        <w:rPr>
          <w:rFonts w:ascii="TimesNewRoman" w:eastAsia="仿宋_GB2312" w:hAnsi="TimesNewRoman" w:cs="TimesNewRoman" w:hint="eastAsia"/>
          <w:kern w:val="0"/>
          <w:sz w:val="32"/>
          <w:szCs w:val="32"/>
        </w:rPr>
        <w:t>卫生健康支出</w:t>
      </w:r>
      <w:r>
        <w:rPr>
          <w:rFonts w:ascii="TimesNewRoman" w:eastAsia="仿宋_GB2312" w:hAnsi="TimesNewRoman" w:cs="TimesNewRoman"/>
          <w:kern w:val="0"/>
          <w:sz w:val="32"/>
          <w:szCs w:val="32"/>
        </w:rPr>
        <w:t>（类）行政事业单位医疗（款）公务员医疗补助（项）</w:t>
      </w:r>
      <w:r>
        <w:rPr>
          <w:rFonts w:ascii="TimesNewRoman" w:eastAsia="仿宋_GB2312" w:hAnsi="TimesNewRoman" w:cs="TimesNewRoman" w:hint="eastAsia"/>
          <w:kern w:val="0"/>
          <w:sz w:val="32"/>
          <w:szCs w:val="32"/>
        </w:rPr>
        <w:t>2024</w:t>
      </w:r>
      <w:r>
        <w:rPr>
          <w:rFonts w:ascii="TimesNewRoman" w:eastAsia="仿宋_GB2312" w:hAnsi="TimesNewRoman" w:cs="TimesNewRoman"/>
          <w:kern w:val="0"/>
          <w:sz w:val="32"/>
          <w:szCs w:val="32"/>
        </w:rPr>
        <w:t>年预算</w:t>
      </w:r>
      <w:r>
        <w:rPr>
          <w:rFonts w:ascii="TimesNewRoman" w:eastAsia="仿宋_GB2312" w:hAnsi="TimesNewRoman" w:cs="TimesNewRoman" w:hint="eastAsia"/>
          <w:kern w:val="0"/>
          <w:sz w:val="32"/>
          <w:szCs w:val="32"/>
        </w:rPr>
        <w:t>66.12</w:t>
      </w:r>
      <w:r>
        <w:rPr>
          <w:rFonts w:ascii="TimesNewRoman" w:eastAsia="仿宋_GB2312" w:hAnsi="TimesNewRoman" w:cs="TimesNewRoman"/>
          <w:kern w:val="0"/>
          <w:sz w:val="32"/>
          <w:szCs w:val="32"/>
        </w:rPr>
        <w:t>万元，比</w:t>
      </w:r>
      <w:r>
        <w:rPr>
          <w:rFonts w:ascii="TimesNewRoman" w:eastAsia="仿宋_GB2312" w:hAnsi="TimesNewRoman" w:cs="TimesNewRoman" w:hint="eastAsia"/>
          <w:kern w:val="0"/>
          <w:sz w:val="32"/>
          <w:szCs w:val="32"/>
        </w:rPr>
        <w:t>2023</w:t>
      </w:r>
      <w:r>
        <w:rPr>
          <w:rFonts w:ascii="TimesNewRoman" w:eastAsia="仿宋_GB2312" w:hAnsi="TimesNewRoman" w:cs="TimesNewRoman"/>
          <w:kern w:val="0"/>
          <w:sz w:val="32"/>
          <w:szCs w:val="32"/>
        </w:rPr>
        <w:t>年预算</w:t>
      </w:r>
      <w:r>
        <w:rPr>
          <w:rFonts w:ascii="TimesNewRoman" w:eastAsia="仿宋_GB2312" w:hAnsi="TimesNewRoman" w:cs="TimesNewRoman" w:hint="eastAsia"/>
          <w:kern w:val="0"/>
          <w:sz w:val="32"/>
          <w:szCs w:val="32"/>
        </w:rPr>
        <w:t>减少</w:t>
      </w:r>
      <w:r>
        <w:rPr>
          <w:rFonts w:ascii="TimesNewRoman" w:eastAsia="仿宋_GB2312" w:hAnsi="TimesNewRoman" w:cs="TimesNewRoman" w:hint="eastAsia"/>
          <w:kern w:val="0"/>
          <w:sz w:val="32"/>
          <w:szCs w:val="32"/>
        </w:rPr>
        <w:t>4.56</w:t>
      </w:r>
      <w:r>
        <w:rPr>
          <w:rFonts w:ascii="TimesNewRoman" w:eastAsia="仿宋_GB2312" w:hAnsi="TimesNewRoman" w:cs="TimesNewRoman"/>
          <w:kern w:val="0"/>
          <w:sz w:val="32"/>
          <w:szCs w:val="32"/>
        </w:rPr>
        <w:t>万元</w:t>
      </w:r>
      <w:r>
        <w:rPr>
          <w:rFonts w:ascii="TimesNewRoman" w:eastAsia="仿宋_GB2312" w:hAnsi="TimesNewRoman" w:cs="TimesNewRoman" w:hint="eastAsia"/>
          <w:kern w:val="0"/>
          <w:sz w:val="32"/>
          <w:szCs w:val="32"/>
        </w:rPr>
        <w:t>减少</w:t>
      </w:r>
      <w:r>
        <w:rPr>
          <w:rFonts w:ascii="TimesNewRoman" w:eastAsia="仿宋_GB2312" w:hAnsi="TimesNewRoman" w:cs="TimesNewRoman" w:hint="eastAsia"/>
          <w:kern w:val="0"/>
          <w:sz w:val="32"/>
          <w:szCs w:val="32"/>
        </w:rPr>
        <w:t>6.4%</w:t>
      </w:r>
      <w:r>
        <w:rPr>
          <w:rFonts w:ascii="TimesNewRoman" w:eastAsia="仿宋_GB2312" w:hAnsi="TimesNewRoman" w:cs="TimesNewRoman"/>
          <w:kern w:val="0"/>
          <w:sz w:val="32"/>
          <w:szCs w:val="32"/>
        </w:rPr>
        <w:t>，</w:t>
      </w:r>
      <w:r>
        <w:rPr>
          <w:rFonts w:ascii="TimesNewRoman" w:eastAsia="仿宋_GB2312" w:hAnsi="TimesNewRoman" w:cs="TimesNewRoman" w:hint="eastAsia"/>
          <w:kern w:val="0"/>
          <w:sz w:val="32"/>
          <w:szCs w:val="32"/>
        </w:rPr>
        <w:t>减少原因是在职人员减少。</w:t>
      </w:r>
    </w:p>
    <w:p w14:paraId="334A00F2" w14:textId="77777777" w:rsidR="00C10022" w:rsidRDefault="006F1EE5">
      <w:pPr>
        <w:adjustRightInd w:val="0"/>
        <w:snapToGrid w:val="0"/>
        <w:spacing w:after="100" w:afterAutospacing="1" w:line="440" w:lineRule="exact"/>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10</w:t>
      </w:r>
      <w:r>
        <w:rPr>
          <w:rFonts w:ascii="TimesNewRoman" w:eastAsia="仿宋_GB2312" w:hAnsi="TimesNewRoman" w:cs="TimesNewRoman"/>
          <w:kern w:val="0"/>
          <w:sz w:val="32"/>
          <w:szCs w:val="32"/>
        </w:rPr>
        <w:t>.</w:t>
      </w:r>
      <w:r>
        <w:rPr>
          <w:rFonts w:ascii="TimesNewRoman" w:eastAsia="仿宋_GB2312" w:hAnsi="TimesNewRoman" w:cs="TimesNewRoman"/>
          <w:kern w:val="0"/>
          <w:sz w:val="32"/>
          <w:szCs w:val="32"/>
        </w:rPr>
        <w:t>住房保障支出（类）住房改革支出（款）住房公积金（项）</w:t>
      </w:r>
      <w:r>
        <w:rPr>
          <w:rFonts w:ascii="TimesNewRoman" w:eastAsia="仿宋_GB2312" w:hAnsi="TimesNewRoman" w:cs="TimesNewRoman" w:hint="eastAsia"/>
          <w:kern w:val="0"/>
          <w:sz w:val="32"/>
          <w:szCs w:val="32"/>
        </w:rPr>
        <w:lastRenderedPageBreak/>
        <w:t>2025</w:t>
      </w:r>
      <w:r>
        <w:rPr>
          <w:rFonts w:ascii="TimesNewRoman" w:eastAsia="仿宋_GB2312" w:hAnsi="TimesNewRoman" w:cs="TimesNewRoman"/>
          <w:kern w:val="0"/>
          <w:sz w:val="32"/>
          <w:szCs w:val="32"/>
        </w:rPr>
        <w:t>年预算</w:t>
      </w:r>
      <w:r>
        <w:rPr>
          <w:rFonts w:ascii="TimesNewRoman" w:eastAsia="仿宋_GB2312" w:hAnsi="TimesNewRoman" w:cs="TimesNewRoman" w:hint="eastAsia"/>
          <w:kern w:val="0"/>
          <w:sz w:val="32"/>
          <w:szCs w:val="32"/>
        </w:rPr>
        <w:t>703</w:t>
      </w:r>
      <w:r>
        <w:rPr>
          <w:rFonts w:ascii="TimesNewRoman" w:eastAsia="仿宋_GB2312" w:hAnsi="TimesNewRoman" w:cs="TimesNewRoman"/>
          <w:kern w:val="0"/>
          <w:sz w:val="32"/>
          <w:szCs w:val="32"/>
        </w:rPr>
        <w:t>万元，比</w:t>
      </w:r>
      <w:r>
        <w:rPr>
          <w:rFonts w:ascii="TimesNewRoman" w:eastAsia="仿宋_GB2312" w:hAnsi="TimesNewRoman" w:cs="TimesNewRoman" w:hint="eastAsia"/>
          <w:kern w:val="0"/>
          <w:sz w:val="32"/>
          <w:szCs w:val="32"/>
        </w:rPr>
        <w:t>2024</w:t>
      </w:r>
      <w:r>
        <w:rPr>
          <w:rFonts w:ascii="TimesNewRoman" w:eastAsia="仿宋_GB2312" w:hAnsi="TimesNewRoman" w:cs="TimesNewRoman"/>
          <w:kern w:val="0"/>
          <w:sz w:val="32"/>
          <w:szCs w:val="32"/>
        </w:rPr>
        <w:t>年预算</w:t>
      </w:r>
      <w:r>
        <w:rPr>
          <w:rFonts w:ascii="TimesNewRoman" w:eastAsia="仿宋_GB2312" w:hAnsi="TimesNewRoman" w:cs="TimesNewRoman" w:hint="eastAsia"/>
          <w:kern w:val="0"/>
          <w:sz w:val="32"/>
          <w:szCs w:val="32"/>
        </w:rPr>
        <w:t>减少</w:t>
      </w:r>
      <w:r>
        <w:rPr>
          <w:rFonts w:ascii="TimesNewRoman" w:eastAsia="仿宋_GB2312" w:hAnsi="TimesNewRoman" w:cs="TimesNewRoman" w:hint="eastAsia"/>
          <w:kern w:val="0"/>
          <w:sz w:val="32"/>
          <w:szCs w:val="32"/>
        </w:rPr>
        <w:t>31.2</w:t>
      </w:r>
      <w:r>
        <w:rPr>
          <w:rFonts w:ascii="TimesNewRoman" w:eastAsia="仿宋_GB2312" w:hAnsi="TimesNewRoman" w:cs="TimesNewRoman"/>
          <w:kern w:val="0"/>
          <w:sz w:val="32"/>
          <w:szCs w:val="32"/>
        </w:rPr>
        <w:t>万元，</w:t>
      </w:r>
      <w:r>
        <w:rPr>
          <w:rFonts w:ascii="TimesNewRoman" w:eastAsia="仿宋_GB2312" w:hAnsi="TimesNewRoman" w:cs="TimesNewRoman" w:hint="eastAsia"/>
          <w:kern w:val="0"/>
          <w:sz w:val="32"/>
          <w:szCs w:val="32"/>
        </w:rPr>
        <w:t>减少</w:t>
      </w:r>
      <w:r>
        <w:rPr>
          <w:rFonts w:ascii="TimesNewRoman" w:eastAsia="仿宋_GB2312" w:hAnsi="TimesNewRoman" w:cs="TimesNewRoman" w:hint="eastAsia"/>
          <w:kern w:val="0"/>
          <w:sz w:val="32"/>
          <w:szCs w:val="32"/>
        </w:rPr>
        <w:t>4.25%</w:t>
      </w:r>
      <w:r>
        <w:rPr>
          <w:rFonts w:ascii="TimesNewRoman" w:eastAsia="仿宋_GB2312" w:hAnsi="TimesNewRoman" w:cs="TimesNewRoman" w:hint="eastAsia"/>
          <w:kern w:val="0"/>
          <w:sz w:val="32"/>
          <w:szCs w:val="32"/>
        </w:rPr>
        <w:t>，减少原因是在职人员减少。</w:t>
      </w:r>
    </w:p>
    <w:p w14:paraId="32657291" w14:textId="77777777" w:rsidR="00C10022" w:rsidRDefault="006F1EE5">
      <w:pPr>
        <w:pStyle w:val="a7"/>
        <w:adjustRightInd w:val="0"/>
        <w:snapToGrid w:val="0"/>
        <w:spacing w:line="44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六、关于</w:t>
      </w:r>
      <w:r>
        <w:rPr>
          <w:rFonts w:ascii="TimesNewRoman" w:eastAsia="黑体" w:hAnsi="TimesNewRoman" w:cs="TimesNewRoman" w:hint="eastAsia"/>
          <w:bCs/>
          <w:sz w:val="32"/>
          <w:szCs w:val="32"/>
        </w:rPr>
        <w:t>2025</w:t>
      </w:r>
      <w:r>
        <w:rPr>
          <w:rFonts w:ascii="TimesNewRoman" w:eastAsia="黑体" w:hAnsi="TimesNewRoman" w:cs="TimesNewRoman" w:hint="eastAsia"/>
          <w:bCs/>
          <w:sz w:val="32"/>
          <w:szCs w:val="32"/>
        </w:rPr>
        <w:t>年一般公共预算基本支出表的说明</w:t>
      </w:r>
    </w:p>
    <w:p w14:paraId="2EBC7F7B" w14:textId="77777777" w:rsidR="00C10022" w:rsidRDefault="006F1EE5">
      <w:pPr>
        <w:adjustRightInd w:val="0"/>
        <w:snapToGrid w:val="0"/>
        <w:spacing w:line="560" w:lineRule="exact"/>
        <w:ind w:firstLineChars="200" w:firstLine="640"/>
        <w:rPr>
          <w:rFonts w:ascii="TimesNewRoman" w:eastAsia="仿宋_GB2312" w:hAnsi="TimesNewRoman" w:cs="TimesNewRoman"/>
          <w:kern w:val="0"/>
          <w:sz w:val="32"/>
          <w:szCs w:val="32"/>
        </w:rPr>
      </w:pPr>
      <w:proofErr w:type="gramStart"/>
      <w:r>
        <w:rPr>
          <w:rFonts w:ascii="TimesNewRoman" w:eastAsia="仿宋_GB2312" w:hAnsi="TimesNewRoman" w:cs="TimesNewRoman" w:hint="eastAsia"/>
          <w:kern w:val="0"/>
          <w:sz w:val="32"/>
          <w:szCs w:val="32"/>
        </w:rPr>
        <w:t>烈山区古饶中心</w:t>
      </w:r>
      <w:proofErr w:type="gramEnd"/>
      <w:r>
        <w:rPr>
          <w:rFonts w:ascii="TimesNewRoman" w:eastAsia="仿宋_GB2312" w:hAnsi="TimesNewRoman" w:cs="TimesNewRoman" w:hint="eastAsia"/>
          <w:kern w:val="0"/>
          <w:sz w:val="32"/>
          <w:szCs w:val="32"/>
        </w:rPr>
        <w:t>校</w:t>
      </w:r>
      <w:r>
        <w:rPr>
          <w:rFonts w:ascii="TimesNewRoman" w:eastAsia="仿宋_GB2312" w:hAnsi="TimesNewRoman" w:cs="TimesNewRoman"/>
          <w:kern w:val="0"/>
          <w:sz w:val="32"/>
          <w:szCs w:val="32"/>
        </w:rPr>
        <w:t>202</w:t>
      </w:r>
      <w:r>
        <w:rPr>
          <w:rFonts w:ascii="TimesNewRoman" w:eastAsia="仿宋_GB2312" w:hAnsi="TimesNewRoman" w:cs="TimesNewRoman" w:hint="eastAsia"/>
          <w:kern w:val="0"/>
          <w:sz w:val="32"/>
          <w:szCs w:val="32"/>
        </w:rPr>
        <w:t>5</w:t>
      </w:r>
      <w:r>
        <w:rPr>
          <w:rFonts w:ascii="TimesNewRoman" w:eastAsia="仿宋_GB2312" w:hAnsi="TimesNewRoman" w:cs="TimesNewRoman"/>
          <w:kern w:val="0"/>
          <w:sz w:val="32"/>
          <w:szCs w:val="32"/>
        </w:rPr>
        <w:t>年一般公共预算基本支出</w:t>
      </w:r>
      <w:r>
        <w:rPr>
          <w:rFonts w:ascii="TimesNewRoman" w:eastAsia="仿宋_GB2312" w:hAnsi="TimesNewRoman" w:cs="TimesNewRoman" w:hint="eastAsia"/>
          <w:kern w:val="0"/>
          <w:sz w:val="32"/>
          <w:szCs w:val="32"/>
        </w:rPr>
        <w:t>5350.55</w:t>
      </w:r>
      <w:r>
        <w:rPr>
          <w:rFonts w:ascii="TimesNewRoman" w:eastAsia="仿宋_GB2312" w:hAnsi="TimesNewRoman" w:cs="TimesNewRoman"/>
          <w:kern w:val="0"/>
          <w:sz w:val="32"/>
          <w:szCs w:val="32"/>
        </w:rPr>
        <w:t>万元，</w:t>
      </w:r>
      <w:r>
        <w:rPr>
          <w:rFonts w:ascii="TimesNewRoman" w:eastAsia="仿宋_GB2312" w:hAnsi="TimesNewRoman" w:cs="TimesNewRoman" w:hint="eastAsia"/>
          <w:kern w:val="0"/>
          <w:sz w:val="32"/>
          <w:szCs w:val="32"/>
        </w:rPr>
        <w:t>均为</w:t>
      </w:r>
      <w:r>
        <w:rPr>
          <w:rFonts w:ascii="TimesNewRoman" w:eastAsia="仿宋_GB2312" w:hAnsi="TimesNewRoman" w:cs="TimesNewRoman"/>
          <w:kern w:val="0"/>
          <w:sz w:val="32"/>
          <w:szCs w:val="32"/>
        </w:rPr>
        <w:t>人员经费</w:t>
      </w:r>
      <w:r>
        <w:rPr>
          <w:rFonts w:ascii="TimesNewRoman" w:eastAsia="仿宋_GB2312" w:hAnsi="TimesNewRoman" w:cs="TimesNewRoman" w:hint="eastAsia"/>
          <w:kern w:val="0"/>
          <w:sz w:val="32"/>
          <w:szCs w:val="32"/>
        </w:rPr>
        <w:t>，其中：</w:t>
      </w:r>
    </w:p>
    <w:p w14:paraId="57C32148" w14:textId="77777777" w:rsidR="00C10022" w:rsidRDefault="006F1EE5">
      <w:pPr>
        <w:adjustRightInd w:val="0"/>
        <w:snapToGrid w:val="0"/>
        <w:spacing w:line="560" w:lineRule="exact"/>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工资福利支出</w:t>
      </w:r>
      <w:r>
        <w:rPr>
          <w:rFonts w:ascii="TimesNewRoman" w:eastAsia="仿宋_GB2312" w:hAnsi="TimesNewRoman" w:cs="TimesNewRoman" w:hint="eastAsia"/>
          <w:kern w:val="0"/>
          <w:sz w:val="32"/>
          <w:szCs w:val="32"/>
        </w:rPr>
        <w:t>4543.13</w:t>
      </w:r>
      <w:r>
        <w:rPr>
          <w:rFonts w:ascii="TimesNewRoman" w:eastAsia="仿宋_GB2312" w:hAnsi="TimesNewRoman" w:cs="TimesNewRoman" w:hint="eastAsia"/>
          <w:kern w:val="0"/>
          <w:sz w:val="32"/>
          <w:szCs w:val="32"/>
        </w:rPr>
        <w:t>万元，主要包括：基本工资、绩效工资、奖金、机关事业单位基本养老保险缴费、职业年金缴费、职工基本医疗保险缴费、公务员医疗补助缴费、其他社</w:t>
      </w:r>
      <w:r>
        <w:rPr>
          <w:rFonts w:ascii="TimesNewRoman" w:eastAsia="仿宋_GB2312" w:hAnsi="TimesNewRoman" w:cs="TimesNewRoman" w:hint="eastAsia"/>
          <w:kern w:val="0"/>
          <w:sz w:val="32"/>
          <w:szCs w:val="32"/>
        </w:rPr>
        <w:t>会保障缴费、住房公积金、其他工资福利支出等。</w:t>
      </w:r>
    </w:p>
    <w:p w14:paraId="6047350B" w14:textId="77777777" w:rsidR="00C10022" w:rsidRDefault="006F1EE5">
      <w:pPr>
        <w:adjustRightInd w:val="0"/>
        <w:snapToGrid w:val="0"/>
        <w:spacing w:line="560" w:lineRule="exact"/>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商品和服务支出</w:t>
      </w:r>
      <w:r>
        <w:rPr>
          <w:rFonts w:ascii="TimesNewRoman" w:eastAsia="仿宋_GB2312" w:hAnsi="TimesNewRoman" w:cs="TimesNewRoman" w:hint="eastAsia"/>
          <w:kern w:val="0"/>
          <w:sz w:val="32"/>
          <w:szCs w:val="32"/>
        </w:rPr>
        <w:t>97.17</w:t>
      </w:r>
      <w:r>
        <w:rPr>
          <w:rFonts w:ascii="TimesNewRoman" w:eastAsia="仿宋_GB2312" w:hAnsi="TimesNewRoman" w:cs="TimesNewRoman" w:hint="eastAsia"/>
          <w:kern w:val="0"/>
          <w:sz w:val="32"/>
          <w:szCs w:val="32"/>
        </w:rPr>
        <w:t>万元，主要包括：培训费、工会经费和福利费等。</w:t>
      </w:r>
    </w:p>
    <w:p w14:paraId="52550700" w14:textId="77777777" w:rsidR="00C10022" w:rsidRDefault="006F1EE5">
      <w:pPr>
        <w:adjustRightInd w:val="0"/>
        <w:snapToGrid w:val="0"/>
        <w:spacing w:line="560" w:lineRule="exact"/>
        <w:ind w:firstLineChars="200" w:firstLine="640"/>
        <w:rPr>
          <w:rFonts w:ascii="TimesNewRoman" w:eastAsia="仿宋_GB2312" w:hAnsi="TimesNewRoman" w:cs="TimesNewRoman"/>
          <w:sz w:val="32"/>
          <w:szCs w:val="32"/>
        </w:rPr>
      </w:pPr>
      <w:r>
        <w:rPr>
          <w:rFonts w:ascii="TimesNewRoman" w:eastAsia="仿宋_GB2312" w:hAnsi="TimesNewRoman" w:cs="TimesNewRoman" w:hint="eastAsia"/>
          <w:kern w:val="0"/>
          <w:sz w:val="32"/>
          <w:szCs w:val="32"/>
        </w:rPr>
        <w:t>对个人和家庭的补助</w:t>
      </w:r>
      <w:r>
        <w:rPr>
          <w:rFonts w:ascii="TimesNewRoman" w:eastAsia="仿宋_GB2312" w:hAnsi="TimesNewRoman" w:cs="TimesNewRoman" w:hint="eastAsia"/>
          <w:kern w:val="0"/>
          <w:sz w:val="32"/>
          <w:szCs w:val="32"/>
        </w:rPr>
        <w:t>710.25</w:t>
      </w:r>
      <w:r>
        <w:rPr>
          <w:rFonts w:ascii="TimesNewRoman" w:eastAsia="仿宋_GB2312" w:hAnsi="TimesNewRoman" w:cs="TimesNewRoman" w:hint="eastAsia"/>
          <w:kern w:val="0"/>
          <w:sz w:val="32"/>
          <w:szCs w:val="32"/>
        </w:rPr>
        <w:t>万元，主要包括：离休费、退休费、生活补助、医疗补助、奖励金和其他对个人和家庭的补助等。</w:t>
      </w:r>
    </w:p>
    <w:p w14:paraId="036E02AF" w14:textId="77777777" w:rsidR="00C10022" w:rsidRDefault="006F1EE5">
      <w:pPr>
        <w:pStyle w:val="a7"/>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七、关于</w:t>
      </w:r>
      <w:r>
        <w:rPr>
          <w:rFonts w:ascii="TimesNewRoman" w:eastAsia="黑体" w:hAnsi="TimesNewRoman" w:cs="TimesNewRoman" w:hint="eastAsia"/>
          <w:bCs/>
          <w:sz w:val="32"/>
          <w:szCs w:val="32"/>
        </w:rPr>
        <w:t>2025</w:t>
      </w:r>
      <w:r>
        <w:rPr>
          <w:rFonts w:ascii="TimesNewRoman" w:eastAsia="黑体" w:hAnsi="TimesNewRoman" w:cs="TimesNewRoman" w:hint="eastAsia"/>
          <w:bCs/>
          <w:sz w:val="32"/>
          <w:szCs w:val="32"/>
        </w:rPr>
        <w:t>年政府性基金预算支出表的说明</w:t>
      </w:r>
    </w:p>
    <w:p w14:paraId="26916C86" w14:textId="77777777" w:rsidR="00C10022" w:rsidRDefault="006F1EE5">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淮北</w:t>
      </w:r>
      <w:proofErr w:type="gramStart"/>
      <w:r>
        <w:rPr>
          <w:rFonts w:ascii="TimesNewRoman" w:eastAsia="仿宋_GB2312" w:hAnsi="TimesNewRoman" w:cs="TimesNewRoman" w:hint="eastAsia"/>
          <w:kern w:val="0"/>
          <w:sz w:val="32"/>
          <w:szCs w:val="32"/>
        </w:rPr>
        <w:t>市烈山区古饶中心</w:t>
      </w:r>
      <w:proofErr w:type="gramEnd"/>
      <w:r>
        <w:rPr>
          <w:rFonts w:ascii="TimesNewRoman" w:eastAsia="仿宋_GB2312" w:hAnsi="TimesNewRoman" w:cs="TimesNewRoman" w:hint="eastAsia"/>
          <w:kern w:val="0"/>
          <w:sz w:val="32"/>
          <w:szCs w:val="32"/>
        </w:rPr>
        <w:t>学校</w:t>
      </w:r>
      <w:r>
        <w:rPr>
          <w:rFonts w:ascii="TimesNewRoman" w:eastAsia="仿宋_GB2312" w:hAnsi="TimesNewRoman" w:cs="TimesNewRoman" w:hint="eastAsia"/>
          <w:kern w:val="0"/>
          <w:sz w:val="32"/>
          <w:szCs w:val="32"/>
        </w:rPr>
        <w:t>2025</w:t>
      </w:r>
      <w:r>
        <w:rPr>
          <w:rFonts w:ascii="TimesNewRoman" w:eastAsia="仿宋_GB2312" w:hAnsi="TimesNewRoman" w:cs="TimesNewRoman" w:hint="eastAsia"/>
          <w:kern w:val="0"/>
          <w:sz w:val="32"/>
          <w:szCs w:val="32"/>
        </w:rPr>
        <w:t>年没有政府性基金预算拨款收入，也没有使用政府性基金预算拨款安排的支出。</w:t>
      </w:r>
    </w:p>
    <w:p w14:paraId="04E59C6E" w14:textId="77777777" w:rsidR="00C10022" w:rsidRDefault="006F1EE5">
      <w:pPr>
        <w:pStyle w:val="a7"/>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八、关于</w:t>
      </w:r>
      <w:r>
        <w:rPr>
          <w:rFonts w:ascii="TimesNewRoman" w:eastAsia="黑体" w:hAnsi="TimesNewRoman" w:cs="TimesNewRoman" w:hint="eastAsia"/>
          <w:bCs/>
          <w:sz w:val="32"/>
          <w:szCs w:val="32"/>
        </w:rPr>
        <w:t>2025</w:t>
      </w:r>
      <w:r>
        <w:rPr>
          <w:rFonts w:ascii="TimesNewRoman" w:eastAsia="黑体" w:hAnsi="TimesNewRoman" w:cs="TimesNewRoman" w:hint="eastAsia"/>
          <w:bCs/>
          <w:sz w:val="32"/>
          <w:szCs w:val="32"/>
        </w:rPr>
        <w:t>年国有资本经营预算支出表的说明</w:t>
      </w:r>
    </w:p>
    <w:p w14:paraId="0B7544D0" w14:textId="77777777" w:rsidR="00C10022" w:rsidRDefault="006F1EE5">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淮北</w:t>
      </w:r>
      <w:proofErr w:type="gramStart"/>
      <w:r>
        <w:rPr>
          <w:rFonts w:ascii="TimesNewRoman" w:eastAsia="仿宋_GB2312" w:hAnsi="TimesNewRoman" w:cs="TimesNewRoman" w:hint="eastAsia"/>
          <w:kern w:val="0"/>
          <w:sz w:val="32"/>
          <w:szCs w:val="32"/>
        </w:rPr>
        <w:t>市烈山区古饶中心</w:t>
      </w:r>
      <w:proofErr w:type="gramEnd"/>
      <w:r>
        <w:rPr>
          <w:rFonts w:ascii="TimesNewRoman" w:eastAsia="仿宋_GB2312" w:hAnsi="TimesNewRoman" w:cs="TimesNewRoman" w:hint="eastAsia"/>
          <w:kern w:val="0"/>
          <w:sz w:val="32"/>
          <w:szCs w:val="32"/>
        </w:rPr>
        <w:t>学校</w:t>
      </w:r>
      <w:r>
        <w:rPr>
          <w:rFonts w:ascii="TimesNewRoman" w:eastAsia="仿宋_GB2312" w:hAnsi="TimesNewRoman" w:cs="TimesNewRoman" w:hint="eastAsia"/>
          <w:kern w:val="0"/>
          <w:sz w:val="32"/>
          <w:szCs w:val="32"/>
        </w:rPr>
        <w:t>2025</w:t>
      </w:r>
      <w:r>
        <w:rPr>
          <w:rFonts w:ascii="TimesNewRoman" w:eastAsia="仿宋_GB2312" w:hAnsi="TimesNewRoman" w:cs="TimesNewRoman" w:hint="eastAsia"/>
          <w:kern w:val="0"/>
          <w:sz w:val="32"/>
          <w:szCs w:val="32"/>
        </w:rPr>
        <w:t>年没有国有资本经营预算拨款收入，也没有使用国有资本经营预算拨款安排的支出。</w:t>
      </w:r>
    </w:p>
    <w:p w14:paraId="65B57328" w14:textId="77777777" w:rsidR="00C10022" w:rsidRDefault="006F1EE5">
      <w:pPr>
        <w:pStyle w:val="a7"/>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九、关于</w:t>
      </w:r>
      <w:r>
        <w:rPr>
          <w:rFonts w:ascii="TimesNewRoman" w:eastAsia="黑体" w:hAnsi="TimesNewRoman" w:cs="TimesNewRoman" w:hint="eastAsia"/>
          <w:bCs/>
          <w:sz w:val="32"/>
          <w:szCs w:val="32"/>
        </w:rPr>
        <w:t>2025</w:t>
      </w:r>
      <w:r>
        <w:rPr>
          <w:rFonts w:ascii="TimesNewRoman" w:eastAsia="黑体" w:hAnsi="TimesNewRoman" w:cs="TimesNewRoman" w:hint="eastAsia"/>
          <w:bCs/>
          <w:sz w:val="32"/>
          <w:szCs w:val="32"/>
        </w:rPr>
        <w:t>年项目支出表的说明</w:t>
      </w:r>
    </w:p>
    <w:p w14:paraId="12974E78" w14:textId="77777777" w:rsidR="00C10022" w:rsidRDefault="006F1EE5">
      <w:pPr>
        <w:pStyle w:val="a7"/>
        <w:adjustRightInd w:val="0"/>
        <w:snapToGrid w:val="0"/>
        <w:spacing w:line="560" w:lineRule="exact"/>
        <w:ind w:firstLineChars="200" w:firstLine="640"/>
        <w:rPr>
          <w:rFonts w:ascii="TimesNewRoman" w:eastAsia="仿宋_GB2312" w:hAnsi="TimesNewRoman" w:cs="TimesNewRoman"/>
          <w:sz w:val="32"/>
          <w:szCs w:val="32"/>
        </w:rPr>
      </w:pPr>
      <w:r>
        <w:rPr>
          <w:rFonts w:ascii="TimesNewRoman" w:eastAsia="仿宋_GB2312" w:hAnsi="TimesNewRoman" w:cs="TimesNewRoman" w:hint="eastAsia"/>
          <w:sz w:val="32"/>
          <w:szCs w:val="32"/>
        </w:rPr>
        <w:lastRenderedPageBreak/>
        <w:t>淮北</w:t>
      </w:r>
      <w:proofErr w:type="gramStart"/>
      <w:r>
        <w:rPr>
          <w:rFonts w:ascii="TimesNewRoman" w:eastAsia="仿宋_GB2312" w:hAnsi="TimesNewRoman" w:cs="TimesNewRoman" w:hint="eastAsia"/>
          <w:sz w:val="32"/>
          <w:szCs w:val="32"/>
        </w:rPr>
        <w:t>市烈山区古饶中心</w:t>
      </w:r>
      <w:proofErr w:type="gramEnd"/>
      <w:r>
        <w:rPr>
          <w:rFonts w:ascii="TimesNewRoman" w:eastAsia="仿宋_GB2312" w:hAnsi="TimesNewRoman" w:cs="TimesNewRoman" w:hint="eastAsia"/>
          <w:sz w:val="32"/>
          <w:szCs w:val="32"/>
        </w:rPr>
        <w:t>学校</w:t>
      </w:r>
      <w:r>
        <w:rPr>
          <w:rFonts w:ascii="TimesNewRoman" w:eastAsia="仿宋_GB2312" w:hAnsi="TimesNewRoman" w:cs="TimesNewRoman"/>
          <w:sz w:val="32"/>
          <w:szCs w:val="32"/>
        </w:rPr>
        <w:t>202</w:t>
      </w:r>
      <w:r>
        <w:rPr>
          <w:rFonts w:ascii="TimesNewRoman" w:eastAsia="仿宋_GB2312" w:hAnsi="TimesNewRoman" w:cs="TimesNewRoman" w:hint="eastAsia"/>
          <w:sz w:val="32"/>
          <w:szCs w:val="32"/>
        </w:rPr>
        <w:t>5</w:t>
      </w:r>
      <w:r>
        <w:rPr>
          <w:rFonts w:ascii="TimesNewRoman" w:eastAsia="仿宋_GB2312" w:hAnsi="TimesNewRoman" w:cs="TimesNewRoman"/>
          <w:sz w:val="32"/>
          <w:szCs w:val="32"/>
        </w:rPr>
        <w:t>年预算共安排项目支出</w:t>
      </w:r>
      <w:r>
        <w:rPr>
          <w:rFonts w:ascii="TimesNewRoman" w:eastAsia="仿宋_GB2312" w:hAnsi="TimesNewRoman" w:cs="TimesNewRoman" w:hint="eastAsia"/>
          <w:sz w:val="32"/>
          <w:szCs w:val="32"/>
        </w:rPr>
        <w:t>116.62</w:t>
      </w:r>
      <w:r>
        <w:rPr>
          <w:rFonts w:ascii="TimesNewRoman" w:eastAsia="仿宋_GB2312" w:hAnsi="TimesNewRoman" w:cs="TimesNewRoman"/>
          <w:sz w:val="32"/>
          <w:szCs w:val="32"/>
        </w:rPr>
        <w:t>万元，比</w:t>
      </w:r>
      <w:r>
        <w:rPr>
          <w:rFonts w:ascii="TimesNewRoman" w:eastAsia="仿宋_GB2312" w:hAnsi="TimesNewRoman" w:cs="TimesNewRoman"/>
          <w:sz w:val="32"/>
          <w:szCs w:val="32"/>
        </w:rPr>
        <w:t>202</w:t>
      </w:r>
      <w:r>
        <w:rPr>
          <w:rFonts w:ascii="TimesNewRoman" w:eastAsia="仿宋_GB2312" w:hAnsi="TimesNewRoman" w:cs="TimesNewRoman" w:hint="eastAsia"/>
          <w:sz w:val="32"/>
          <w:szCs w:val="32"/>
        </w:rPr>
        <w:t>4</w:t>
      </w:r>
      <w:r>
        <w:rPr>
          <w:rFonts w:ascii="TimesNewRoman" w:eastAsia="仿宋_GB2312" w:hAnsi="TimesNewRoman" w:cs="TimesNewRoman"/>
          <w:sz w:val="32"/>
          <w:szCs w:val="32"/>
        </w:rPr>
        <w:t>年预算</w:t>
      </w:r>
      <w:r>
        <w:rPr>
          <w:rFonts w:ascii="TimesNewRoman" w:eastAsia="仿宋_GB2312" w:hAnsi="TimesNewRoman" w:cs="TimesNewRoman" w:hint="eastAsia"/>
          <w:sz w:val="32"/>
          <w:szCs w:val="32"/>
        </w:rPr>
        <w:t>减少</w:t>
      </w:r>
      <w:r>
        <w:rPr>
          <w:rFonts w:ascii="TimesNewRoman" w:eastAsia="仿宋_GB2312" w:hAnsi="TimesNewRoman" w:cs="TimesNewRoman" w:hint="eastAsia"/>
          <w:sz w:val="32"/>
          <w:szCs w:val="32"/>
        </w:rPr>
        <w:t>127.28</w:t>
      </w:r>
      <w:r>
        <w:rPr>
          <w:rFonts w:ascii="TimesNewRoman" w:eastAsia="仿宋_GB2312" w:hAnsi="TimesNewRoman" w:cs="TimesNewRoman"/>
          <w:sz w:val="32"/>
          <w:szCs w:val="32"/>
        </w:rPr>
        <w:t>万元，</w:t>
      </w:r>
      <w:r>
        <w:rPr>
          <w:rFonts w:ascii="TimesNewRoman" w:eastAsia="仿宋_GB2312" w:hAnsi="TimesNewRoman" w:cs="TimesNewRoman" w:hint="eastAsia"/>
          <w:sz w:val="32"/>
          <w:szCs w:val="32"/>
        </w:rPr>
        <w:t>减少</w:t>
      </w:r>
      <w:r>
        <w:rPr>
          <w:rFonts w:ascii="TimesNewRoman" w:eastAsia="仿宋_GB2312" w:hAnsi="TimesNewRoman" w:cs="TimesNewRoman" w:hint="eastAsia"/>
          <w:sz w:val="32"/>
          <w:szCs w:val="32"/>
        </w:rPr>
        <w:t>52.34</w:t>
      </w:r>
      <w:r>
        <w:rPr>
          <w:rFonts w:ascii="TimesNewRoman" w:eastAsia="仿宋_GB2312" w:hAnsi="TimesNewRoman" w:cs="TimesNewRoman"/>
          <w:sz w:val="32"/>
          <w:szCs w:val="32"/>
        </w:rPr>
        <w:t>%</w:t>
      </w:r>
      <w:r>
        <w:rPr>
          <w:rFonts w:ascii="TimesNewRoman" w:eastAsia="仿宋_GB2312" w:hAnsi="TimesNewRoman" w:cs="TimesNewRoman"/>
          <w:sz w:val="32"/>
          <w:szCs w:val="32"/>
        </w:rPr>
        <w:t>，</w:t>
      </w:r>
      <w:r>
        <w:rPr>
          <w:rFonts w:ascii="TimesNewRoman" w:eastAsia="仿宋_GB2312" w:hAnsi="TimesNewRoman" w:cs="TimesNewRoman" w:hint="eastAsia"/>
          <w:sz w:val="32"/>
          <w:szCs w:val="32"/>
        </w:rPr>
        <w:t>减少</w:t>
      </w:r>
      <w:r>
        <w:rPr>
          <w:rFonts w:ascii="TimesNewRoman" w:eastAsia="仿宋_GB2312" w:hAnsi="TimesNewRoman" w:cs="TimesNewRoman"/>
          <w:sz w:val="32"/>
          <w:szCs w:val="32"/>
        </w:rPr>
        <w:t>原因主要是</w:t>
      </w:r>
      <w:r>
        <w:rPr>
          <w:rFonts w:ascii="TimesNewRoman" w:eastAsia="仿宋_GB2312" w:hAnsi="TimesNewRoman" w:cs="TimesNewRoman" w:hint="eastAsia"/>
          <w:sz w:val="32"/>
          <w:szCs w:val="32"/>
        </w:rPr>
        <w:t>项目工程减少等</w:t>
      </w:r>
      <w:r>
        <w:rPr>
          <w:rFonts w:ascii="TimesNewRoman" w:eastAsia="仿宋_GB2312" w:hAnsi="TimesNewRoman" w:cs="TimesNewRoman"/>
          <w:sz w:val="32"/>
          <w:szCs w:val="32"/>
        </w:rPr>
        <w:t>。</w:t>
      </w:r>
    </w:p>
    <w:p w14:paraId="6689062A" w14:textId="77777777" w:rsidR="00C10022" w:rsidRDefault="006F1EE5">
      <w:pPr>
        <w:pStyle w:val="a7"/>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十、关于</w:t>
      </w:r>
      <w:r>
        <w:rPr>
          <w:rFonts w:ascii="TimesNewRoman" w:eastAsia="黑体" w:hAnsi="TimesNewRoman" w:cs="TimesNewRoman" w:hint="eastAsia"/>
          <w:bCs/>
          <w:sz w:val="32"/>
          <w:szCs w:val="32"/>
        </w:rPr>
        <w:t>2025</w:t>
      </w:r>
      <w:r>
        <w:rPr>
          <w:rFonts w:ascii="TimesNewRoman" w:eastAsia="黑体" w:hAnsi="TimesNewRoman" w:cs="TimesNewRoman" w:hint="eastAsia"/>
          <w:bCs/>
          <w:sz w:val="32"/>
          <w:szCs w:val="32"/>
        </w:rPr>
        <w:t>年政府采购支出表的说明</w:t>
      </w:r>
    </w:p>
    <w:p w14:paraId="3958F102" w14:textId="77777777" w:rsidR="00C10022" w:rsidRDefault="006F1EE5">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淮北</w:t>
      </w:r>
      <w:proofErr w:type="gramStart"/>
      <w:r>
        <w:rPr>
          <w:rFonts w:ascii="TimesNewRoman" w:eastAsia="仿宋_GB2312" w:hAnsi="TimesNewRoman" w:cs="TimesNewRoman" w:hint="eastAsia"/>
          <w:kern w:val="0"/>
          <w:sz w:val="32"/>
          <w:szCs w:val="32"/>
        </w:rPr>
        <w:t>市烈山区古饶中心</w:t>
      </w:r>
      <w:proofErr w:type="gramEnd"/>
      <w:r>
        <w:rPr>
          <w:rFonts w:ascii="TimesNewRoman" w:eastAsia="仿宋_GB2312" w:hAnsi="TimesNewRoman" w:cs="TimesNewRoman" w:hint="eastAsia"/>
          <w:kern w:val="0"/>
          <w:sz w:val="32"/>
          <w:szCs w:val="32"/>
        </w:rPr>
        <w:t>学校</w:t>
      </w:r>
      <w:r>
        <w:rPr>
          <w:rFonts w:ascii="TimesNewRoman" w:eastAsia="仿宋_GB2312" w:hAnsi="TimesNewRoman" w:cs="TimesNewRoman" w:hint="eastAsia"/>
          <w:kern w:val="0"/>
          <w:sz w:val="32"/>
          <w:szCs w:val="32"/>
        </w:rPr>
        <w:t>2025</w:t>
      </w:r>
      <w:r>
        <w:rPr>
          <w:rFonts w:ascii="TimesNewRoman" w:eastAsia="仿宋_GB2312" w:hAnsi="TimesNewRoman" w:cs="TimesNewRoman" w:hint="eastAsia"/>
          <w:kern w:val="0"/>
          <w:sz w:val="32"/>
          <w:szCs w:val="32"/>
        </w:rPr>
        <w:t>年没有使用一般公共预算拨款、政府性基金预算拨款、国有资本经营预算拨款、财政专户管理资金和单位资金安排的政府采购支出。</w:t>
      </w:r>
    </w:p>
    <w:p w14:paraId="2F92CCFC" w14:textId="77777777" w:rsidR="00C10022" w:rsidRDefault="006F1EE5">
      <w:pPr>
        <w:pStyle w:val="a7"/>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十一、关于</w:t>
      </w:r>
      <w:r>
        <w:rPr>
          <w:rFonts w:ascii="TimesNewRoman" w:eastAsia="黑体" w:hAnsi="TimesNewRoman" w:cs="TimesNewRoman" w:hint="eastAsia"/>
          <w:bCs/>
          <w:sz w:val="32"/>
          <w:szCs w:val="32"/>
        </w:rPr>
        <w:t>2025</w:t>
      </w:r>
      <w:r>
        <w:rPr>
          <w:rFonts w:ascii="TimesNewRoman" w:eastAsia="黑体" w:hAnsi="TimesNewRoman" w:cs="TimesNewRoman" w:hint="eastAsia"/>
          <w:bCs/>
          <w:sz w:val="32"/>
          <w:szCs w:val="32"/>
        </w:rPr>
        <w:t>年</w:t>
      </w:r>
      <w:r>
        <w:rPr>
          <w:rFonts w:ascii="TimesNewRoman" w:eastAsia="黑体" w:hAnsi="TimesNewRoman" w:cs="TimesNewRoman" w:hint="eastAsia"/>
          <w:bCs/>
          <w:sz w:val="32"/>
          <w:szCs w:val="32"/>
        </w:rPr>
        <w:t>政府购买服务支出表的说明</w:t>
      </w:r>
    </w:p>
    <w:p w14:paraId="183E72F6" w14:textId="77777777" w:rsidR="00C10022" w:rsidRDefault="006F1EE5">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淮北</w:t>
      </w:r>
      <w:proofErr w:type="gramStart"/>
      <w:r>
        <w:rPr>
          <w:rFonts w:ascii="TimesNewRoman" w:eastAsia="仿宋_GB2312" w:hAnsi="TimesNewRoman" w:cs="TimesNewRoman" w:hint="eastAsia"/>
          <w:kern w:val="0"/>
          <w:sz w:val="32"/>
          <w:szCs w:val="32"/>
        </w:rPr>
        <w:t>市烈山区古饶中心</w:t>
      </w:r>
      <w:proofErr w:type="gramEnd"/>
      <w:r>
        <w:rPr>
          <w:rFonts w:ascii="TimesNewRoman" w:eastAsia="仿宋_GB2312" w:hAnsi="TimesNewRoman" w:cs="TimesNewRoman" w:hint="eastAsia"/>
          <w:kern w:val="0"/>
          <w:sz w:val="32"/>
          <w:szCs w:val="32"/>
        </w:rPr>
        <w:t>学校</w:t>
      </w:r>
      <w:r>
        <w:rPr>
          <w:rFonts w:ascii="TimesNewRoman" w:eastAsia="仿宋_GB2312" w:hAnsi="TimesNewRoman" w:cs="TimesNewRoman" w:hint="eastAsia"/>
          <w:kern w:val="0"/>
          <w:sz w:val="32"/>
          <w:szCs w:val="32"/>
        </w:rPr>
        <w:t>2025</w:t>
      </w:r>
      <w:r>
        <w:rPr>
          <w:rFonts w:ascii="TimesNewRoman" w:eastAsia="仿宋_GB2312" w:hAnsi="TimesNewRoman" w:cs="TimesNewRoman" w:hint="eastAsia"/>
          <w:kern w:val="0"/>
          <w:sz w:val="32"/>
          <w:szCs w:val="32"/>
        </w:rPr>
        <w:t>年没有安排政府购买服务支出。</w:t>
      </w:r>
    </w:p>
    <w:p w14:paraId="22A147AB" w14:textId="77777777" w:rsidR="00C10022" w:rsidRDefault="006F1EE5">
      <w:pPr>
        <w:pStyle w:val="a7"/>
        <w:adjustRightInd w:val="0"/>
        <w:snapToGrid w:val="0"/>
        <w:spacing w:line="560" w:lineRule="exact"/>
        <w:ind w:firstLineChars="196" w:firstLine="627"/>
        <w:rPr>
          <w:rFonts w:ascii="TimesNewRoman" w:eastAsia="黑体" w:hAnsi="TimesNewRoman" w:cs="TimesNewRoman"/>
          <w:bCs/>
          <w:sz w:val="32"/>
          <w:szCs w:val="32"/>
        </w:rPr>
      </w:pPr>
      <w:r>
        <w:rPr>
          <w:rFonts w:ascii="TimesNewRoman" w:eastAsia="黑体" w:hAnsi="TimesNewRoman" w:cs="TimesNewRoman" w:hint="eastAsia"/>
          <w:bCs/>
          <w:sz w:val="32"/>
          <w:szCs w:val="32"/>
        </w:rPr>
        <w:t>十二、其他重要事项情况说明</w:t>
      </w:r>
    </w:p>
    <w:p w14:paraId="223D52BF" w14:textId="77777777" w:rsidR="00C10022" w:rsidRDefault="006F1EE5">
      <w:pPr>
        <w:adjustRightInd w:val="0"/>
        <w:snapToGrid w:val="0"/>
        <w:spacing w:line="580" w:lineRule="exact"/>
        <w:ind w:firstLineChars="200" w:firstLine="643"/>
        <w:rPr>
          <w:rFonts w:ascii="TimesNewRoman" w:eastAsia="仿宋_GB2312" w:hAnsi="TimesNewRoman" w:cs="TimesNewRoman"/>
          <w:b/>
          <w:sz w:val="32"/>
          <w:szCs w:val="32"/>
        </w:rPr>
      </w:pPr>
      <w:r>
        <w:rPr>
          <w:rFonts w:ascii="TimesNewRoman" w:eastAsia="仿宋_GB2312" w:hAnsi="TimesNewRoman" w:cs="TimesNewRoman" w:hint="eastAsia"/>
          <w:b/>
          <w:sz w:val="32"/>
          <w:szCs w:val="32"/>
        </w:rPr>
        <w:t>（一）项目及绩效目标情况。</w:t>
      </w:r>
    </w:p>
    <w:p w14:paraId="63871917" w14:textId="77777777" w:rsidR="00C10022" w:rsidRDefault="006F1EE5">
      <w:pPr>
        <w:widowControl/>
        <w:shd w:val="clear" w:color="auto" w:fill="FFFFFF"/>
        <w:spacing w:line="600" w:lineRule="atLeast"/>
        <w:ind w:firstLine="80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1.</w:t>
      </w:r>
      <w:r>
        <w:rPr>
          <w:rFonts w:ascii="TimesNewRoman" w:eastAsia="仿宋_GB2312" w:hAnsi="TimesNewRoman" w:cs="TimesNewRoman" w:hint="eastAsia"/>
          <w:kern w:val="0"/>
          <w:sz w:val="32"/>
          <w:szCs w:val="32"/>
        </w:rPr>
        <w:t>“公办学前</w:t>
      </w:r>
      <w:r>
        <w:rPr>
          <w:rFonts w:ascii="TimesNewRoman" w:eastAsia="仿宋_GB2312" w:hAnsi="TimesNewRoman" w:cs="TimesNewRoman"/>
          <w:kern w:val="0"/>
          <w:sz w:val="32"/>
          <w:szCs w:val="32"/>
        </w:rPr>
        <w:t>公用经费</w:t>
      </w:r>
      <w:r>
        <w:rPr>
          <w:rFonts w:ascii="TimesNewRoman" w:eastAsia="仿宋_GB2312" w:hAnsi="TimesNewRoman" w:cs="TimesNewRoman" w:hint="eastAsia"/>
          <w:kern w:val="0"/>
          <w:sz w:val="32"/>
          <w:szCs w:val="32"/>
        </w:rPr>
        <w:t>”项目。</w:t>
      </w:r>
    </w:p>
    <w:p w14:paraId="623F3409" w14:textId="77777777" w:rsidR="00C10022" w:rsidRDefault="006F1EE5">
      <w:pPr>
        <w:widowControl/>
        <w:shd w:val="clear" w:color="auto" w:fill="FFFFFF"/>
        <w:spacing w:line="600" w:lineRule="atLeast"/>
        <w:ind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1</w:t>
      </w:r>
      <w:r>
        <w:rPr>
          <w:rFonts w:ascii="TimesNewRoman" w:eastAsia="仿宋_GB2312" w:hAnsi="TimesNewRoman" w:cs="TimesNewRoman" w:hint="eastAsia"/>
          <w:kern w:val="0"/>
          <w:sz w:val="32"/>
          <w:szCs w:val="32"/>
        </w:rPr>
        <w:t>）项目概述。完善学前教育经费投入保障机制，保障公办幼儿园日常运转公用经费财政拨款标准为不低于</w:t>
      </w:r>
      <w:r>
        <w:rPr>
          <w:rFonts w:ascii="TimesNewRoman" w:eastAsia="仿宋_GB2312" w:hAnsi="TimesNewRoman" w:cs="TimesNewRoman" w:hint="eastAsia"/>
          <w:kern w:val="0"/>
          <w:sz w:val="32"/>
          <w:szCs w:val="32"/>
        </w:rPr>
        <w:t>6</w:t>
      </w:r>
      <w:r>
        <w:rPr>
          <w:rFonts w:ascii="TimesNewRoman" w:eastAsia="仿宋_GB2312" w:hAnsi="TimesNewRoman" w:cs="TimesNewRoman"/>
          <w:kern w:val="0"/>
          <w:sz w:val="32"/>
          <w:szCs w:val="32"/>
        </w:rPr>
        <w:t>00</w:t>
      </w:r>
      <w:r>
        <w:rPr>
          <w:rFonts w:ascii="TimesNewRoman" w:eastAsia="仿宋_GB2312" w:hAnsi="TimesNewRoman" w:cs="TimesNewRoman"/>
          <w:kern w:val="0"/>
          <w:sz w:val="32"/>
          <w:szCs w:val="32"/>
        </w:rPr>
        <w:t>元</w:t>
      </w:r>
      <w:r>
        <w:rPr>
          <w:rFonts w:ascii="TimesNewRoman" w:eastAsia="仿宋_GB2312" w:hAnsi="TimesNewRoman" w:cs="TimesNewRoman"/>
          <w:kern w:val="0"/>
          <w:sz w:val="32"/>
          <w:szCs w:val="32"/>
        </w:rPr>
        <w:t>/</w:t>
      </w:r>
      <w:r>
        <w:rPr>
          <w:rFonts w:ascii="TimesNewRoman" w:eastAsia="仿宋_GB2312" w:hAnsi="TimesNewRoman" w:cs="TimesNewRoman"/>
          <w:kern w:val="0"/>
          <w:sz w:val="32"/>
          <w:szCs w:val="32"/>
        </w:rPr>
        <w:t>生</w:t>
      </w:r>
      <w:r>
        <w:rPr>
          <w:rFonts w:ascii="TimesNewRoman" w:eastAsia="仿宋_GB2312" w:hAnsi="TimesNewRoman" w:cs="TimesNewRoman"/>
          <w:kern w:val="0"/>
          <w:sz w:val="32"/>
          <w:szCs w:val="32"/>
        </w:rPr>
        <w:t>/</w:t>
      </w:r>
      <w:r>
        <w:rPr>
          <w:rFonts w:ascii="TimesNewRoman" w:eastAsia="仿宋_GB2312" w:hAnsi="TimesNewRoman" w:cs="TimesNewRoman"/>
          <w:kern w:val="0"/>
          <w:sz w:val="32"/>
          <w:szCs w:val="32"/>
        </w:rPr>
        <w:t>年</w:t>
      </w:r>
    </w:p>
    <w:p w14:paraId="6CAAE6AB" w14:textId="77777777" w:rsidR="00C10022" w:rsidRDefault="006F1EE5">
      <w:pPr>
        <w:widowControl/>
        <w:shd w:val="clear" w:color="auto" w:fill="FFFFFF"/>
        <w:spacing w:line="600" w:lineRule="atLeast"/>
        <w:ind w:firstLine="585"/>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2</w:t>
      </w:r>
      <w:r>
        <w:rPr>
          <w:rFonts w:ascii="TimesNewRoman" w:eastAsia="仿宋_GB2312" w:hAnsi="TimesNewRoman" w:cs="TimesNewRoman" w:hint="eastAsia"/>
          <w:kern w:val="0"/>
          <w:sz w:val="32"/>
          <w:szCs w:val="32"/>
        </w:rPr>
        <w:t>）立项依据。安徽省财政厅</w:t>
      </w:r>
      <w:r>
        <w:rPr>
          <w:rFonts w:ascii="TimesNewRoman" w:eastAsia="仿宋_GB2312" w:hAnsi="TimesNewRoman" w:cs="TimesNewRoman" w:hint="eastAsia"/>
          <w:kern w:val="0"/>
          <w:sz w:val="32"/>
          <w:szCs w:val="32"/>
        </w:rPr>
        <w:t xml:space="preserve"> </w:t>
      </w:r>
      <w:r>
        <w:rPr>
          <w:rFonts w:ascii="TimesNewRoman" w:eastAsia="仿宋_GB2312" w:hAnsi="TimesNewRoman" w:cs="TimesNewRoman" w:hint="eastAsia"/>
          <w:kern w:val="0"/>
          <w:sz w:val="32"/>
          <w:szCs w:val="32"/>
        </w:rPr>
        <w:t>安徽省教育厅关于建立公办幼儿园生均公用经费财政拨款制度的通知</w:t>
      </w:r>
    </w:p>
    <w:p w14:paraId="699D7A9C" w14:textId="5E05702D" w:rsidR="00C10022" w:rsidRDefault="006F1EE5">
      <w:pPr>
        <w:widowControl/>
        <w:shd w:val="clear" w:color="auto" w:fill="FFFFFF"/>
        <w:spacing w:line="600" w:lineRule="atLeast"/>
        <w:ind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3</w:t>
      </w:r>
      <w:r>
        <w:rPr>
          <w:rFonts w:ascii="TimesNewRoman" w:eastAsia="仿宋_GB2312" w:hAnsi="TimesNewRoman" w:cs="TimesNewRoman" w:hint="eastAsia"/>
          <w:kern w:val="0"/>
          <w:sz w:val="32"/>
          <w:szCs w:val="32"/>
        </w:rPr>
        <w:t>）起止时间。</w:t>
      </w:r>
      <w:r>
        <w:rPr>
          <w:rFonts w:ascii="TimesNewRoman" w:eastAsia="仿宋_GB2312" w:hAnsi="TimesNewRoman" w:cs="TimesNewRoman" w:hint="eastAsia"/>
          <w:kern w:val="0"/>
          <w:sz w:val="32"/>
          <w:szCs w:val="32"/>
        </w:rPr>
        <w:t>2</w:t>
      </w:r>
      <w:r>
        <w:rPr>
          <w:rFonts w:ascii="TimesNewRoman" w:eastAsia="仿宋_GB2312" w:hAnsi="TimesNewRoman" w:cs="TimesNewRoman"/>
          <w:kern w:val="0"/>
          <w:sz w:val="32"/>
          <w:szCs w:val="32"/>
        </w:rPr>
        <w:t>02</w:t>
      </w:r>
      <w:r>
        <w:rPr>
          <w:rFonts w:ascii="TimesNewRoman" w:eastAsia="仿宋_GB2312" w:hAnsi="TimesNewRoman" w:cs="TimesNewRoman" w:hint="eastAsia"/>
          <w:kern w:val="0"/>
          <w:sz w:val="32"/>
          <w:szCs w:val="32"/>
        </w:rPr>
        <w:t>5</w:t>
      </w:r>
      <w:r>
        <w:rPr>
          <w:rFonts w:ascii="TimesNewRoman" w:eastAsia="仿宋_GB2312" w:hAnsi="TimesNewRoman" w:cs="TimesNewRoman" w:hint="eastAsia"/>
          <w:kern w:val="0"/>
          <w:sz w:val="32"/>
          <w:szCs w:val="32"/>
        </w:rPr>
        <w:t>年</w:t>
      </w:r>
      <w:r>
        <w:rPr>
          <w:rFonts w:ascii="TimesNewRoman" w:eastAsia="仿宋_GB2312" w:hAnsi="TimesNewRoman" w:cs="TimesNewRoman" w:hint="eastAsia"/>
          <w:kern w:val="0"/>
          <w:sz w:val="32"/>
          <w:szCs w:val="32"/>
        </w:rPr>
        <w:t>1</w:t>
      </w:r>
      <w:r>
        <w:rPr>
          <w:rFonts w:ascii="TimesNewRoman" w:eastAsia="仿宋_GB2312" w:hAnsi="TimesNewRoman" w:cs="TimesNewRoman" w:hint="eastAsia"/>
          <w:kern w:val="0"/>
          <w:sz w:val="32"/>
          <w:szCs w:val="32"/>
        </w:rPr>
        <w:t>月</w:t>
      </w:r>
      <w:r>
        <w:rPr>
          <w:rFonts w:ascii="TimesNewRoman" w:eastAsia="仿宋_GB2312" w:hAnsi="TimesNewRoman" w:cs="TimesNewRoman" w:hint="eastAsia"/>
          <w:kern w:val="0"/>
          <w:sz w:val="32"/>
          <w:szCs w:val="32"/>
        </w:rPr>
        <w:t>-2025</w:t>
      </w:r>
      <w:bookmarkStart w:id="0" w:name="_GoBack"/>
      <w:bookmarkEnd w:id="0"/>
      <w:r>
        <w:rPr>
          <w:rFonts w:ascii="TimesNewRoman" w:eastAsia="仿宋_GB2312" w:hAnsi="TimesNewRoman" w:cs="TimesNewRoman" w:hint="eastAsia"/>
          <w:kern w:val="0"/>
          <w:sz w:val="32"/>
          <w:szCs w:val="32"/>
        </w:rPr>
        <w:t>年</w:t>
      </w:r>
      <w:r>
        <w:rPr>
          <w:rFonts w:ascii="TimesNewRoman" w:eastAsia="仿宋_GB2312" w:hAnsi="TimesNewRoman" w:cs="TimesNewRoman" w:hint="eastAsia"/>
          <w:kern w:val="0"/>
          <w:sz w:val="32"/>
          <w:szCs w:val="32"/>
        </w:rPr>
        <w:t>12</w:t>
      </w:r>
      <w:r>
        <w:rPr>
          <w:rFonts w:ascii="TimesNewRoman" w:eastAsia="仿宋_GB2312" w:hAnsi="TimesNewRoman" w:cs="TimesNewRoman" w:hint="eastAsia"/>
          <w:kern w:val="0"/>
          <w:sz w:val="32"/>
          <w:szCs w:val="32"/>
        </w:rPr>
        <w:t>月</w:t>
      </w:r>
    </w:p>
    <w:p w14:paraId="1804B1C5" w14:textId="77777777" w:rsidR="00C10022" w:rsidRDefault="006F1EE5">
      <w:pPr>
        <w:widowControl/>
        <w:shd w:val="clear" w:color="auto" w:fill="FFFFFF"/>
        <w:spacing w:line="600" w:lineRule="atLeast"/>
        <w:ind w:firstLine="642"/>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4</w:t>
      </w:r>
      <w:r>
        <w:rPr>
          <w:rFonts w:ascii="TimesNewRoman" w:eastAsia="仿宋_GB2312" w:hAnsi="TimesNewRoman" w:cs="TimesNewRoman" w:hint="eastAsia"/>
          <w:kern w:val="0"/>
          <w:sz w:val="32"/>
          <w:szCs w:val="32"/>
        </w:rPr>
        <w:t>）项目内容。按照现行财政体制和学前教育经费管理机制，市、县（市、区）人民政府作为所属公办幼儿园生均公用经费财政拨</w:t>
      </w:r>
      <w:r>
        <w:rPr>
          <w:rFonts w:ascii="TimesNewRoman" w:eastAsia="仿宋_GB2312" w:hAnsi="TimesNewRoman" w:cs="TimesNewRoman" w:hint="eastAsia"/>
          <w:kern w:val="0"/>
          <w:sz w:val="32"/>
          <w:szCs w:val="32"/>
        </w:rPr>
        <w:lastRenderedPageBreak/>
        <w:t>款制度的责任主体，负责履行保障责任，确保公办幼儿园正常运转资金需要。所需资金由同级财政按照生均公用经费财政拨款标准和在园幼儿人数计算，纳入本级财政公共预算给予保障。</w:t>
      </w:r>
    </w:p>
    <w:p w14:paraId="5215CF27" w14:textId="77777777" w:rsidR="00C10022" w:rsidRDefault="006F1EE5">
      <w:pPr>
        <w:widowControl/>
        <w:shd w:val="clear" w:color="auto" w:fill="FFFFFF"/>
        <w:spacing w:line="600" w:lineRule="atLeast"/>
        <w:ind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5</w:t>
      </w:r>
      <w:r>
        <w:rPr>
          <w:rFonts w:ascii="TimesNewRoman" w:eastAsia="仿宋_GB2312" w:hAnsi="TimesNewRoman" w:cs="TimesNewRoman" w:hint="eastAsia"/>
          <w:kern w:val="0"/>
          <w:sz w:val="32"/>
          <w:szCs w:val="32"/>
        </w:rPr>
        <w:t>）年度预算安排。一般</w:t>
      </w:r>
      <w:r>
        <w:rPr>
          <w:rFonts w:ascii="TimesNewRoman" w:eastAsia="仿宋_GB2312" w:hAnsi="TimesNewRoman" w:cs="TimesNewRoman"/>
          <w:kern w:val="0"/>
          <w:sz w:val="32"/>
          <w:szCs w:val="32"/>
        </w:rPr>
        <w:t>公共预算</w:t>
      </w:r>
      <w:r>
        <w:rPr>
          <w:rFonts w:ascii="TimesNewRoman" w:eastAsia="仿宋_GB2312" w:hAnsi="TimesNewRoman" w:cs="TimesNewRoman" w:hint="eastAsia"/>
          <w:kern w:val="0"/>
          <w:sz w:val="32"/>
          <w:szCs w:val="32"/>
        </w:rPr>
        <w:t>财政</w:t>
      </w:r>
      <w:r>
        <w:rPr>
          <w:rFonts w:ascii="TimesNewRoman" w:eastAsia="仿宋_GB2312" w:hAnsi="TimesNewRoman" w:cs="TimesNewRoman"/>
          <w:kern w:val="0"/>
          <w:sz w:val="32"/>
          <w:szCs w:val="32"/>
        </w:rPr>
        <w:t>安排资金</w:t>
      </w:r>
      <w:r>
        <w:rPr>
          <w:rFonts w:ascii="TimesNewRoman" w:eastAsia="仿宋_GB2312" w:hAnsi="TimesNewRoman" w:cs="TimesNewRoman" w:hint="eastAsia"/>
          <w:kern w:val="0"/>
          <w:sz w:val="32"/>
          <w:szCs w:val="32"/>
        </w:rPr>
        <w:t>19.38</w:t>
      </w:r>
      <w:r>
        <w:rPr>
          <w:rFonts w:ascii="TimesNewRoman" w:eastAsia="仿宋_GB2312" w:hAnsi="TimesNewRoman" w:cs="TimesNewRoman" w:hint="eastAsia"/>
          <w:kern w:val="0"/>
          <w:sz w:val="32"/>
          <w:szCs w:val="32"/>
        </w:rPr>
        <w:t>万元</w:t>
      </w:r>
    </w:p>
    <w:p w14:paraId="1974646A" w14:textId="77777777" w:rsidR="00C10022" w:rsidRDefault="006F1EE5">
      <w:pPr>
        <w:widowControl/>
        <w:shd w:val="clear" w:color="auto" w:fill="FFFFFF"/>
        <w:spacing w:line="600" w:lineRule="atLeast"/>
        <w:ind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6</w:t>
      </w:r>
      <w:r>
        <w:rPr>
          <w:rFonts w:ascii="TimesNewRoman" w:eastAsia="仿宋_GB2312" w:hAnsi="TimesNewRoman" w:cs="TimesNewRoman" w:hint="eastAsia"/>
          <w:kern w:val="0"/>
          <w:sz w:val="32"/>
          <w:szCs w:val="32"/>
        </w:rPr>
        <w:t>）绩效目标和指标。完善学前教育经费投入保障机制，保障公办幼儿园日常运转公用经费财政拨款标准为不低于</w:t>
      </w:r>
      <w:r>
        <w:rPr>
          <w:rFonts w:ascii="TimesNewRoman" w:eastAsia="仿宋_GB2312" w:hAnsi="TimesNewRoman" w:cs="TimesNewRoman" w:hint="eastAsia"/>
          <w:kern w:val="0"/>
          <w:sz w:val="32"/>
          <w:szCs w:val="32"/>
        </w:rPr>
        <w:t>6</w:t>
      </w:r>
      <w:r>
        <w:rPr>
          <w:rFonts w:ascii="TimesNewRoman" w:eastAsia="仿宋_GB2312" w:hAnsi="TimesNewRoman" w:cs="TimesNewRoman"/>
          <w:kern w:val="0"/>
          <w:sz w:val="32"/>
          <w:szCs w:val="32"/>
        </w:rPr>
        <w:t>00</w:t>
      </w:r>
      <w:r>
        <w:rPr>
          <w:rFonts w:ascii="TimesNewRoman" w:eastAsia="仿宋_GB2312" w:hAnsi="TimesNewRoman" w:cs="TimesNewRoman"/>
          <w:kern w:val="0"/>
          <w:sz w:val="32"/>
          <w:szCs w:val="32"/>
        </w:rPr>
        <w:t>元／生／年，并当年完成</w:t>
      </w:r>
      <w:r>
        <w:rPr>
          <w:rFonts w:ascii="TimesNewRoman" w:eastAsia="仿宋_GB2312" w:hAnsi="TimesNewRoman" w:cs="TimesNewRoman"/>
          <w:kern w:val="0"/>
          <w:sz w:val="32"/>
          <w:szCs w:val="32"/>
        </w:rPr>
        <w:t>100</w:t>
      </w:r>
      <w:r>
        <w:rPr>
          <w:rFonts w:ascii="TimesNewRoman" w:eastAsia="仿宋_GB2312" w:hAnsi="TimesNewRoman" w:cs="TimesNewRoman"/>
          <w:kern w:val="0"/>
          <w:sz w:val="32"/>
          <w:szCs w:val="32"/>
        </w:rPr>
        <w:t>％</w:t>
      </w:r>
      <w:r>
        <w:rPr>
          <w:rFonts w:ascii="TimesNewRoman" w:eastAsia="仿宋_GB2312" w:hAnsi="TimesNewRoman" w:cs="TimesNewRoman" w:hint="eastAsia"/>
          <w:kern w:val="0"/>
          <w:sz w:val="32"/>
          <w:szCs w:val="32"/>
        </w:rPr>
        <w:t>。</w:t>
      </w:r>
    </w:p>
    <w:p w14:paraId="1CDDD80C" w14:textId="77777777" w:rsidR="00C10022" w:rsidRDefault="006F1EE5">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7</w:t>
      </w:r>
      <w:r>
        <w:rPr>
          <w:rFonts w:ascii="TimesNewRoman" w:eastAsia="仿宋_GB2312" w:hAnsi="TimesNewRoman" w:cs="TimesNewRoman" w:hint="eastAsia"/>
          <w:kern w:val="0"/>
          <w:sz w:val="32"/>
          <w:szCs w:val="32"/>
        </w:rPr>
        <w:t>）绩效目标。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
        <w:gridCol w:w="723"/>
        <w:gridCol w:w="282"/>
        <w:gridCol w:w="366"/>
        <w:gridCol w:w="2983"/>
        <w:gridCol w:w="1848"/>
        <w:gridCol w:w="2380"/>
      </w:tblGrid>
      <w:tr w:rsidR="00C10022" w14:paraId="527E5E47" w14:textId="77777777">
        <w:trPr>
          <w:trHeight w:val="253"/>
        </w:trPr>
        <w:tc>
          <w:tcPr>
            <w:tcW w:w="9020" w:type="dxa"/>
            <w:gridSpan w:val="7"/>
            <w:tcBorders>
              <w:top w:val="nil"/>
              <w:left w:val="nil"/>
              <w:bottom w:val="nil"/>
              <w:right w:val="nil"/>
            </w:tcBorders>
            <w:vAlign w:val="center"/>
          </w:tcPr>
          <w:p w14:paraId="7CEB14FF" w14:textId="77777777" w:rsidR="00C10022" w:rsidRDefault="006F1EE5">
            <w:pPr>
              <w:widowControl/>
              <w:jc w:val="center"/>
              <w:textAlignment w:val="center"/>
              <w:rPr>
                <w:rFonts w:ascii="宋体" w:cs="宋体"/>
                <w:b/>
                <w:bCs/>
                <w:szCs w:val="32"/>
              </w:rPr>
            </w:pPr>
            <w:r>
              <w:rPr>
                <w:rFonts w:ascii="宋体" w:eastAsia="宋体" w:hAnsi="宋体" w:cs="宋体" w:hint="eastAsia"/>
                <w:b/>
                <w:color w:val="000000"/>
                <w:kern w:val="0"/>
                <w:sz w:val="28"/>
                <w:szCs w:val="28"/>
              </w:rPr>
              <w:t>项目支出绩</w:t>
            </w:r>
            <w:r>
              <w:rPr>
                <w:rFonts w:ascii="宋体" w:eastAsia="宋体" w:hAnsi="宋体" w:cs="宋体" w:hint="eastAsia"/>
                <w:b/>
                <w:color w:val="000000"/>
                <w:kern w:val="0"/>
                <w:sz w:val="28"/>
                <w:szCs w:val="28"/>
              </w:rPr>
              <w:t>效目标表</w:t>
            </w:r>
          </w:p>
        </w:tc>
      </w:tr>
      <w:tr w:rsidR="00C10022" w14:paraId="68F47624" w14:textId="77777777">
        <w:trPr>
          <w:trHeight w:val="270"/>
        </w:trPr>
        <w:tc>
          <w:tcPr>
            <w:tcW w:w="9020" w:type="dxa"/>
            <w:gridSpan w:val="7"/>
            <w:tcBorders>
              <w:top w:val="nil"/>
              <w:left w:val="nil"/>
              <w:right w:val="nil"/>
            </w:tcBorders>
            <w:vAlign w:val="center"/>
          </w:tcPr>
          <w:p w14:paraId="4545B93F" w14:textId="77777777" w:rsidR="00C10022" w:rsidRDefault="006F1EE5">
            <w:pPr>
              <w:widowControl/>
              <w:jc w:val="center"/>
              <w:textAlignment w:val="center"/>
              <w:rPr>
                <w:rFonts w:ascii="宋体" w:cs="宋体"/>
                <w:sz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w:t>
            </w:r>
            <w:r>
              <w:rPr>
                <w:rFonts w:ascii="宋体" w:eastAsia="宋体" w:hAnsi="宋体" w:cs="宋体" w:hint="eastAsia"/>
                <w:color w:val="000000"/>
                <w:kern w:val="0"/>
                <w:sz w:val="20"/>
                <w:szCs w:val="20"/>
              </w:rPr>
              <w:t>2025</w:t>
            </w:r>
            <w:r>
              <w:rPr>
                <w:rFonts w:ascii="宋体" w:eastAsia="宋体" w:hAnsi="宋体" w:cs="宋体" w:hint="eastAsia"/>
                <w:color w:val="000000"/>
                <w:kern w:val="0"/>
                <w:sz w:val="20"/>
                <w:szCs w:val="20"/>
              </w:rPr>
              <w:t>年度）</w:t>
            </w:r>
            <w:r>
              <w:rPr>
                <w:rFonts w:ascii="宋体" w:eastAsia="宋体" w:hAnsi="宋体" w:cs="宋体" w:hint="eastAsia"/>
                <w:color w:val="000000"/>
                <w:kern w:val="0"/>
                <w:sz w:val="20"/>
                <w:szCs w:val="20"/>
              </w:rPr>
              <w:t xml:space="preserve">                                </w:t>
            </w:r>
          </w:p>
        </w:tc>
      </w:tr>
      <w:tr w:rsidR="00C10022" w14:paraId="1AE43E48" w14:textId="77777777">
        <w:trPr>
          <w:trHeight w:val="330"/>
        </w:trPr>
        <w:tc>
          <w:tcPr>
            <w:tcW w:w="1443" w:type="dxa"/>
            <w:gridSpan w:val="3"/>
            <w:tcBorders>
              <w:tl2br w:val="nil"/>
              <w:tr2bl w:val="nil"/>
            </w:tcBorders>
            <w:vAlign w:val="center"/>
          </w:tcPr>
          <w:p w14:paraId="07630B65" w14:textId="77777777" w:rsidR="00C10022" w:rsidRDefault="006F1EE5">
            <w:pPr>
              <w:widowControl/>
              <w:jc w:val="center"/>
              <w:textAlignment w:val="center"/>
              <w:rPr>
                <w:rFonts w:ascii="宋体" w:cs="宋体"/>
                <w:sz w:val="20"/>
              </w:rPr>
            </w:pPr>
            <w:r>
              <w:rPr>
                <w:rFonts w:ascii="宋体" w:eastAsia="宋体" w:hAnsi="宋体" w:cs="宋体" w:hint="eastAsia"/>
                <w:color w:val="000000"/>
                <w:kern w:val="0"/>
                <w:sz w:val="20"/>
                <w:szCs w:val="20"/>
              </w:rPr>
              <w:t>项目名称</w:t>
            </w:r>
          </w:p>
        </w:tc>
        <w:tc>
          <w:tcPr>
            <w:tcW w:w="7577" w:type="dxa"/>
            <w:gridSpan w:val="4"/>
            <w:tcBorders>
              <w:tl2br w:val="nil"/>
              <w:tr2bl w:val="nil"/>
            </w:tcBorders>
            <w:vAlign w:val="center"/>
          </w:tcPr>
          <w:p w14:paraId="5DD31A3F" w14:textId="77777777" w:rsidR="00C10022" w:rsidRDefault="006F1EE5">
            <w:pPr>
              <w:widowControl/>
              <w:jc w:val="left"/>
              <w:textAlignment w:val="center"/>
              <w:rPr>
                <w:rFonts w:ascii="宋体" w:cs="宋体"/>
                <w:sz w:val="20"/>
              </w:rPr>
            </w:pPr>
            <w:r>
              <w:rPr>
                <w:rFonts w:ascii="宋体" w:eastAsia="宋体" w:hAnsi="宋体" w:cs="宋体" w:hint="eastAsia"/>
                <w:color w:val="000000"/>
                <w:kern w:val="0"/>
                <w:sz w:val="20"/>
                <w:szCs w:val="20"/>
              </w:rPr>
              <w:t>公办学前</w:t>
            </w:r>
            <w:r>
              <w:rPr>
                <w:rFonts w:ascii="宋体" w:eastAsia="宋体" w:hAnsi="宋体" w:cs="宋体"/>
                <w:color w:val="000000"/>
                <w:kern w:val="0"/>
                <w:sz w:val="20"/>
                <w:szCs w:val="20"/>
              </w:rPr>
              <w:t>公用经费</w:t>
            </w:r>
          </w:p>
        </w:tc>
      </w:tr>
      <w:tr w:rsidR="00C10022" w14:paraId="0AD82CDB" w14:textId="77777777">
        <w:trPr>
          <w:trHeight w:val="491"/>
        </w:trPr>
        <w:tc>
          <w:tcPr>
            <w:tcW w:w="1443" w:type="dxa"/>
            <w:gridSpan w:val="3"/>
            <w:tcBorders>
              <w:tl2br w:val="nil"/>
              <w:tr2bl w:val="nil"/>
            </w:tcBorders>
            <w:vAlign w:val="center"/>
          </w:tcPr>
          <w:p w14:paraId="32F2E991" w14:textId="77777777" w:rsidR="00C10022" w:rsidRDefault="006F1EE5">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主管部门</w:t>
            </w: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及代码</w:t>
            </w:r>
          </w:p>
        </w:tc>
        <w:tc>
          <w:tcPr>
            <w:tcW w:w="3349" w:type="dxa"/>
            <w:gridSpan w:val="2"/>
            <w:tcBorders>
              <w:tl2br w:val="nil"/>
              <w:tr2bl w:val="nil"/>
            </w:tcBorders>
            <w:vAlign w:val="center"/>
          </w:tcPr>
          <w:p w14:paraId="03777895" w14:textId="77777777" w:rsidR="00C10022" w:rsidRDefault="006F1EE5">
            <w:pPr>
              <w:jc w:val="center"/>
              <w:rPr>
                <w:rFonts w:ascii="宋体" w:cs="宋体"/>
                <w:sz w:val="20"/>
              </w:rPr>
            </w:pPr>
            <w:r>
              <w:rPr>
                <w:rFonts w:ascii="宋体" w:hAnsi="宋体" w:cs="宋体" w:hint="eastAsia"/>
                <w:kern w:val="0"/>
                <w:sz w:val="22"/>
              </w:rPr>
              <w:t>淮北</w:t>
            </w:r>
            <w:proofErr w:type="gramStart"/>
            <w:r>
              <w:rPr>
                <w:rFonts w:ascii="宋体" w:hAnsi="宋体" w:cs="宋体" w:hint="eastAsia"/>
                <w:kern w:val="0"/>
                <w:sz w:val="22"/>
              </w:rPr>
              <w:t>市烈山区</w:t>
            </w:r>
            <w:proofErr w:type="gramEnd"/>
            <w:r>
              <w:rPr>
                <w:rFonts w:ascii="宋体" w:hAnsi="宋体" w:cs="宋体" w:hint="eastAsia"/>
                <w:kern w:val="0"/>
                <w:sz w:val="22"/>
              </w:rPr>
              <w:t>教育局</w:t>
            </w:r>
          </w:p>
        </w:tc>
        <w:tc>
          <w:tcPr>
            <w:tcW w:w="1848" w:type="dxa"/>
            <w:tcBorders>
              <w:tl2br w:val="nil"/>
              <w:tr2bl w:val="nil"/>
            </w:tcBorders>
            <w:vAlign w:val="center"/>
          </w:tcPr>
          <w:p w14:paraId="2248E402" w14:textId="77777777" w:rsidR="00C10022" w:rsidRDefault="006F1EE5">
            <w:pPr>
              <w:widowControl/>
              <w:jc w:val="center"/>
              <w:textAlignment w:val="center"/>
            </w:pPr>
            <w:r>
              <w:rPr>
                <w:rFonts w:ascii="宋体" w:eastAsia="宋体" w:hAnsi="宋体" w:cs="宋体" w:hint="eastAsia"/>
                <w:color w:val="000000"/>
                <w:kern w:val="0"/>
                <w:sz w:val="20"/>
                <w:szCs w:val="20"/>
              </w:rPr>
              <w:t>实施单位</w:t>
            </w:r>
          </w:p>
        </w:tc>
        <w:tc>
          <w:tcPr>
            <w:tcW w:w="2380" w:type="dxa"/>
            <w:tcBorders>
              <w:tl2br w:val="nil"/>
              <w:tr2bl w:val="nil"/>
            </w:tcBorders>
            <w:vAlign w:val="center"/>
          </w:tcPr>
          <w:p w14:paraId="2ED0146C" w14:textId="77777777" w:rsidR="00C10022" w:rsidRDefault="006F1EE5">
            <w:pPr>
              <w:jc w:val="center"/>
            </w:pPr>
            <w:r>
              <w:rPr>
                <w:rFonts w:hint="eastAsia"/>
              </w:rPr>
              <w:t>淮北</w:t>
            </w:r>
            <w:proofErr w:type="gramStart"/>
            <w:r>
              <w:rPr>
                <w:rFonts w:hint="eastAsia"/>
              </w:rPr>
              <w:t>市烈山区古饶中心</w:t>
            </w:r>
            <w:proofErr w:type="gramEnd"/>
            <w:r>
              <w:rPr>
                <w:rFonts w:hint="eastAsia"/>
              </w:rPr>
              <w:t>学校</w:t>
            </w:r>
          </w:p>
        </w:tc>
      </w:tr>
      <w:tr w:rsidR="00C10022" w14:paraId="1DC03074" w14:textId="77777777">
        <w:trPr>
          <w:trHeight w:val="330"/>
        </w:trPr>
        <w:tc>
          <w:tcPr>
            <w:tcW w:w="1443" w:type="dxa"/>
            <w:gridSpan w:val="3"/>
            <w:tcBorders>
              <w:tl2br w:val="nil"/>
              <w:tr2bl w:val="nil"/>
            </w:tcBorders>
            <w:vAlign w:val="center"/>
          </w:tcPr>
          <w:p w14:paraId="0C804D7C" w14:textId="77777777" w:rsidR="00C10022" w:rsidRDefault="006F1EE5">
            <w:pPr>
              <w:widowControl/>
              <w:jc w:val="center"/>
              <w:textAlignment w:val="center"/>
              <w:rPr>
                <w:rFonts w:ascii="宋体" w:cs="宋体"/>
                <w:sz w:val="20"/>
              </w:rPr>
            </w:pPr>
            <w:r>
              <w:rPr>
                <w:rFonts w:ascii="宋体" w:eastAsia="宋体" w:hAnsi="宋体" w:cs="宋体" w:hint="eastAsia"/>
                <w:color w:val="000000"/>
                <w:kern w:val="0"/>
                <w:sz w:val="20"/>
                <w:szCs w:val="20"/>
              </w:rPr>
              <w:t>项目来源</w:t>
            </w:r>
          </w:p>
        </w:tc>
        <w:tc>
          <w:tcPr>
            <w:tcW w:w="3349" w:type="dxa"/>
            <w:gridSpan w:val="2"/>
            <w:tcBorders>
              <w:tl2br w:val="nil"/>
              <w:tr2bl w:val="nil"/>
            </w:tcBorders>
            <w:vAlign w:val="center"/>
          </w:tcPr>
          <w:p w14:paraId="5D02FF12" w14:textId="77777777" w:rsidR="00C10022" w:rsidRDefault="006F1EE5">
            <w:pPr>
              <w:jc w:val="center"/>
              <w:rPr>
                <w:rFonts w:ascii="宋体" w:cs="宋体"/>
                <w:sz w:val="20"/>
              </w:rPr>
            </w:pPr>
            <w:r>
              <w:rPr>
                <w:rFonts w:ascii="宋体" w:cs="宋体" w:hint="eastAsia"/>
                <w:sz w:val="20"/>
              </w:rPr>
              <w:t>一般公共预算财政拨款</w:t>
            </w:r>
          </w:p>
        </w:tc>
        <w:tc>
          <w:tcPr>
            <w:tcW w:w="1848" w:type="dxa"/>
            <w:tcBorders>
              <w:tl2br w:val="nil"/>
              <w:tr2bl w:val="nil"/>
            </w:tcBorders>
            <w:vAlign w:val="center"/>
          </w:tcPr>
          <w:p w14:paraId="6D3444B9" w14:textId="77777777" w:rsidR="00C10022" w:rsidRDefault="006F1EE5">
            <w:pPr>
              <w:widowControl/>
              <w:jc w:val="center"/>
              <w:textAlignment w:val="center"/>
            </w:pPr>
            <w:r>
              <w:rPr>
                <w:rFonts w:ascii="宋体" w:eastAsia="宋体" w:hAnsi="宋体" w:cs="宋体" w:hint="eastAsia"/>
                <w:color w:val="000000"/>
                <w:kern w:val="0"/>
                <w:sz w:val="20"/>
                <w:szCs w:val="20"/>
              </w:rPr>
              <w:t>项目期</w:t>
            </w:r>
          </w:p>
        </w:tc>
        <w:tc>
          <w:tcPr>
            <w:tcW w:w="2380" w:type="dxa"/>
            <w:tcBorders>
              <w:tl2br w:val="nil"/>
              <w:tr2bl w:val="nil"/>
            </w:tcBorders>
            <w:vAlign w:val="center"/>
          </w:tcPr>
          <w:p w14:paraId="3DB20E62" w14:textId="77777777" w:rsidR="00C10022" w:rsidRDefault="006F1EE5">
            <w:pPr>
              <w:jc w:val="center"/>
            </w:pPr>
            <w:r>
              <w:rPr>
                <w:rFonts w:hint="eastAsia"/>
              </w:rPr>
              <w:t>202501-202512</w:t>
            </w:r>
          </w:p>
        </w:tc>
      </w:tr>
      <w:tr w:rsidR="00C10022" w14:paraId="58E18209" w14:textId="77777777">
        <w:trPr>
          <w:trHeight w:val="330"/>
        </w:trPr>
        <w:tc>
          <w:tcPr>
            <w:tcW w:w="1443" w:type="dxa"/>
            <w:gridSpan w:val="3"/>
            <w:vMerge w:val="restart"/>
            <w:tcBorders>
              <w:tl2br w:val="nil"/>
              <w:tr2bl w:val="nil"/>
            </w:tcBorders>
            <w:vAlign w:val="center"/>
          </w:tcPr>
          <w:p w14:paraId="5C02CCD3" w14:textId="77777777" w:rsidR="00C10022" w:rsidRDefault="006F1EE5">
            <w:pPr>
              <w:widowControl/>
              <w:jc w:val="center"/>
              <w:textAlignment w:val="center"/>
              <w:rPr>
                <w:rFonts w:ascii="宋体" w:cs="宋体"/>
                <w:sz w:val="20"/>
              </w:rPr>
            </w:pPr>
            <w:r>
              <w:rPr>
                <w:rFonts w:ascii="宋体" w:eastAsia="宋体" w:hAnsi="宋体" w:cs="宋体" w:hint="eastAsia"/>
                <w:color w:val="000000"/>
                <w:kern w:val="0"/>
                <w:sz w:val="20"/>
                <w:szCs w:val="20"/>
              </w:rPr>
              <w:t>项目资金</w:t>
            </w:r>
            <w:r>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t>（万元）</w:t>
            </w:r>
          </w:p>
        </w:tc>
        <w:tc>
          <w:tcPr>
            <w:tcW w:w="3349" w:type="dxa"/>
            <w:gridSpan w:val="2"/>
            <w:tcBorders>
              <w:tl2br w:val="nil"/>
              <w:tr2bl w:val="nil"/>
            </w:tcBorders>
            <w:vAlign w:val="center"/>
          </w:tcPr>
          <w:p w14:paraId="7FFEE6AA" w14:textId="77777777" w:rsidR="00C10022" w:rsidRDefault="006F1EE5">
            <w:pPr>
              <w:widowControl/>
              <w:jc w:val="left"/>
              <w:textAlignment w:val="center"/>
              <w:rPr>
                <w:rFonts w:ascii="宋体" w:cs="宋体"/>
                <w:sz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年度资金总额：</w:t>
            </w:r>
          </w:p>
        </w:tc>
        <w:tc>
          <w:tcPr>
            <w:tcW w:w="4228" w:type="dxa"/>
            <w:gridSpan w:val="2"/>
            <w:tcBorders>
              <w:tl2br w:val="nil"/>
              <w:tr2bl w:val="nil"/>
            </w:tcBorders>
            <w:vAlign w:val="center"/>
          </w:tcPr>
          <w:p w14:paraId="1151B89E" w14:textId="77777777" w:rsidR="00C10022" w:rsidRDefault="006F1EE5">
            <w:pPr>
              <w:jc w:val="right"/>
              <w:rPr>
                <w:rFonts w:ascii="宋体" w:cs="宋体"/>
                <w:sz w:val="20"/>
              </w:rPr>
            </w:pPr>
            <w:r>
              <w:rPr>
                <w:rFonts w:ascii="宋体" w:cs="宋体" w:hint="eastAsia"/>
                <w:sz w:val="20"/>
              </w:rPr>
              <w:t>19.38</w:t>
            </w:r>
          </w:p>
        </w:tc>
      </w:tr>
      <w:tr w:rsidR="00C10022" w14:paraId="43E0666E" w14:textId="77777777">
        <w:trPr>
          <w:trHeight w:val="330"/>
        </w:trPr>
        <w:tc>
          <w:tcPr>
            <w:tcW w:w="1443" w:type="dxa"/>
            <w:gridSpan w:val="3"/>
            <w:vMerge/>
            <w:tcBorders>
              <w:tl2br w:val="nil"/>
              <w:tr2bl w:val="nil"/>
            </w:tcBorders>
            <w:vAlign w:val="center"/>
          </w:tcPr>
          <w:p w14:paraId="7B807D60" w14:textId="77777777" w:rsidR="00C10022" w:rsidRDefault="00C10022">
            <w:pPr>
              <w:jc w:val="center"/>
              <w:rPr>
                <w:rFonts w:ascii="宋体" w:cs="宋体"/>
                <w:sz w:val="20"/>
              </w:rPr>
            </w:pPr>
          </w:p>
        </w:tc>
        <w:tc>
          <w:tcPr>
            <w:tcW w:w="3349" w:type="dxa"/>
            <w:gridSpan w:val="2"/>
            <w:tcBorders>
              <w:tl2br w:val="nil"/>
              <w:tr2bl w:val="nil"/>
            </w:tcBorders>
            <w:vAlign w:val="center"/>
          </w:tcPr>
          <w:p w14:paraId="4063374A" w14:textId="77777777" w:rsidR="00C10022" w:rsidRDefault="006F1EE5">
            <w:pPr>
              <w:widowControl/>
              <w:jc w:val="left"/>
              <w:textAlignment w:val="center"/>
              <w:rPr>
                <w:rFonts w:ascii="宋体" w:cs="宋体"/>
                <w:sz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其中：财政拨款</w:t>
            </w:r>
          </w:p>
        </w:tc>
        <w:tc>
          <w:tcPr>
            <w:tcW w:w="4228" w:type="dxa"/>
            <w:gridSpan w:val="2"/>
            <w:tcBorders>
              <w:tl2br w:val="nil"/>
              <w:tr2bl w:val="nil"/>
            </w:tcBorders>
            <w:vAlign w:val="center"/>
          </w:tcPr>
          <w:p w14:paraId="00688DF0" w14:textId="77777777" w:rsidR="00C10022" w:rsidRDefault="006F1EE5">
            <w:pPr>
              <w:jc w:val="right"/>
              <w:rPr>
                <w:rFonts w:ascii="宋体" w:cs="宋体"/>
                <w:sz w:val="20"/>
              </w:rPr>
            </w:pPr>
            <w:r>
              <w:rPr>
                <w:rFonts w:ascii="宋体" w:cs="宋体" w:hint="eastAsia"/>
                <w:sz w:val="20"/>
              </w:rPr>
              <w:t>19.38</w:t>
            </w:r>
          </w:p>
        </w:tc>
      </w:tr>
      <w:tr w:rsidR="00C10022" w14:paraId="1DFD6FFC" w14:textId="77777777">
        <w:trPr>
          <w:trHeight w:val="330"/>
        </w:trPr>
        <w:tc>
          <w:tcPr>
            <w:tcW w:w="1443" w:type="dxa"/>
            <w:gridSpan w:val="3"/>
            <w:vMerge/>
            <w:tcBorders>
              <w:tl2br w:val="nil"/>
              <w:tr2bl w:val="nil"/>
            </w:tcBorders>
            <w:vAlign w:val="center"/>
          </w:tcPr>
          <w:p w14:paraId="2423B809" w14:textId="77777777" w:rsidR="00C10022" w:rsidRDefault="00C10022">
            <w:pPr>
              <w:jc w:val="center"/>
              <w:rPr>
                <w:rFonts w:ascii="宋体" w:cs="宋体"/>
                <w:sz w:val="20"/>
              </w:rPr>
            </w:pPr>
          </w:p>
        </w:tc>
        <w:tc>
          <w:tcPr>
            <w:tcW w:w="3349" w:type="dxa"/>
            <w:gridSpan w:val="2"/>
            <w:tcBorders>
              <w:tl2br w:val="nil"/>
              <w:tr2bl w:val="nil"/>
            </w:tcBorders>
            <w:vAlign w:val="center"/>
          </w:tcPr>
          <w:p w14:paraId="134DCB1F" w14:textId="77777777" w:rsidR="00C10022" w:rsidRDefault="006F1EE5">
            <w:pPr>
              <w:widowControl/>
              <w:jc w:val="left"/>
              <w:textAlignment w:val="center"/>
              <w:rPr>
                <w:rFonts w:ascii="宋体" w:cs="宋体"/>
                <w:sz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上年结转</w:t>
            </w:r>
          </w:p>
        </w:tc>
        <w:tc>
          <w:tcPr>
            <w:tcW w:w="4228" w:type="dxa"/>
            <w:gridSpan w:val="2"/>
            <w:tcBorders>
              <w:tl2br w:val="nil"/>
              <w:tr2bl w:val="nil"/>
            </w:tcBorders>
            <w:vAlign w:val="center"/>
          </w:tcPr>
          <w:p w14:paraId="0B078C9B" w14:textId="77777777" w:rsidR="00C10022" w:rsidRDefault="00C10022">
            <w:pPr>
              <w:jc w:val="center"/>
              <w:rPr>
                <w:rFonts w:ascii="宋体" w:cs="宋体"/>
                <w:sz w:val="20"/>
              </w:rPr>
            </w:pPr>
          </w:p>
        </w:tc>
      </w:tr>
      <w:tr w:rsidR="00C10022" w14:paraId="64282430" w14:textId="77777777">
        <w:trPr>
          <w:trHeight w:val="330"/>
        </w:trPr>
        <w:tc>
          <w:tcPr>
            <w:tcW w:w="1443" w:type="dxa"/>
            <w:gridSpan w:val="3"/>
            <w:vMerge/>
            <w:tcBorders>
              <w:tl2br w:val="nil"/>
              <w:tr2bl w:val="nil"/>
            </w:tcBorders>
            <w:vAlign w:val="center"/>
          </w:tcPr>
          <w:p w14:paraId="452C3646" w14:textId="77777777" w:rsidR="00C10022" w:rsidRDefault="00C10022">
            <w:pPr>
              <w:jc w:val="center"/>
              <w:rPr>
                <w:rFonts w:ascii="宋体" w:cs="宋体"/>
                <w:sz w:val="20"/>
              </w:rPr>
            </w:pPr>
          </w:p>
        </w:tc>
        <w:tc>
          <w:tcPr>
            <w:tcW w:w="3349" w:type="dxa"/>
            <w:gridSpan w:val="2"/>
            <w:tcBorders>
              <w:tl2br w:val="nil"/>
              <w:tr2bl w:val="nil"/>
            </w:tcBorders>
            <w:vAlign w:val="center"/>
          </w:tcPr>
          <w:p w14:paraId="45358A7F" w14:textId="77777777" w:rsidR="00C10022" w:rsidRDefault="006F1EE5">
            <w:pPr>
              <w:widowControl/>
              <w:jc w:val="left"/>
              <w:textAlignment w:val="center"/>
              <w:rPr>
                <w:rFonts w:ascii="宋体" w:cs="宋体"/>
                <w:sz w:val="20"/>
              </w:rPr>
            </w:pPr>
            <w:r>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其他资金</w:t>
            </w:r>
          </w:p>
        </w:tc>
        <w:tc>
          <w:tcPr>
            <w:tcW w:w="4228" w:type="dxa"/>
            <w:gridSpan w:val="2"/>
            <w:tcBorders>
              <w:tl2br w:val="nil"/>
              <w:tr2bl w:val="nil"/>
            </w:tcBorders>
            <w:vAlign w:val="center"/>
          </w:tcPr>
          <w:p w14:paraId="646B1BA8" w14:textId="77777777" w:rsidR="00C10022" w:rsidRDefault="00C10022">
            <w:pPr>
              <w:jc w:val="right"/>
              <w:rPr>
                <w:rFonts w:ascii="宋体" w:cs="宋体"/>
                <w:sz w:val="20"/>
              </w:rPr>
            </w:pPr>
          </w:p>
        </w:tc>
      </w:tr>
      <w:tr w:rsidR="00C10022" w14:paraId="55E42D41" w14:textId="77777777">
        <w:trPr>
          <w:trHeight w:val="1015"/>
        </w:trPr>
        <w:tc>
          <w:tcPr>
            <w:tcW w:w="438" w:type="dxa"/>
            <w:tcBorders>
              <w:tl2br w:val="nil"/>
              <w:tr2bl w:val="nil"/>
            </w:tcBorders>
            <w:vAlign w:val="center"/>
          </w:tcPr>
          <w:p w14:paraId="6F924943" w14:textId="77777777" w:rsidR="00C10022" w:rsidRDefault="006F1EE5">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年度</w:t>
            </w:r>
            <w:r>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t>目标</w:t>
            </w:r>
          </w:p>
        </w:tc>
        <w:tc>
          <w:tcPr>
            <w:tcW w:w="8582" w:type="dxa"/>
            <w:gridSpan w:val="6"/>
            <w:tcBorders>
              <w:tl2br w:val="nil"/>
              <w:tr2bl w:val="nil"/>
            </w:tcBorders>
            <w:vAlign w:val="center"/>
          </w:tcPr>
          <w:p w14:paraId="6756A7C3" w14:textId="77777777" w:rsidR="00C10022" w:rsidRDefault="00C10022">
            <w:pPr>
              <w:jc w:val="left"/>
              <w:rPr>
                <w:rFonts w:ascii="宋体" w:cs="宋体"/>
                <w:sz w:val="20"/>
              </w:rPr>
            </w:pPr>
          </w:p>
        </w:tc>
      </w:tr>
      <w:tr w:rsidR="00C10022" w14:paraId="4C102B66" w14:textId="77777777">
        <w:trPr>
          <w:trHeight w:val="508"/>
        </w:trPr>
        <w:tc>
          <w:tcPr>
            <w:tcW w:w="438" w:type="dxa"/>
            <w:vMerge w:val="restart"/>
            <w:tcBorders>
              <w:tl2br w:val="nil"/>
              <w:tr2bl w:val="nil"/>
            </w:tcBorders>
            <w:vAlign w:val="center"/>
          </w:tcPr>
          <w:p w14:paraId="28B63DA5" w14:textId="77777777" w:rsidR="00C10022" w:rsidRDefault="006F1EE5">
            <w:pPr>
              <w:widowControl/>
              <w:jc w:val="center"/>
              <w:textAlignment w:val="center"/>
              <w:rPr>
                <w:rFonts w:ascii="宋体" w:cs="宋体"/>
                <w:sz w:val="20"/>
              </w:rPr>
            </w:pPr>
            <w:r>
              <w:rPr>
                <w:rFonts w:ascii="宋体" w:eastAsia="宋体" w:hAnsi="宋体" w:cs="宋体" w:hint="eastAsia"/>
                <w:color w:val="000000"/>
                <w:kern w:val="0"/>
                <w:sz w:val="20"/>
                <w:szCs w:val="20"/>
              </w:rPr>
              <w:t>绩</w:t>
            </w:r>
            <w:r>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t>效</w:t>
            </w:r>
            <w:r>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t>指</w:t>
            </w:r>
            <w:r>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t>标</w:t>
            </w:r>
          </w:p>
        </w:tc>
        <w:tc>
          <w:tcPr>
            <w:tcW w:w="723" w:type="dxa"/>
            <w:tcBorders>
              <w:tl2br w:val="nil"/>
              <w:tr2bl w:val="nil"/>
            </w:tcBorders>
            <w:vAlign w:val="center"/>
          </w:tcPr>
          <w:p w14:paraId="5D3C96EE" w14:textId="77777777" w:rsidR="00C10022" w:rsidRDefault="006F1EE5">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一级</w:t>
            </w:r>
            <w:r>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t>指标</w:t>
            </w:r>
          </w:p>
        </w:tc>
        <w:tc>
          <w:tcPr>
            <w:tcW w:w="648" w:type="dxa"/>
            <w:gridSpan w:val="2"/>
            <w:tcBorders>
              <w:tl2br w:val="nil"/>
              <w:tr2bl w:val="nil"/>
            </w:tcBorders>
            <w:vAlign w:val="center"/>
          </w:tcPr>
          <w:p w14:paraId="070072FC" w14:textId="77777777" w:rsidR="00C10022" w:rsidRDefault="006F1EE5">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二级指标</w:t>
            </w:r>
          </w:p>
        </w:tc>
        <w:tc>
          <w:tcPr>
            <w:tcW w:w="2983" w:type="dxa"/>
            <w:tcBorders>
              <w:tl2br w:val="nil"/>
              <w:tr2bl w:val="nil"/>
            </w:tcBorders>
            <w:vAlign w:val="center"/>
          </w:tcPr>
          <w:p w14:paraId="2D580C07" w14:textId="77777777" w:rsidR="00C10022" w:rsidRDefault="006F1EE5">
            <w:pPr>
              <w:widowControl/>
              <w:jc w:val="center"/>
              <w:textAlignment w:val="center"/>
              <w:rPr>
                <w:rFonts w:ascii="宋体" w:cs="宋体"/>
                <w:sz w:val="20"/>
              </w:rPr>
            </w:pPr>
            <w:r>
              <w:rPr>
                <w:rFonts w:ascii="宋体" w:eastAsia="宋体" w:hAnsi="宋体" w:cs="宋体" w:hint="eastAsia"/>
                <w:color w:val="000000"/>
                <w:kern w:val="0"/>
                <w:sz w:val="20"/>
                <w:szCs w:val="20"/>
              </w:rPr>
              <w:t>三级指标</w:t>
            </w:r>
          </w:p>
        </w:tc>
        <w:tc>
          <w:tcPr>
            <w:tcW w:w="4228" w:type="dxa"/>
            <w:gridSpan w:val="2"/>
            <w:tcBorders>
              <w:tl2br w:val="nil"/>
              <w:tr2bl w:val="nil"/>
            </w:tcBorders>
            <w:vAlign w:val="center"/>
          </w:tcPr>
          <w:p w14:paraId="7B65B332" w14:textId="77777777" w:rsidR="00C10022" w:rsidRDefault="006F1EE5">
            <w:pPr>
              <w:widowControl/>
              <w:jc w:val="center"/>
              <w:textAlignment w:val="center"/>
              <w:rPr>
                <w:rFonts w:ascii="宋体" w:cs="宋体"/>
                <w:sz w:val="20"/>
              </w:rPr>
            </w:pPr>
            <w:r>
              <w:rPr>
                <w:rFonts w:ascii="宋体" w:eastAsia="宋体" w:hAnsi="宋体" w:cs="宋体" w:hint="eastAsia"/>
                <w:color w:val="000000"/>
                <w:kern w:val="0"/>
                <w:sz w:val="20"/>
                <w:szCs w:val="20"/>
              </w:rPr>
              <w:t>指标值</w:t>
            </w:r>
          </w:p>
        </w:tc>
      </w:tr>
      <w:tr w:rsidR="00C10022" w14:paraId="253C8F87" w14:textId="77777777">
        <w:trPr>
          <w:trHeight w:val="363"/>
        </w:trPr>
        <w:tc>
          <w:tcPr>
            <w:tcW w:w="438" w:type="dxa"/>
            <w:vMerge/>
            <w:tcBorders>
              <w:tl2br w:val="nil"/>
              <w:tr2bl w:val="nil"/>
            </w:tcBorders>
            <w:vAlign w:val="center"/>
          </w:tcPr>
          <w:p w14:paraId="5463829B" w14:textId="77777777" w:rsidR="00C10022" w:rsidRDefault="00C10022">
            <w:pPr>
              <w:jc w:val="center"/>
              <w:rPr>
                <w:rFonts w:ascii="宋体" w:cs="宋体"/>
                <w:sz w:val="20"/>
              </w:rPr>
            </w:pPr>
          </w:p>
        </w:tc>
        <w:tc>
          <w:tcPr>
            <w:tcW w:w="723" w:type="dxa"/>
            <w:vMerge w:val="restart"/>
            <w:tcBorders>
              <w:tl2br w:val="nil"/>
              <w:tr2bl w:val="nil"/>
            </w:tcBorders>
            <w:vAlign w:val="center"/>
          </w:tcPr>
          <w:p w14:paraId="478EDCF7" w14:textId="77777777" w:rsidR="00C10022" w:rsidRDefault="006F1EE5">
            <w:pPr>
              <w:widowControl/>
              <w:jc w:val="center"/>
              <w:textAlignment w:val="center"/>
              <w:rPr>
                <w:rFonts w:ascii="宋体" w:cs="宋体"/>
                <w:sz w:val="20"/>
              </w:rPr>
            </w:pPr>
            <w:r>
              <w:rPr>
                <w:rFonts w:ascii="宋体" w:eastAsia="宋体" w:hAnsi="宋体" w:cs="宋体" w:hint="eastAsia"/>
                <w:color w:val="000000"/>
                <w:kern w:val="0"/>
                <w:sz w:val="20"/>
                <w:szCs w:val="20"/>
              </w:rPr>
              <w:t>产出指标</w:t>
            </w:r>
          </w:p>
        </w:tc>
        <w:tc>
          <w:tcPr>
            <w:tcW w:w="648" w:type="dxa"/>
            <w:gridSpan w:val="2"/>
            <w:vMerge w:val="restart"/>
            <w:tcBorders>
              <w:tl2br w:val="nil"/>
              <w:tr2bl w:val="nil"/>
            </w:tcBorders>
            <w:vAlign w:val="center"/>
          </w:tcPr>
          <w:p w14:paraId="637F0E37" w14:textId="77777777" w:rsidR="00C10022" w:rsidRDefault="006F1EE5">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数量指标</w:t>
            </w:r>
          </w:p>
        </w:tc>
        <w:tc>
          <w:tcPr>
            <w:tcW w:w="2983" w:type="dxa"/>
            <w:tcBorders>
              <w:tl2br w:val="nil"/>
              <w:tr2bl w:val="nil"/>
            </w:tcBorders>
            <w:vAlign w:val="center"/>
          </w:tcPr>
          <w:p w14:paraId="62673A8D" w14:textId="77777777" w:rsidR="00C10022" w:rsidRDefault="006F1EE5">
            <w:pPr>
              <w:widowControl/>
              <w:jc w:val="left"/>
              <w:textAlignment w:val="center"/>
              <w:rPr>
                <w:rFonts w:ascii="宋体" w:cs="宋体"/>
                <w:sz w:val="20"/>
              </w:rPr>
            </w:pPr>
            <w:r>
              <w:rPr>
                <w:rFonts w:ascii="宋体" w:eastAsia="宋体" w:hAnsi="宋体" w:cs="宋体" w:hint="eastAsia"/>
                <w:color w:val="000000"/>
                <w:kern w:val="0"/>
                <w:sz w:val="20"/>
                <w:szCs w:val="20"/>
              </w:rPr>
              <w:t>指标</w:t>
            </w:r>
            <w:r>
              <w:rPr>
                <w:rFonts w:ascii="宋体" w:eastAsia="宋体" w:hAnsi="宋体" w:cs="宋体" w:hint="eastAsia"/>
                <w:color w:val="000000"/>
                <w:kern w:val="0"/>
                <w:sz w:val="20"/>
                <w:szCs w:val="20"/>
              </w:rPr>
              <w:t>1</w:t>
            </w:r>
            <w:r>
              <w:rPr>
                <w:rFonts w:ascii="宋体" w:eastAsia="宋体" w:hAnsi="宋体" w:cs="宋体" w:hint="eastAsia"/>
                <w:color w:val="000000"/>
                <w:kern w:val="0"/>
                <w:sz w:val="20"/>
                <w:szCs w:val="20"/>
              </w:rPr>
              <w:t>：公办学前公用经费</w:t>
            </w:r>
          </w:p>
        </w:tc>
        <w:tc>
          <w:tcPr>
            <w:tcW w:w="4228" w:type="dxa"/>
            <w:gridSpan w:val="2"/>
            <w:tcBorders>
              <w:tl2br w:val="nil"/>
              <w:tr2bl w:val="nil"/>
            </w:tcBorders>
            <w:vAlign w:val="center"/>
          </w:tcPr>
          <w:p w14:paraId="686EBFA6" w14:textId="77777777" w:rsidR="00C10022" w:rsidRDefault="006F1EE5">
            <w:pPr>
              <w:jc w:val="center"/>
              <w:rPr>
                <w:rFonts w:ascii="宋体" w:cs="宋体"/>
                <w:sz w:val="20"/>
              </w:rPr>
            </w:pPr>
            <w:r>
              <w:rPr>
                <w:rFonts w:ascii="宋体" w:cs="宋体" w:hint="eastAsia"/>
                <w:sz w:val="20"/>
              </w:rPr>
              <w:t>19.38</w:t>
            </w:r>
            <w:r>
              <w:rPr>
                <w:rFonts w:ascii="宋体" w:cs="宋体" w:hint="eastAsia"/>
                <w:sz w:val="20"/>
              </w:rPr>
              <w:t>万元</w:t>
            </w:r>
          </w:p>
        </w:tc>
      </w:tr>
      <w:tr w:rsidR="00C10022" w14:paraId="2E1D28A9" w14:textId="77777777">
        <w:trPr>
          <w:trHeight w:val="363"/>
        </w:trPr>
        <w:tc>
          <w:tcPr>
            <w:tcW w:w="438" w:type="dxa"/>
            <w:vMerge/>
            <w:tcBorders>
              <w:tl2br w:val="nil"/>
              <w:tr2bl w:val="nil"/>
            </w:tcBorders>
            <w:vAlign w:val="center"/>
          </w:tcPr>
          <w:p w14:paraId="015B10DF" w14:textId="77777777" w:rsidR="00C10022" w:rsidRDefault="00C10022">
            <w:pPr>
              <w:jc w:val="center"/>
              <w:rPr>
                <w:rFonts w:ascii="宋体" w:cs="宋体"/>
                <w:sz w:val="20"/>
              </w:rPr>
            </w:pPr>
          </w:p>
        </w:tc>
        <w:tc>
          <w:tcPr>
            <w:tcW w:w="723" w:type="dxa"/>
            <w:vMerge/>
            <w:tcBorders>
              <w:tl2br w:val="nil"/>
              <w:tr2bl w:val="nil"/>
            </w:tcBorders>
            <w:vAlign w:val="center"/>
          </w:tcPr>
          <w:p w14:paraId="639B1795" w14:textId="77777777" w:rsidR="00C10022" w:rsidRDefault="00C10022">
            <w:pPr>
              <w:jc w:val="center"/>
              <w:rPr>
                <w:rFonts w:ascii="宋体" w:cs="宋体"/>
                <w:sz w:val="20"/>
              </w:rPr>
            </w:pPr>
          </w:p>
        </w:tc>
        <w:tc>
          <w:tcPr>
            <w:tcW w:w="648" w:type="dxa"/>
            <w:gridSpan w:val="2"/>
            <w:vMerge/>
            <w:tcBorders>
              <w:tl2br w:val="nil"/>
              <w:tr2bl w:val="nil"/>
            </w:tcBorders>
            <w:vAlign w:val="center"/>
          </w:tcPr>
          <w:p w14:paraId="66D20B29" w14:textId="77777777" w:rsidR="00C10022" w:rsidRDefault="00C10022">
            <w:pPr>
              <w:jc w:val="center"/>
              <w:rPr>
                <w:rFonts w:ascii="宋体" w:cs="宋体"/>
                <w:sz w:val="20"/>
              </w:rPr>
            </w:pPr>
          </w:p>
        </w:tc>
        <w:tc>
          <w:tcPr>
            <w:tcW w:w="2983" w:type="dxa"/>
            <w:tcBorders>
              <w:tl2br w:val="nil"/>
              <w:tr2bl w:val="nil"/>
            </w:tcBorders>
            <w:vAlign w:val="center"/>
          </w:tcPr>
          <w:p w14:paraId="5A0F6D6A" w14:textId="77777777" w:rsidR="00C10022" w:rsidRDefault="00C10022">
            <w:pPr>
              <w:widowControl/>
              <w:jc w:val="left"/>
              <w:textAlignment w:val="center"/>
              <w:rPr>
                <w:rFonts w:ascii="宋体" w:cs="宋体"/>
                <w:sz w:val="20"/>
              </w:rPr>
            </w:pPr>
          </w:p>
        </w:tc>
        <w:tc>
          <w:tcPr>
            <w:tcW w:w="4228" w:type="dxa"/>
            <w:gridSpan w:val="2"/>
            <w:tcBorders>
              <w:tl2br w:val="nil"/>
              <w:tr2bl w:val="nil"/>
            </w:tcBorders>
            <w:vAlign w:val="center"/>
          </w:tcPr>
          <w:p w14:paraId="1227C23A" w14:textId="77777777" w:rsidR="00C10022" w:rsidRDefault="00C10022">
            <w:pPr>
              <w:rPr>
                <w:rFonts w:ascii="宋体" w:cs="宋体"/>
                <w:sz w:val="20"/>
              </w:rPr>
            </w:pPr>
          </w:p>
        </w:tc>
      </w:tr>
      <w:tr w:rsidR="00C10022" w14:paraId="087AF5E6" w14:textId="77777777">
        <w:trPr>
          <w:trHeight w:val="363"/>
        </w:trPr>
        <w:tc>
          <w:tcPr>
            <w:tcW w:w="438" w:type="dxa"/>
            <w:vMerge/>
            <w:tcBorders>
              <w:tl2br w:val="nil"/>
              <w:tr2bl w:val="nil"/>
            </w:tcBorders>
            <w:vAlign w:val="center"/>
          </w:tcPr>
          <w:p w14:paraId="30134C3B" w14:textId="77777777" w:rsidR="00C10022" w:rsidRDefault="00C10022">
            <w:pPr>
              <w:jc w:val="center"/>
              <w:rPr>
                <w:rFonts w:ascii="宋体" w:cs="宋体"/>
                <w:sz w:val="20"/>
              </w:rPr>
            </w:pPr>
          </w:p>
        </w:tc>
        <w:tc>
          <w:tcPr>
            <w:tcW w:w="723" w:type="dxa"/>
            <w:vMerge/>
            <w:tcBorders>
              <w:tl2br w:val="nil"/>
              <w:tr2bl w:val="nil"/>
            </w:tcBorders>
            <w:vAlign w:val="center"/>
          </w:tcPr>
          <w:p w14:paraId="6C53D6D2" w14:textId="77777777" w:rsidR="00C10022" w:rsidRDefault="00C10022">
            <w:pPr>
              <w:jc w:val="center"/>
              <w:rPr>
                <w:rFonts w:ascii="宋体" w:cs="宋体"/>
                <w:sz w:val="20"/>
              </w:rPr>
            </w:pPr>
          </w:p>
        </w:tc>
        <w:tc>
          <w:tcPr>
            <w:tcW w:w="648" w:type="dxa"/>
            <w:gridSpan w:val="2"/>
            <w:vMerge w:val="restart"/>
            <w:tcBorders>
              <w:tl2br w:val="nil"/>
              <w:tr2bl w:val="nil"/>
            </w:tcBorders>
            <w:vAlign w:val="center"/>
          </w:tcPr>
          <w:p w14:paraId="51114262" w14:textId="77777777" w:rsidR="00C10022" w:rsidRDefault="006F1EE5">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质量指标</w:t>
            </w:r>
          </w:p>
        </w:tc>
        <w:tc>
          <w:tcPr>
            <w:tcW w:w="2983" w:type="dxa"/>
            <w:tcBorders>
              <w:tl2br w:val="nil"/>
              <w:tr2bl w:val="nil"/>
            </w:tcBorders>
            <w:vAlign w:val="center"/>
          </w:tcPr>
          <w:p w14:paraId="74B02C6B" w14:textId="77777777" w:rsidR="00C10022" w:rsidRDefault="006F1EE5">
            <w:pPr>
              <w:widowControl/>
              <w:jc w:val="left"/>
              <w:textAlignment w:val="center"/>
              <w:rPr>
                <w:rFonts w:ascii="宋体" w:cs="宋体"/>
                <w:sz w:val="20"/>
              </w:rPr>
            </w:pPr>
            <w:r>
              <w:rPr>
                <w:rFonts w:ascii="宋体" w:eastAsia="宋体" w:hAnsi="宋体" w:cs="宋体" w:hint="eastAsia"/>
                <w:color w:val="000000"/>
                <w:kern w:val="0"/>
                <w:sz w:val="20"/>
                <w:szCs w:val="20"/>
              </w:rPr>
              <w:t>指标</w:t>
            </w:r>
            <w:r>
              <w:rPr>
                <w:rFonts w:ascii="宋体" w:eastAsia="宋体" w:hAnsi="宋体" w:cs="宋体" w:hint="eastAsia"/>
                <w:color w:val="000000"/>
                <w:kern w:val="0"/>
                <w:sz w:val="20"/>
                <w:szCs w:val="20"/>
              </w:rPr>
              <w:t>1</w:t>
            </w:r>
            <w:r>
              <w:rPr>
                <w:rFonts w:ascii="宋体" w:eastAsia="宋体" w:hAnsi="宋体" w:cs="宋体" w:hint="eastAsia"/>
                <w:color w:val="000000"/>
                <w:kern w:val="0"/>
                <w:sz w:val="20"/>
                <w:szCs w:val="20"/>
              </w:rPr>
              <w:t>：经费支出合</w:t>
            </w:r>
            <w:proofErr w:type="gramStart"/>
            <w:r>
              <w:rPr>
                <w:rFonts w:ascii="宋体" w:eastAsia="宋体" w:hAnsi="宋体" w:cs="宋体" w:hint="eastAsia"/>
                <w:color w:val="000000"/>
                <w:kern w:val="0"/>
                <w:sz w:val="20"/>
                <w:szCs w:val="20"/>
              </w:rPr>
              <w:t>规</w:t>
            </w:r>
            <w:proofErr w:type="gramEnd"/>
            <w:r>
              <w:rPr>
                <w:rFonts w:ascii="宋体" w:eastAsia="宋体" w:hAnsi="宋体" w:cs="宋体" w:hint="eastAsia"/>
                <w:color w:val="000000"/>
                <w:kern w:val="0"/>
                <w:sz w:val="20"/>
                <w:szCs w:val="20"/>
              </w:rPr>
              <w:t>性</w:t>
            </w:r>
          </w:p>
        </w:tc>
        <w:tc>
          <w:tcPr>
            <w:tcW w:w="4228" w:type="dxa"/>
            <w:gridSpan w:val="2"/>
            <w:tcBorders>
              <w:tl2br w:val="nil"/>
              <w:tr2bl w:val="nil"/>
            </w:tcBorders>
            <w:vAlign w:val="center"/>
          </w:tcPr>
          <w:p w14:paraId="5492628D" w14:textId="77777777" w:rsidR="00C10022" w:rsidRDefault="006F1EE5">
            <w:pPr>
              <w:jc w:val="center"/>
              <w:rPr>
                <w:rFonts w:ascii="宋体" w:cs="宋体"/>
                <w:sz w:val="20"/>
              </w:rPr>
            </w:pPr>
            <w:r>
              <w:rPr>
                <w:rFonts w:ascii="宋体" w:cs="宋体" w:hint="eastAsia"/>
                <w:sz w:val="20"/>
              </w:rPr>
              <w:t>严格执行相关法规制度</w:t>
            </w:r>
          </w:p>
        </w:tc>
      </w:tr>
      <w:tr w:rsidR="00C10022" w14:paraId="097D58EB" w14:textId="77777777">
        <w:trPr>
          <w:trHeight w:val="363"/>
        </w:trPr>
        <w:tc>
          <w:tcPr>
            <w:tcW w:w="438" w:type="dxa"/>
            <w:vMerge/>
            <w:tcBorders>
              <w:tl2br w:val="nil"/>
              <w:tr2bl w:val="nil"/>
            </w:tcBorders>
            <w:vAlign w:val="center"/>
          </w:tcPr>
          <w:p w14:paraId="4DCE1AE7" w14:textId="77777777" w:rsidR="00C10022" w:rsidRDefault="00C10022">
            <w:pPr>
              <w:jc w:val="center"/>
              <w:rPr>
                <w:rFonts w:ascii="宋体" w:cs="宋体"/>
                <w:sz w:val="20"/>
              </w:rPr>
            </w:pPr>
          </w:p>
        </w:tc>
        <w:tc>
          <w:tcPr>
            <w:tcW w:w="723" w:type="dxa"/>
            <w:vMerge/>
            <w:tcBorders>
              <w:tl2br w:val="nil"/>
              <w:tr2bl w:val="nil"/>
            </w:tcBorders>
            <w:vAlign w:val="center"/>
          </w:tcPr>
          <w:p w14:paraId="3B554612" w14:textId="77777777" w:rsidR="00C10022" w:rsidRDefault="00C10022">
            <w:pPr>
              <w:jc w:val="center"/>
              <w:rPr>
                <w:rFonts w:ascii="宋体" w:cs="宋体"/>
                <w:sz w:val="20"/>
              </w:rPr>
            </w:pPr>
          </w:p>
        </w:tc>
        <w:tc>
          <w:tcPr>
            <w:tcW w:w="648" w:type="dxa"/>
            <w:gridSpan w:val="2"/>
            <w:vMerge/>
            <w:tcBorders>
              <w:tl2br w:val="nil"/>
              <w:tr2bl w:val="nil"/>
            </w:tcBorders>
            <w:vAlign w:val="center"/>
          </w:tcPr>
          <w:p w14:paraId="1DF5D163" w14:textId="77777777" w:rsidR="00C10022" w:rsidRDefault="00C10022">
            <w:pPr>
              <w:jc w:val="center"/>
              <w:rPr>
                <w:rFonts w:ascii="宋体" w:cs="宋体"/>
                <w:sz w:val="20"/>
              </w:rPr>
            </w:pPr>
          </w:p>
        </w:tc>
        <w:tc>
          <w:tcPr>
            <w:tcW w:w="2983" w:type="dxa"/>
            <w:tcBorders>
              <w:tl2br w:val="nil"/>
              <w:tr2bl w:val="nil"/>
            </w:tcBorders>
            <w:vAlign w:val="center"/>
          </w:tcPr>
          <w:p w14:paraId="476BBEE8" w14:textId="77777777" w:rsidR="00C10022" w:rsidRDefault="00C10022">
            <w:pPr>
              <w:widowControl/>
              <w:jc w:val="left"/>
              <w:textAlignment w:val="center"/>
              <w:rPr>
                <w:rFonts w:ascii="宋体" w:cs="宋体"/>
                <w:sz w:val="20"/>
              </w:rPr>
            </w:pPr>
          </w:p>
        </w:tc>
        <w:tc>
          <w:tcPr>
            <w:tcW w:w="4228" w:type="dxa"/>
            <w:gridSpan w:val="2"/>
            <w:tcBorders>
              <w:tl2br w:val="nil"/>
              <w:tr2bl w:val="nil"/>
            </w:tcBorders>
            <w:vAlign w:val="center"/>
          </w:tcPr>
          <w:p w14:paraId="62CAFC08" w14:textId="77777777" w:rsidR="00C10022" w:rsidRDefault="00C10022">
            <w:pPr>
              <w:jc w:val="center"/>
              <w:rPr>
                <w:rFonts w:ascii="宋体" w:cs="宋体"/>
                <w:sz w:val="20"/>
              </w:rPr>
            </w:pPr>
          </w:p>
        </w:tc>
      </w:tr>
      <w:tr w:rsidR="00C10022" w14:paraId="7B97A7F5" w14:textId="77777777">
        <w:trPr>
          <w:trHeight w:val="363"/>
        </w:trPr>
        <w:tc>
          <w:tcPr>
            <w:tcW w:w="438" w:type="dxa"/>
            <w:vMerge/>
            <w:tcBorders>
              <w:tl2br w:val="nil"/>
              <w:tr2bl w:val="nil"/>
            </w:tcBorders>
            <w:vAlign w:val="center"/>
          </w:tcPr>
          <w:p w14:paraId="09F4EE79" w14:textId="77777777" w:rsidR="00C10022" w:rsidRDefault="00C10022">
            <w:pPr>
              <w:jc w:val="center"/>
              <w:rPr>
                <w:rFonts w:ascii="宋体" w:cs="宋体"/>
                <w:sz w:val="20"/>
              </w:rPr>
            </w:pPr>
          </w:p>
        </w:tc>
        <w:tc>
          <w:tcPr>
            <w:tcW w:w="723" w:type="dxa"/>
            <w:vMerge/>
            <w:tcBorders>
              <w:tl2br w:val="nil"/>
              <w:tr2bl w:val="nil"/>
            </w:tcBorders>
            <w:vAlign w:val="center"/>
          </w:tcPr>
          <w:p w14:paraId="7B97D714" w14:textId="77777777" w:rsidR="00C10022" w:rsidRDefault="00C10022">
            <w:pPr>
              <w:jc w:val="center"/>
              <w:rPr>
                <w:rFonts w:ascii="宋体" w:cs="宋体"/>
                <w:sz w:val="20"/>
              </w:rPr>
            </w:pPr>
          </w:p>
        </w:tc>
        <w:tc>
          <w:tcPr>
            <w:tcW w:w="648" w:type="dxa"/>
            <w:gridSpan w:val="2"/>
            <w:vMerge w:val="restart"/>
            <w:tcBorders>
              <w:tl2br w:val="nil"/>
              <w:tr2bl w:val="nil"/>
            </w:tcBorders>
            <w:vAlign w:val="center"/>
          </w:tcPr>
          <w:p w14:paraId="365D3E8E" w14:textId="77777777" w:rsidR="00C10022" w:rsidRDefault="006F1EE5">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时效指标</w:t>
            </w:r>
          </w:p>
        </w:tc>
        <w:tc>
          <w:tcPr>
            <w:tcW w:w="2983" w:type="dxa"/>
            <w:tcBorders>
              <w:tl2br w:val="nil"/>
              <w:tr2bl w:val="nil"/>
            </w:tcBorders>
            <w:vAlign w:val="center"/>
          </w:tcPr>
          <w:p w14:paraId="696E5D0F" w14:textId="77777777" w:rsidR="00C10022" w:rsidRDefault="006F1EE5">
            <w:pPr>
              <w:widowControl/>
              <w:jc w:val="left"/>
              <w:textAlignment w:val="center"/>
              <w:rPr>
                <w:rFonts w:ascii="宋体" w:cs="宋体"/>
                <w:sz w:val="20"/>
              </w:rPr>
            </w:pPr>
            <w:r>
              <w:rPr>
                <w:rFonts w:ascii="宋体" w:eastAsia="宋体" w:hAnsi="宋体" w:cs="宋体" w:hint="eastAsia"/>
                <w:color w:val="000000"/>
                <w:kern w:val="0"/>
                <w:sz w:val="20"/>
                <w:szCs w:val="20"/>
              </w:rPr>
              <w:t>指标</w:t>
            </w:r>
            <w:r>
              <w:rPr>
                <w:rFonts w:ascii="宋体" w:eastAsia="宋体" w:hAnsi="宋体" w:cs="宋体" w:hint="eastAsia"/>
                <w:color w:val="000000"/>
                <w:kern w:val="0"/>
                <w:sz w:val="20"/>
                <w:szCs w:val="20"/>
              </w:rPr>
              <w:t>1</w:t>
            </w:r>
            <w:r>
              <w:rPr>
                <w:rFonts w:ascii="宋体" w:eastAsia="宋体" w:hAnsi="宋体" w:cs="宋体" w:hint="eastAsia"/>
                <w:color w:val="000000"/>
                <w:kern w:val="0"/>
                <w:sz w:val="20"/>
                <w:szCs w:val="20"/>
              </w:rPr>
              <w:t>：资金支付及时性</w:t>
            </w:r>
          </w:p>
        </w:tc>
        <w:tc>
          <w:tcPr>
            <w:tcW w:w="4228" w:type="dxa"/>
            <w:gridSpan w:val="2"/>
            <w:tcBorders>
              <w:tl2br w:val="nil"/>
              <w:tr2bl w:val="nil"/>
            </w:tcBorders>
            <w:vAlign w:val="center"/>
          </w:tcPr>
          <w:p w14:paraId="44FC3219" w14:textId="77777777" w:rsidR="00C10022" w:rsidRDefault="006F1EE5">
            <w:pPr>
              <w:jc w:val="center"/>
              <w:rPr>
                <w:rFonts w:ascii="宋体" w:cs="宋体"/>
                <w:sz w:val="20"/>
              </w:rPr>
            </w:pPr>
            <w:r>
              <w:rPr>
                <w:rFonts w:ascii="宋体" w:cs="宋体" w:hint="eastAsia"/>
                <w:sz w:val="20"/>
              </w:rPr>
              <w:t>及时</w:t>
            </w:r>
          </w:p>
        </w:tc>
      </w:tr>
      <w:tr w:rsidR="00C10022" w14:paraId="4F387A8C" w14:textId="77777777">
        <w:trPr>
          <w:trHeight w:val="363"/>
        </w:trPr>
        <w:tc>
          <w:tcPr>
            <w:tcW w:w="438" w:type="dxa"/>
            <w:vMerge/>
            <w:tcBorders>
              <w:tl2br w:val="nil"/>
              <w:tr2bl w:val="nil"/>
            </w:tcBorders>
            <w:vAlign w:val="center"/>
          </w:tcPr>
          <w:p w14:paraId="22BBB77B" w14:textId="77777777" w:rsidR="00C10022" w:rsidRDefault="00C10022">
            <w:pPr>
              <w:jc w:val="center"/>
              <w:rPr>
                <w:rFonts w:ascii="宋体" w:cs="宋体"/>
                <w:sz w:val="20"/>
              </w:rPr>
            </w:pPr>
          </w:p>
        </w:tc>
        <w:tc>
          <w:tcPr>
            <w:tcW w:w="723" w:type="dxa"/>
            <w:vMerge/>
            <w:tcBorders>
              <w:tl2br w:val="nil"/>
              <w:tr2bl w:val="nil"/>
            </w:tcBorders>
            <w:vAlign w:val="center"/>
          </w:tcPr>
          <w:p w14:paraId="54A85092" w14:textId="77777777" w:rsidR="00C10022" w:rsidRDefault="00C10022">
            <w:pPr>
              <w:jc w:val="center"/>
              <w:rPr>
                <w:rFonts w:ascii="宋体" w:cs="宋体"/>
                <w:sz w:val="20"/>
              </w:rPr>
            </w:pPr>
          </w:p>
        </w:tc>
        <w:tc>
          <w:tcPr>
            <w:tcW w:w="648" w:type="dxa"/>
            <w:gridSpan w:val="2"/>
            <w:vMerge/>
            <w:tcBorders>
              <w:tl2br w:val="nil"/>
              <w:tr2bl w:val="nil"/>
            </w:tcBorders>
            <w:vAlign w:val="center"/>
          </w:tcPr>
          <w:p w14:paraId="2BE27876" w14:textId="77777777" w:rsidR="00C10022" w:rsidRDefault="00C10022">
            <w:pPr>
              <w:jc w:val="center"/>
              <w:rPr>
                <w:rFonts w:ascii="宋体" w:cs="宋体"/>
                <w:sz w:val="20"/>
              </w:rPr>
            </w:pPr>
          </w:p>
        </w:tc>
        <w:tc>
          <w:tcPr>
            <w:tcW w:w="2983" w:type="dxa"/>
            <w:tcBorders>
              <w:tl2br w:val="nil"/>
              <w:tr2bl w:val="nil"/>
            </w:tcBorders>
            <w:vAlign w:val="center"/>
          </w:tcPr>
          <w:p w14:paraId="56A35467" w14:textId="77777777" w:rsidR="00C10022" w:rsidRDefault="00C10022">
            <w:pPr>
              <w:widowControl/>
              <w:jc w:val="left"/>
              <w:textAlignment w:val="center"/>
              <w:rPr>
                <w:rFonts w:ascii="宋体" w:cs="宋体"/>
                <w:sz w:val="20"/>
              </w:rPr>
            </w:pPr>
          </w:p>
        </w:tc>
        <w:tc>
          <w:tcPr>
            <w:tcW w:w="4228" w:type="dxa"/>
            <w:gridSpan w:val="2"/>
            <w:tcBorders>
              <w:tl2br w:val="nil"/>
              <w:tr2bl w:val="nil"/>
            </w:tcBorders>
            <w:vAlign w:val="center"/>
          </w:tcPr>
          <w:p w14:paraId="3A83FBB5" w14:textId="77777777" w:rsidR="00C10022" w:rsidRDefault="00C10022">
            <w:pPr>
              <w:jc w:val="center"/>
              <w:rPr>
                <w:rFonts w:ascii="宋体" w:cs="宋体"/>
                <w:sz w:val="20"/>
              </w:rPr>
            </w:pPr>
          </w:p>
        </w:tc>
      </w:tr>
      <w:tr w:rsidR="00C10022" w14:paraId="6654BC18" w14:textId="77777777">
        <w:trPr>
          <w:trHeight w:val="363"/>
        </w:trPr>
        <w:tc>
          <w:tcPr>
            <w:tcW w:w="438" w:type="dxa"/>
            <w:vMerge/>
            <w:tcBorders>
              <w:tl2br w:val="nil"/>
              <w:tr2bl w:val="nil"/>
            </w:tcBorders>
            <w:vAlign w:val="center"/>
          </w:tcPr>
          <w:p w14:paraId="0E2480CA" w14:textId="77777777" w:rsidR="00C10022" w:rsidRDefault="00C10022">
            <w:pPr>
              <w:jc w:val="center"/>
              <w:rPr>
                <w:rFonts w:ascii="宋体" w:cs="宋体"/>
                <w:sz w:val="20"/>
              </w:rPr>
            </w:pPr>
          </w:p>
        </w:tc>
        <w:tc>
          <w:tcPr>
            <w:tcW w:w="723" w:type="dxa"/>
            <w:vMerge/>
            <w:tcBorders>
              <w:tl2br w:val="nil"/>
              <w:tr2bl w:val="nil"/>
            </w:tcBorders>
            <w:vAlign w:val="center"/>
          </w:tcPr>
          <w:p w14:paraId="1ECAAB5B" w14:textId="77777777" w:rsidR="00C10022" w:rsidRDefault="00C10022">
            <w:pPr>
              <w:jc w:val="center"/>
              <w:rPr>
                <w:rFonts w:ascii="宋体" w:cs="宋体"/>
                <w:sz w:val="20"/>
              </w:rPr>
            </w:pPr>
          </w:p>
        </w:tc>
        <w:tc>
          <w:tcPr>
            <w:tcW w:w="648" w:type="dxa"/>
            <w:gridSpan w:val="2"/>
            <w:vMerge w:val="restart"/>
            <w:tcBorders>
              <w:tl2br w:val="nil"/>
              <w:tr2bl w:val="nil"/>
            </w:tcBorders>
            <w:vAlign w:val="center"/>
          </w:tcPr>
          <w:p w14:paraId="077D5F6C" w14:textId="77777777" w:rsidR="00C10022" w:rsidRDefault="006F1EE5">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成本指标</w:t>
            </w:r>
          </w:p>
        </w:tc>
        <w:tc>
          <w:tcPr>
            <w:tcW w:w="2983" w:type="dxa"/>
            <w:tcBorders>
              <w:tl2br w:val="nil"/>
              <w:tr2bl w:val="nil"/>
            </w:tcBorders>
            <w:vAlign w:val="center"/>
          </w:tcPr>
          <w:p w14:paraId="5E930FBB" w14:textId="77777777" w:rsidR="00C10022" w:rsidRDefault="006F1EE5">
            <w:pPr>
              <w:widowControl/>
              <w:jc w:val="left"/>
              <w:textAlignment w:val="center"/>
              <w:rPr>
                <w:rFonts w:ascii="宋体" w:cs="宋体"/>
                <w:sz w:val="20"/>
              </w:rPr>
            </w:pPr>
            <w:r>
              <w:rPr>
                <w:rFonts w:ascii="宋体" w:eastAsia="宋体" w:hAnsi="宋体" w:cs="宋体" w:hint="eastAsia"/>
                <w:color w:val="000000"/>
                <w:kern w:val="0"/>
                <w:sz w:val="20"/>
                <w:szCs w:val="20"/>
              </w:rPr>
              <w:t>指标</w:t>
            </w:r>
            <w:r>
              <w:rPr>
                <w:rFonts w:ascii="宋体" w:eastAsia="宋体" w:hAnsi="宋体" w:cs="宋体" w:hint="eastAsia"/>
                <w:color w:val="000000"/>
                <w:kern w:val="0"/>
                <w:sz w:val="20"/>
                <w:szCs w:val="20"/>
              </w:rPr>
              <w:t>1</w:t>
            </w:r>
            <w:r>
              <w:rPr>
                <w:rFonts w:ascii="宋体" w:eastAsia="宋体" w:hAnsi="宋体" w:cs="宋体" w:hint="eastAsia"/>
                <w:color w:val="000000"/>
                <w:kern w:val="0"/>
                <w:sz w:val="20"/>
                <w:szCs w:val="20"/>
              </w:rPr>
              <w:t>：项目总成本</w:t>
            </w:r>
          </w:p>
        </w:tc>
        <w:tc>
          <w:tcPr>
            <w:tcW w:w="4228" w:type="dxa"/>
            <w:gridSpan w:val="2"/>
            <w:tcBorders>
              <w:tl2br w:val="nil"/>
              <w:tr2bl w:val="nil"/>
            </w:tcBorders>
            <w:vAlign w:val="center"/>
          </w:tcPr>
          <w:p w14:paraId="6E24141C" w14:textId="77777777" w:rsidR="00C10022" w:rsidRDefault="006F1EE5">
            <w:pPr>
              <w:jc w:val="center"/>
              <w:rPr>
                <w:rFonts w:ascii="宋体" w:cs="宋体"/>
                <w:sz w:val="20"/>
              </w:rPr>
            </w:pPr>
            <w:r>
              <w:rPr>
                <w:rFonts w:asciiTheme="minorEastAsia" w:hAnsiTheme="minorEastAsia" w:cs="宋体" w:hint="eastAsia"/>
                <w:sz w:val="20"/>
              </w:rPr>
              <w:t>≤</w:t>
            </w:r>
            <w:r>
              <w:rPr>
                <w:rFonts w:ascii="宋体" w:eastAsia="宋体" w:hAnsi="宋体" w:cs="宋体" w:hint="eastAsia"/>
                <w:sz w:val="20"/>
              </w:rPr>
              <w:t>19.38</w:t>
            </w:r>
            <w:r>
              <w:rPr>
                <w:rFonts w:ascii="宋体" w:eastAsia="宋体" w:hAnsi="宋体" w:cs="宋体" w:hint="eastAsia"/>
                <w:sz w:val="20"/>
              </w:rPr>
              <w:t>万元</w:t>
            </w:r>
          </w:p>
        </w:tc>
      </w:tr>
      <w:tr w:rsidR="00C10022" w14:paraId="0C3D1411" w14:textId="77777777">
        <w:trPr>
          <w:trHeight w:val="363"/>
        </w:trPr>
        <w:tc>
          <w:tcPr>
            <w:tcW w:w="438" w:type="dxa"/>
            <w:vMerge/>
            <w:tcBorders>
              <w:tl2br w:val="nil"/>
              <w:tr2bl w:val="nil"/>
            </w:tcBorders>
            <w:vAlign w:val="center"/>
          </w:tcPr>
          <w:p w14:paraId="51512F64" w14:textId="77777777" w:rsidR="00C10022" w:rsidRDefault="00C10022">
            <w:pPr>
              <w:jc w:val="center"/>
              <w:rPr>
                <w:rFonts w:ascii="宋体" w:cs="宋体"/>
                <w:sz w:val="20"/>
              </w:rPr>
            </w:pPr>
          </w:p>
        </w:tc>
        <w:tc>
          <w:tcPr>
            <w:tcW w:w="723" w:type="dxa"/>
            <w:vMerge/>
            <w:tcBorders>
              <w:tl2br w:val="nil"/>
              <w:tr2bl w:val="nil"/>
            </w:tcBorders>
            <w:vAlign w:val="center"/>
          </w:tcPr>
          <w:p w14:paraId="02910B95" w14:textId="77777777" w:rsidR="00C10022" w:rsidRDefault="00C10022">
            <w:pPr>
              <w:jc w:val="center"/>
              <w:rPr>
                <w:rFonts w:ascii="宋体" w:cs="宋体"/>
                <w:sz w:val="20"/>
              </w:rPr>
            </w:pPr>
          </w:p>
        </w:tc>
        <w:tc>
          <w:tcPr>
            <w:tcW w:w="648" w:type="dxa"/>
            <w:gridSpan w:val="2"/>
            <w:vMerge/>
            <w:tcBorders>
              <w:tl2br w:val="nil"/>
              <w:tr2bl w:val="nil"/>
            </w:tcBorders>
            <w:vAlign w:val="center"/>
          </w:tcPr>
          <w:p w14:paraId="13AFF660" w14:textId="77777777" w:rsidR="00C10022" w:rsidRDefault="00C10022">
            <w:pPr>
              <w:jc w:val="center"/>
              <w:rPr>
                <w:rFonts w:ascii="宋体" w:cs="宋体"/>
                <w:sz w:val="20"/>
              </w:rPr>
            </w:pPr>
          </w:p>
        </w:tc>
        <w:tc>
          <w:tcPr>
            <w:tcW w:w="2983" w:type="dxa"/>
            <w:tcBorders>
              <w:tl2br w:val="nil"/>
              <w:tr2bl w:val="nil"/>
            </w:tcBorders>
            <w:vAlign w:val="center"/>
          </w:tcPr>
          <w:p w14:paraId="319229D3" w14:textId="77777777" w:rsidR="00C10022" w:rsidRDefault="00C10022">
            <w:pPr>
              <w:widowControl/>
              <w:jc w:val="left"/>
              <w:textAlignment w:val="center"/>
              <w:rPr>
                <w:rFonts w:ascii="宋体" w:cs="宋体"/>
                <w:sz w:val="20"/>
              </w:rPr>
            </w:pPr>
          </w:p>
        </w:tc>
        <w:tc>
          <w:tcPr>
            <w:tcW w:w="4228" w:type="dxa"/>
            <w:gridSpan w:val="2"/>
            <w:tcBorders>
              <w:tl2br w:val="nil"/>
              <w:tr2bl w:val="nil"/>
            </w:tcBorders>
            <w:vAlign w:val="center"/>
          </w:tcPr>
          <w:p w14:paraId="3DD84BBB" w14:textId="77777777" w:rsidR="00C10022" w:rsidRDefault="00C10022">
            <w:pPr>
              <w:jc w:val="center"/>
              <w:rPr>
                <w:rFonts w:ascii="宋体" w:cs="宋体"/>
                <w:sz w:val="20"/>
              </w:rPr>
            </w:pPr>
          </w:p>
        </w:tc>
      </w:tr>
      <w:tr w:rsidR="00C10022" w14:paraId="22194E0C" w14:textId="77777777">
        <w:trPr>
          <w:trHeight w:val="363"/>
        </w:trPr>
        <w:tc>
          <w:tcPr>
            <w:tcW w:w="438" w:type="dxa"/>
            <w:vMerge/>
            <w:tcBorders>
              <w:tl2br w:val="nil"/>
              <w:tr2bl w:val="nil"/>
            </w:tcBorders>
            <w:vAlign w:val="center"/>
          </w:tcPr>
          <w:p w14:paraId="0BF9F761" w14:textId="77777777" w:rsidR="00C10022" w:rsidRDefault="00C10022">
            <w:pPr>
              <w:jc w:val="center"/>
              <w:rPr>
                <w:rFonts w:ascii="宋体" w:cs="宋体"/>
                <w:sz w:val="20"/>
              </w:rPr>
            </w:pPr>
          </w:p>
        </w:tc>
        <w:tc>
          <w:tcPr>
            <w:tcW w:w="723" w:type="dxa"/>
            <w:vMerge w:val="restart"/>
            <w:tcBorders>
              <w:tl2br w:val="nil"/>
              <w:tr2bl w:val="nil"/>
            </w:tcBorders>
            <w:vAlign w:val="center"/>
          </w:tcPr>
          <w:p w14:paraId="14A3669F" w14:textId="77777777" w:rsidR="00C10022" w:rsidRDefault="006F1EE5">
            <w:pPr>
              <w:widowControl/>
              <w:jc w:val="center"/>
              <w:textAlignment w:val="center"/>
              <w:rPr>
                <w:rFonts w:ascii="宋体" w:cs="宋体"/>
                <w:sz w:val="20"/>
              </w:rPr>
            </w:pPr>
            <w:r>
              <w:rPr>
                <w:rFonts w:ascii="宋体" w:eastAsia="宋体" w:hAnsi="宋体" w:cs="宋体" w:hint="eastAsia"/>
                <w:color w:val="000000"/>
                <w:kern w:val="0"/>
                <w:sz w:val="20"/>
                <w:szCs w:val="20"/>
              </w:rPr>
              <w:t>效益指标</w:t>
            </w:r>
          </w:p>
        </w:tc>
        <w:tc>
          <w:tcPr>
            <w:tcW w:w="648" w:type="dxa"/>
            <w:gridSpan w:val="2"/>
            <w:vMerge w:val="restart"/>
            <w:tcBorders>
              <w:tl2br w:val="nil"/>
              <w:tr2bl w:val="nil"/>
            </w:tcBorders>
            <w:vAlign w:val="center"/>
          </w:tcPr>
          <w:p w14:paraId="4967D688" w14:textId="77777777" w:rsidR="00C10022" w:rsidRDefault="006F1EE5">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经济效益指标</w:t>
            </w:r>
          </w:p>
        </w:tc>
        <w:tc>
          <w:tcPr>
            <w:tcW w:w="2983" w:type="dxa"/>
            <w:tcBorders>
              <w:tl2br w:val="nil"/>
              <w:tr2bl w:val="nil"/>
            </w:tcBorders>
            <w:vAlign w:val="center"/>
          </w:tcPr>
          <w:p w14:paraId="10E1AB7F" w14:textId="77777777" w:rsidR="00C10022" w:rsidRDefault="006F1EE5">
            <w:pPr>
              <w:widowControl/>
              <w:jc w:val="left"/>
              <w:textAlignment w:val="center"/>
              <w:rPr>
                <w:rFonts w:ascii="宋体" w:cs="宋体"/>
                <w:sz w:val="20"/>
              </w:rPr>
            </w:pPr>
            <w:r>
              <w:rPr>
                <w:rFonts w:ascii="宋体" w:eastAsia="宋体" w:hAnsi="宋体" w:cs="宋体" w:hint="eastAsia"/>
                <w:color w:val="000000"/>
                <w:kern w:val="0"/>
                <w:sz w:val="20"/>
                <w:szCs w:val="20"/>
              </w:rPr>
              <w:t>指标</w:t>
            </w:r>
            <w:r>
              <w:rPr>
                <w:rFonts w:ascii="宋体" w:eastAsia="宋体" w:hAnsi="宋体" w:cs="宋体" w:hint="eastAsia"/>
                <w:color w:val="000000"/>
                <w:kern w:val="0"/>
                <w:sz w:val="20"/>
                <w:szCs w:val="20"/>
              </w:rPr>
              <w:t>1</w:t>
            </w:r>
            <w:r>
              <w:rPr>
                <w:rFonts w:ascii="宋体" w:eastAsia="宋体" w:hAnsi="宋体" w:cs="宋体" w:hint="eastAsia"/>
                <w:color w:val="000000"/>
                <w:kern w:val="0"/>
                <w:sz w:val="20"/>
                <w:szCs w:val="20"/>
              </w:rPr>
              <w:t>：资金使用效率</w:t>
            </w:r>
          </w:p>
        </w:tc>
        <w:tc>
          <w:tcPr>
            <w:tcW w:w="4228" w:type="dxa"/>
            <w:gridSpan w:val="2"/>
            <w:tcBorders>
              <w:tl2br w:val="nil"/>
              <w:tr2bl w:val="nil"/>
            </w:tcBorders>
            <w:vAlign w:val="center"/>
          </w:tcPr>
          <w:p w14:paraId="15DE5D15" w14:textId="77777777" w:rsidR="00C10022" w:rsidRDefault="006F1EE5">
            <w:pPr>
              <w:jc w:val="center"/>
              <w:rPr>
                <w:rFonts w:ascii="宋体" w:cs="宋体"/>
                <w:sz w:val="20"/>
              </w:rPr>
            </w:pPr>
            <w:r>
              <w:rPr>
                <w:rFonts w:ascii="宋体" w:cs="宋体" w:hint="eastAsia"/>
                <w:sz w:val="20"/>
              </w:rPr>
              <w:t>100%</w:t>
            </w:r>
          </w:p>
        </w:tc>
      </w:tr>
      <w:tr w:rsidR="00C10022" w14:paraId="349281E0" w14:textId="77777777">
        <w:trPr>
          <w:trHeight w:val="363"/>
        </w:trPr>
        <w:tc>
          <w:tcPr>
            <w:tcW w:w="438" w:type="dxa"/>
            <w:vMerge/>
            <w:tcBorders>
              <w:tl2br w:val="nil"/>
              <w:tr2bl w:val="nil"/>
            </w:tcBorders>
            <w:vAlign w:val="center"/>
          </w:tcPr>
          <w:p w14:paraId="3FE3C7FC" w14:textId="77777777" w:rsidR="00C10022" w:rsidRDefault="00C10022">
            <w:pPr>
              <w:jc w:val="center"/>
              <w:rPr>
                <w:rFonts w:ascii="宋体" w:cs="宋体"/>
                <w:sz w:val="20"/>
              </w:rPr>
            </w:pPr>
          </w:p>
        </w:tc>
        <w:tc>
          <w:tcPr>
            <w:tcW w:w="723" w:type="dxa"/>
            <w:vMerge/>
            <w:tcBorders>
              <w:tl2br w:val="nil"/>
              <w:tr2bl w:val="nil"/>
            </w:tcBorders>
            <w:vAlign w:val="center"/>
          </w:tcPr>
          <w:p w14:paraId="40A41891" w14:textId="77777777" w:rsidR="00C10022" w:rsidRDefault="00C10022">
            <w:pPr>
              <w:jc w:val="center"/>
              <w:rPr>
                <w:rFonts w:ascii="宋体" w:cs="宋体"/>
                <w:sz w:val="20"/>
              </w:rPr>
            </w:pPr>
          </w:p>
        </w:tc>
        <w:tc>
          <w:tcPr>
            <w:tcW w:w="648" w:type="dxa"/>
            <w:gridSpan w:val="2"/>
            <w:vMerge/>
            <w:tcBorders>
              <w:tl2br w:val="nil"/>
              <w:tr2bl w:val="nil"/>
            </w:tcBorders>
            <w:vAlign w:val="center"/>
          </w:tcPr>
          <w:p w14:paraId="1D030C48" w14:textId="77777777" w:rsidR="00C10022" w:rsidRDefault="00C10022">
            <w:pPr>
              <w:jc w:val="center"/>
              <w:rPr>
                <w:rFonts w:ascii="宋体" w:cs="宋体"/>
                <w:sz w:val="20"/>
              </w:rPr>
            </w:pPr>
          </w:p>
        </w:tc>
        <w:tc>
          <w:tcPr>
            <w:tcW w:w="2983" w:type="dxa"/>
            <w:tcBorders>
              <w:tl2br w:val="nil"/>
              <w:tr2bl w:val="nil"/>
            </w:tcBorders>
            <w:vAlign w:val="center"/>
          </w:tcPr>
          <w:p w14:paraId="45430200" w14:textId="77777777" w:rsidR="00C10022" w:rsidRDefault="00C10022">
            <w:pPr>
              <w:widowControl/>
              <w:jc w:val="left"/>
              <w:textAlignment w:val="center"/>
              <w:rPr>
                <w:rFonts w:ascii="宋体" w:cs="宋体"/>
                <w:sz w:val="20"/>
              </w:rPr>
            </w:pPr>
          </w:p>
        </w:tc>
        <w:tc>
          <w:tcPr>
            <w:tcW w:w="4228" w:type="dxa"/>
            <w:gridSpan w:val="2"/>
            <w:tcBorders>
              <w:tl2br w:val="nil"/>
              <w:tr2bl w:val="nil"/>
            </w:tcBorders>
            <w:vAlign w:val="center"/>
          </w:tcPr>
          <w:p w14:paraId="57EAAA65" w14:textId="77777777" w:rsidR="00C10022" w:rsidRDefault="00C10022">
            <w:pPr>
              <w:jc w:val="center"/>
              <w:rPr>
                <w:rFonts w:ascii="宋体" w:cs="宋体"/>
                <w:sz w:val="20"/>
              </w:rPr>
            </w:pPr>
          </w:p>
        </w:tc>
      </w:tr>
      <w:tr w:rsidR="00C10022" w14:paraId="1FB1D265" w14:textId="77777777">
        <w:trPr>
          <w:trHeight w:val="363"/>
        </w:trPr>
        <w:tc>
          <w:tcPr>
            <w:tcW w:w="438" w:type="dxa"/>
            <w:vMerge/>
            <w:tcBorders>
              <w:tl2br w:val="nil"/>
              <w:tr2bl w:val="nil"/>
            </w:tcBorders>
            <w:vAlign w:val="center"/>
          </w:tcPr>
          <w:p w14:paraId="449FEBDE" w14:textId="77777777" w:rsidR="00C10022" w:rsidRDefault="00C10022">
            <w:pPr>
              <w:jc w:val="center"/>
              <w:rPr>
                <w:rFonts w:ascii="宋体" w:cs="宋体"/>
                <w:sz w:val="20"/>
              </w:rPr>
            </w:pPr>
          </w:p>
        </w:tc>
        <w:tc>
          <w:tcPr>
            <w:tcW w:w="723" w:type="dxa"/>
            <w:vMerge/>
            <w:tcBorders>
              <w:tl2br w:val="nil"/>
              <w:tr2bl w:val="nil"/>
            </w:tcBorders>
            <w:vAlign w:val="center"/>
          </w:tcPr>
          <w:p w14:paraId="04BD1CB9" w14:textId="77777777" w:rsidR="00C10022" w:rsidRDefault="00C10022">
            <w:pPr>
              <w:jc w:val="center"/>
              <w:rPr>
                <w:rFonts w:ascii="宋体" w:cs="宋体"/>
                <w:sz w:val="20"/>
              </w:rPr>
            </w:pPr>
          </w:p>
        </w:tc>
        <w:tc>
          <w:tcPr>
            <w:tcW w:w="648" w:type="dxa"/>
            <w:gridSpan w:val="2"/>
            <w:vMerge w:val="restart"/>
            <w:tcBorders>
              <w:tl2br w:val="nil"/>
              <w:tr2bl w:val="nil"/>
            </w:tcBorders>
            <w:vAlign w:val="center"/>
          </w:tcPr>
          <w:p w14:paraId="3DE8ACA3" w14:textId="77777777" w:rsidR="00C10022" w:rsidRDefault="006F1EE5">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社会效益指标</w:t>
            </w:r>
          </w:p>
        </w:tc>
        <w:tc>
          <w:tcPr>
            <w:tcW w:w="2983" w:type="dxa"/>
            <w:tcBorders>
              <w:tl2br w:val="nil"/>
              <w:tr2bl w:val="nil"/>
            </w:tcBorders>
            <w:vAlign w:val="center"/>
          </w:tcPr>
          <w:p w14:paraId="2A043E04" w14:textId="77777777" w:rsidR="00C10022" w:rsidRDefault="006F1EE5">
            <w:pPr>
              <w:widowControl/>
              <w:jc w:val="left"/>
              <w:textAlignment w:val="center"/>
              <w:rPr>
                <w:rFonts w:ascii="宋体" w:cs="宋体"/>
                <w:sz w:val="20"/>
              </w:rPr>
            </w:pPr>
            <w:r>
              <w:rPr>
                <w:rFonts w:ascii="宋体" w:eastAsia="宋体" w:hAnsi="宋体" w:cs="宋体" w:hint="eastAsia"/>
                <w:color w:val="000000"/>
                <w:kern w:val="0"/>
                <w:sz w:val="20"/>
                <w:szCs w:val="20"/>
              </w:rPr>
              <w:t>指标</w:t>
            </w:r>
            <w:r>
              <w:rPr>
                <w:rFonts w:ascii="宋体" w:eastAsia="宋体" w:hAnsi="宋体" w:cs="宋体" w:hint="eastAsia"/>
                <w:color w:val="000000"/>
                <w:kern w:val="0"/>
                <w:sz w:val="20"/>
                <w:szCs w:val="20"/>
              </w:rPr>
              <w:t>1</w:t>
            </w:r>
            <w:r>
              <w:rPr>
                <w:rFonts w:ascii="宋体" w:eastAsia="宋体" w:hAnsi="宋体" w:cs="宋体" w:hint="eastAsia"/>
                <w:color w:val="000000"/>
                <w:kern w:val="0"/>
                <w:sz w:val="20"/>
                <w:szCs w:val="20"/>
              </w:rPr>
              <w:t>：社会效益</w:t>
            </w:r>
          </w:p>
        </w:tc>
        <w:tc>
          <w:tcPr>
            <w:tcW w:w="4228" w:type="dxa"/>
            <w:gridSpan w:val="2"/>
            <w:tcBorders>
              <w:tl2br w:val="nil"/>
              <w:tr2bl w:val="nil"/>
            </w:tcBorders>
            <w:vAlign w:val="center"/>
          </w:tcPr>
          <w:p w14:paraId="3851D2AB" w14:textId="77777777" w:rsidR="00C10022" w:rsidRDefault="006F1EE5">
            <w:pPr>
              <w:jc w:val="center"/>
              <w:rPr>
                <w:rFonts w:ascii="宋体" w:cs="宋体"/>
                <w:sz w:val="20"/>
              </w:rPr>
            </w:pPr>
            <w:r>
              <w:rPr>
                <w:rFonts w:ascii="宋体" w:cs="宋体" w:hint="eastAsia"/>
                <w:sz w:val="20"/>
              </w:rPr>
              <w:t>影响程度较高</w:t>
            </w:r>
          </w:p>
        </w:tc>
      </w:tr>
      <w:tr w:rsidR="00C10022" w14:paraId="0C0958EE" w14:textId="77777777">
        <w:trPr>
          <w:trHeight w:val="363"/>
        </w:trPr>
        <w:tc>
          <w:tcPr>
            <w:tcW w:w="438" w:type="dxa"/>
            <w:vMerge/>
            <w:tcBorders>
              <w:tl2br w:val="nil"/>
              <w:tr2bl w:val="nil"/>
            </w:tcBorders>
            <w:vAlign w:val="center"/>
          </w:tcPr>
          <w:p w14:paraId="3FC56004" w14:textId="77777777" w:rsidR="00C10022" w:rsidRDefault="00C10022">
            <w:pPr>
              <w:jc w:val="center"/>
              <w:rPr>
                <w:rFonts w:ascii="宋体" w:cs="宋体"/>
                <w:sz w:val="20"/>
              </w:rPr>
            </w:pPr>
          </w:p>
        </w:tc>
        <w:tc>
          <w:tcPr>
            <w:tcW w:w="723" w:type="dxa"/>
            <w:vMerge/>
            <w:tcBorders>
              <w:tl2br w:val="nil"/>
              <w:tr2bl w:val="nil"/>
            </w:tcBorders>
            <w:vAlign w:val="center"/>
          </w:tcPr>
          <w:p w14:paraId="2810E4FA" w14:textId="77777777" w:rsidR="00C10022" w:rsidRDefault="00C10022">
            <w:pPr>
              <w:jc w:val="center"/>
              <w:rPr>
                <w:rFonts w:ascii="宋体" w:cs="宋体"/>
                <w:sz w:val="20"/>
              </w:rPr>
            </w:pPr>
          </w:p>
        </w:tc>
        <w:tc>
          <w:tcPr>
            <w:tcW w:w="648" w:type="dxa"/>
            <w:gridSpan w:val="2"/>
            <w:vMerge/>
            <w:tcBorders>
              <w:tl2br w:val="nil"/>
              <w:tr2bl w:val="nil"/>
            </w:tcBorders>
            <w:vAlign w:val="center"/>
          </w:tcPr>
          <w:p w14:paraId="5797A7CD" w14:textId="77777777" w:rsidR="00C10022" w:rsidRDefault="00C10022">
            <w:pPr>
              <w:jc w:val="center"/>
              <w:rPr>
                <w:rFonts w:ascii="宋体" w:cs="宋体"/>
                <w:sz w:val="20"/>
              </w:rPr>
            </w:pPr>
          </w:p>
        </w:tc>
        <w:tc>
          <w:tcPr>
            <w:tcW w:w="2983" w:type="dxa"/>
            <w:tcBorders>
              <w:tl2br w:val="nil"/>
              <w:tr2bl w:val="nil"/>
            </w:tcBorders>
            <w:vAlign w:val="center"/>
          </w:tcPr>
          <w:p w14:paraId="2AB875FE" w14:textId="77777777" w:rsidR="00C10022" w:rsidRDefault="00C10022">
            <w:pPr>
              <w:widowControl/>
              <w:jc w:val="left"/>
              <w:textAlignment w:val="center"/>
              <w:rPr>
                <w:rFonts w:ascii="宋体" w:cs="宋体"/>
                <w:sz w:val="20"/>
              </w:rPr>
            </w:pPr>
          </w:p>
        </w:tc>
        <w:tc>
          <w:tcPr>
            <w:tcW w:w="4228" w:type="dxa"/>
            <w:gridSpan w:val="2"/>
            <w:tcBorders>
              <w:tl2br w:val="nil"/>
              <w:tr2bl w:val="nil"/>
            </w:tcBorders>
            <w:vAlign w:val="center"/>
          </w:tcPr>
          <w:p w14:paraId="09DDF2EB" w14:textId="77777777" w:rsidR="00C10022" w:rsidRDefault="00C10022">
            <w:pPr>
              <w:jc w:val="center"/>
              <w:rPr>
                <w:rFonts w:ascii="宋体" w:cs="宋体"/>
                <w:sz w:val="20"/>
              </w:rPr>
            </w:pPr>
          </w:p>
        </w:tc>
      </w:tr>
      <w:tr w:rsidR="00C10022" w14:paraId="4034CB6C" w14:textId="77777777">
        <w:trPr>
          <w:trHeight w:val="363"/>
        </w:trPr>
        <w:tc>
          <w:tcPr>
            <w:tcW w:w="438" w:type="dxa"/>
            <w:vMerge/>
            <w:tcBorders>
              <w:tl2br w:val="nil"/>
              <w:tr2bl w:val="nil"/>
            </w:tcBorders>
            <w:vAlign w:val="center"/>
          </w:tcPr>
          <w:p w14:paraId="2D9D168F" w14:textId="77777777" w:rsidR="00C10022" w:rsidRDefault="00C10022">
            <w:pPr>
              <w:jc w:val="center"/>
              <w:rPr>
                <w:rFonts w:ascii="宋体" w:cs="宋体"/>
                <w:sz w:val="20"/>
              </w:rPr>
            </w:pPr>
          </w:p>
        </w:tc>
        <w:tc>
          <w:tcPr>
            <w:tcW w:w="723" w:type="dxa"/>
            <w:vMerge/>
            <w:tcBorders>
              <w:tl2br w:val="nil"/>
              <w:tr2bl w:val="nil"/>
            </w:tcBorders>
            <w:vAlign w:val="center"/>
          </w:tcPr>
          <w:p w14:paraId="164B7446" w14:textId="77777777" w:rsidR="00C10022" w:rsidRDefault="00C10022">
            <w:pPr>
              <w:jc w:val="center"/>
              <w:rPr>
                <w:rFonts w:ascii="宋体" w:cs="宋体"/>
                <w:sz w:val="20"/>
              </w:rPr>
            </w:pPr>
          </w:p>
        </w:tc>
        <w:tc>
          <w:tcPr>
            <w:tcW w:w="648" w:type="dxa"/>
            <w:gridSpan w:val="2"/>
            <w:vMerge w:val="restart"/>
            <w:tcBorders>
              <w:tl2br w:val="nil"/>
              <w:tr2bl w:val="nil"/>
            </w:tcBorders>
            <w:vAlign w:val="center"/>
          </w:tcPr>
          <w:p w14:paraId="2802A9B0" w14:textId="77777777" w:rsidR="00C10022" w:rsidRDefault="006F1EE5">
            <w:pPr>
              <w:widowControl/>
              <w:spacing w:line="200" w:lineRule="exact"/>
              <w:jc w:val="center"/>
              <w:textAlignment w:val="center"/>
              <w:rPr>
                <w:rFonts w:ascii="宋体" w:cs="宋体"/>
                <w:sz w:val="20"/>
              </w:rPr>
            </w:pPr>
            <w:r>
              <w:rPr>
                <w:rFonts w:ascii="宋体" w:eastAsia="宋体" w:hAnsi="宋体" w:cs="宋体" w:hint="eastAsia"/>
                <w:color w:val="000000"/>
                <w:kern w:val="0"/>
                <w:sz w:val="20"/>
                <w:szCs w:val="20"/>
              </w:rPr>
              <w:t>生态效益指标</w:t>
            </w:r>
          </w:p>
        </w:tc>
        <w:tc>
          <w:tcPr>
            <w:tcW w:w="2983" w:type="dxa"/>
            <w:tcBorders>
              <w:tl2br w:val="nil"/>
              <w:tr2bl w:val="nil"/>
            </w:tcBorders>
            <w:vAlign w:val="center"/>
          </w:tcPr>
          <w:p w14:paraId="42B92FF0" w14:textId="77777777" w:rsidR="00C10022" w:rsidRDefault="006F1EE5">
            <w:pPr>
              <w:widowControl/>
              <w:jc w:val="left"/>
              <w:textAlignment w:val="center"/>
              <w:rPr>
                <w:rFonts w:ascii="宋体" w:cs="宋体"/>
                <w:sz w:val="20"/>
              </w:rPr>
            </w:pPr>
            <w:r>
              <w:rPr>
                <w:rFonts w:ascii="宋体" w:eastAsia="宋体" w:hAnsi="宋体" w:cs="宋体" w:hint="eastAsia"/>
                <w:color w:val="000000"/>
                <w:kern w:val="0"/>
                <w:sz w:val="20"/>
                <w:szCs w:val="20"/>
              </w:rPr>
              <w:t>指标</w:t>
            </w:r>
            <w:r>
              <w:rPr>
                <w:rFonts w:ascii="宋体" w:eastAsia="宋体" w:hAnsi="宋体" w:cs="宋体" w:hint="eastAsia"/>
                <w:color w:val="000000"/>
                <w:kern w:val="0"/>
                <w:sz w:val="20"/>
                <w:szCs w:val="20"/>
              </w:rPr>
              <w:t>1</w:t>
            </w:r>
            <w:r>
              <w:rPr>
                <w:rFonts w:ascii="宋体" w:eastAsia="宋体" w:hAnsi="宋体" w:cs="宋体" w:hint="eastAsia"/>
                <w:color w:val="000000"/>
                <w:kern w:val="0"/>
                <w:sz w:val="20"/>
                <w:szCs w:val="20"/>
              </w:rPr>
              <w:t>：对学生环保意识影响程度</w:t>
            </w:r>
          </w:p>
        </w:tc>
        <w:tc>
          <w:tcPr>
            <w:tcW w:w="4228" w:type="dxa"/>
            <w:gridSpan w:val="2"/>
            <w:tcBorders>
              <w:tl2br w:val="nil"/>
              <w:tr2bl w:val="nil"/>
            </w:tcBorders>
            <w:vAlign w:val="center"/>
          </w:tcPr>
          <w:p w14:paraId="6B19799D" w14:textId="77777777" w:rsidR="00C10022" w:rsidRDefault="006F1EE5">
            <w:pPr>
              <w:jc w:val="center"/>
              <w:rPr>
                <w:rFonts w:ascii="宋体" w:cs="宋体"/>
                <w:sz w:val="20"/>
              </w:rPr>
            </w:pPr>
            <w:r>
              <w:rPr>
                <w:rFonts w:ascii="宋体" w:cs="宋体" w:hint="eastAsia"/>
                <w:sz w:val="20"/>
              </w:rPr>
              <w:t>影响程度较高</w:t>
            </w:r>
          </w:p>
        </w:tc>
      </w:tr>
      <w:tr w:rsidR="00C10022" w14:paraId="756BEBCC" w14:textId="77777777">
        <w:trPr>
          <w:trHeight w:val="363"/>
        </w:trPr>
        <w:tc>
          <w:tcPr>
            <w:tcW w:w="438" w:type="dxa"/>
            <w:vMerge/>
            <w:tcBorders>
              <w:tl2br w:val="nil"/>
              <w:tr2bl w:val="nil"/>
            </w:tcBorders>
            <w:vAlign w:val="center"/>
          </w:tcPr>
          <w:p w14:paraId="417F2DBC" w14:textId="77777777" w:rsidR="00C10022" w:rsidRDefault="00C10022">
            <w:pPr>
              <w:jc w:val="center"/>
              <w:rPr>
                <w:rFonts w:ascii="宋体" w:cs="宋体"/>
                <w:sz w:val="20"/>
              </w:rPr>
            </w:pPr>
          </w:p>
        </w:tc>
        <w:tc>
          <w:tcPr>
            <w:tcW w:w="723" w:type="dxa"/>
            <w:vMerge/>
            <w:tcBorders>
              <w:tl2br w:val="nil"/>
              <w:tr2bl w:val="nil"/>
            </w:tcBorders>
            <w:vAlign w:val="center"/>
          </w:tcPr>
          <w:p w14:paraId="1DEF1CC7" w14:textId="77777777" w:rsidR="00C10022" w:rsidRDefault="00C10022">
            <w:pPr>
              <w:jc w:val="center"/>
              <w:rPr>
                <w:rFonts w:ascii="宋体" w:cs="宋体"/>
                <w:sz w:val="20"/>
              </w:rPr>
            </w:pPr>
          </w:p>
        </w:tc>
        <w:tc>
          <w:tcPr>
            <w:tcW w:w="648" w:type="dxa"/>
            <w:gridSpan w:val="2"/>
            <w:vMerge/>
            <w:tcBorders>
              <w:tl2br w:val="nil"/>
              <w:tr2bl w:val="nil"/>
            </w:tcBorders>
            <w:vAlign w:val="center"/>
          </w:tcPr>
          <w:p w14:paraId="145C8CD7" w14:textId="77777777" w:rsidR="00C10022" w:rsidRDefault="00C10022">
            <w:pPr>
              <w:jc w:val="center"/>
              <w:rPr>
                <w:rFonts w:ascii="宋体" w:cs="宋体"/>
                <w:sz w:val="20"/>
              </w:rPr>
            </w:pPr>
          </w:p>
        </w:tc>
        <w:tc>
          <w:tcPr>
            <w:tcW w:w="2983" w:type="dxa"/>
            <w:tcBorders>
              <w:tl2br w:val="nil"/>
              <w:tr2bl w:val="nil"/>
            </w:tcBorders>
            <w:vAlign w:val="center"/>
          </w:tcPr>
          <w:p w14:paraId="320B5BB9" w14:textId="77777777" w:rsidR="00C10022" w:rsidRDefault="00C10022">
            <w:pPr>
              <w:widowControl/>
              <w:jc w:val="left"/>
              <w:textAlignment w:val="center"/>
              <w:rPr>
                <w:rFonts w:ascii="汉仪中秀体简" w:eastAsia="汉仪中秀体简" w:hAnsi="汉仪中秀体简" w:cs="汉仪中秀体简"/>
                <w:color w:val="000000"/>
                <w:kern w:val="0"/>
                <w:sz w:val="20"/>
                <w:szCs w:val="20"/>
              </w:rPr>
            </w:pPr>
          </w:p>
        </w:tc>
        <w:tc>
          <w:tcPr>
            <w:tcW w:w="4228" w:type="dxa"/>
            <w:gridSpan w:val="2"/>
            <w:tcBorders>
              <w:tl2br w:val="nil"/>
              <w:tr2bl w:val="nil"/>
            </w:tcBorders>
            <w:vAlign w:val="center"/>
          </w:tcPr>
          <w:p w14:paraId="001BF9B9" w14:textId="77777777" w:rsidR="00C10022" w:rsidRDefault="00C10022">
            <w:pPr>
              <w:widowControl/>
              <w:jc w:val="left"/>
              <w:textAlignment w:val="center"/>
              <w:rPr>
                <w:rFonts w:ascii="汉仪中秀体简" w:eastAsia="汉仪中秀体简" w:hAnsi="汉仪中秀体简" w:cs="汉仪中秀体简"/>
                <w:color w:val="000000"/>
                <w:kern w:val="0"/>
                <w:sz w:val="20"/>
                <w:szCs w:val="20"/>
              </w:rPr>
            </w:pPr>
          </w:p>
        </w:tc>
      </w:tr>
      <w:tr w:rsidR="00C10022" w14:paraId="59D38DC2" w14:textId="77777777">
        <w:trPr>
          <w:trHeight w:val="420"/>
        </w:trPr>
        <w:tc>
          <w:tcPr>
            <w:tcW w:w="438" w:type="dxa"/>
            <w:vMerge/>
            <w:tcBorders>
              <w:tl2br w:val="nil"/>
              <w:tr2bl w:val="nil"/>
            </w:tcBorders>
            <w:vAlign w:val="center"/>
          </w:tcPr>
          <w:p w14:paraId="3A3C3793" w14:textId="77777777" w:rsidR="00C10022" w:rsidRDefault="00C10022">
            <w:pPr>
              <w:jc w:val="center"/>
              <w:rPr>
                <w:rFonts w:ascii="宋体" w:cs="宋体"/>
                <w:sz w:val="20"/>
              </w:rPr>
            </w:pPr>
          </w:p>
        </w:tc>
        <w:tc>
          <w:tcPr>
            <w:tcW w:w="723" w:type="dxa"/>
            <w:vMerge/>
            <w:tcBorders>
              <w:tl2br w:val="nil"/>
              <w:tr2bl w:val="nil"/>
            </w:tcBorders>
            <w:vAlign w:val="center"/>
          </w:tcPr>
          <w:p w14:paraId="3C7E3ED6" w14:textId="77777777" w:rsidR="00C10022" w:rsidRDefault="00C10022">
            <w:pPr>
              <w:jc w:val="center"/>
              <w:rPr>
                <w:rFonts w:ascii="宋体" w:cs="宋体"/>
                <w:sz w:val="20"/>
              </w:rPr>
            </w:pPr>
          </w:p>
        </w:tc>
        <w:tc>
          <w:tcPr>
            <w:tcW w:w="648" w:type="dxa"/>
            <w:gridSpan w:val="2"/>
            <w:vMerge w:val="restart"/>
            <w:tcBorders>
              <w:tl2br w:val="nil"/>
              <w:tr2bl w:val="nil"/>
            </w:tcBorders>
            <w:vAlign w:val="center"/>
          </w:tcPr>
          <w:p w14:paraId="01B4775B" w14:textId="77777777" w:rsidR="00C10022" w:rsidRDefault="006F1EE5">
            <w:pPr>
              <w:widowControl/>
              <w:spacing w:line="200" w:lineRule="exact"/>
              <w:jc w:val="center"/>
              <w:rPr>
                <w:rFonts w:ascii="宋体" w:eastAsia="宋体" w:hAnsi="宋体" w:cs="宋体"/>
                <w:sz w:val="20"/>
              </w:rPr>
            </w:pPr>
            <w:r>
              <w:rPr>
                <w:rFonts w:ascii="宋体" w:eastAsia="宋体" w:hAnsi="宋体" w:cs="宋体" w:hint="eastAsia"/>
                <w:sz w:val="20"/>
              </w:rPr>
              <w:t>可持续影响指标</w:t>
            </w:r>
          </w:p>
        </w:tc>
        <w:tc>
          <w:tcPr>
            <w:tcW w:w="2983" w:type="dxa"/>
            <w:tcBorders>
              <w:tl2br w:val="nil"/>
              <w:tr2bl w:val="nil"/>
            </w:tcBorders>
            <w:vAlign w:val="center"/>
          </w:tcPr>
          <w:p w14:paraId="1593CA94" w14:textId="77777777" w:rsidR="00C10022" w:rsidRDefault="006F1EE5">
            <w:pPr>
              <w:widowControl/>
              <w:jc w:val="left"/>
              <w:textAlignment w:val="center"/>
              <w:rPr>
                <w:rFonts w:ascii="宋体" w:eastAsia="宋体" w:hAnsi="宋体" w:cs="宋体"/>
                <w:sz w:val="20"/>
              </w:rPr>
            </w:pPr>
            <w:r>
              <w:rPr>
                <w:rFonts w:ascii="宋体" w:eastAsia="宋体" w:hAnsi="宋体" w:cs="宋体" w:hint="eastAsia"/>
                <w:color w:val="000000"/>
                <w:kern w:val="0"/>
                <w:sz w:val="20"/>
                <w:szCs w:val="20"/>
              </w:rPr>
              <w:t>指标</w:t>
            </w:r>
            <w:r>
              <w:rPr>
                <w:rFonts w:ascii="宋体" w:eastAsia="宋体" w:hAnsi="宋体" w:cs="宋体" w:hint="eastAsia"/>
                <w:color w:val="000000"/>
                <w:kern w:val="0"/>
                <w:sz w:val="20"/>
                <w:szCs w:val="20"/>
              </w:rPr>
              <w:t>1</w:t>
            </w:r>
            <w:r>
              <w:rPr>
                <w:rFonts w:ascii="宋体" w:eastAsia="宋体" w:hAnsi="宋体" w:cs="宋体" w:hint="eastAsia"/>
                <w:color w:val="000000"/>
                <w:kern w:val="0"/>
                <w:sz w:val="20"/>
                <w:szCs w:val="20"/>
              </w:rPr>
              <w:t>：可持续影响</w:t>
            </w:r>
          </w:p>
        </w:tc>
        <w:tc>
          <w:tcPr>
            <w:tcW w:w="4228" w:type="dxa"/>
            <w:gridSpan w:val="2"/>
            <w:tcBorders>
              <w:tl2br w:val="nil"/>
              <w:tr2bl w:val="nil"/>
            </w:tcBorders>
            <w:vAlign w:val="center"/>
          </w:tcPr>
          <w:p w14:paraId="3D6C84F8" w14:textId="77777777" w:rsidR="00C10022" w:rsidRDefault="006F1EE5">
            <w:pPr>
              <w:jc w:val="center"/>
              <w:rPr>
                <w:rFonts w:ascii="宋体" w:cs="宋体"/>
                <w:sz w:val="20"/>
              </w:rPr>
            </w:pPr>
            <w:r>
              <w:rPr>
                <w:rFonts w:ascii="宋体" w:cs="宋体" w:hint="eastAsia"/>
                <w:sz w:val="20"/>
              </w:rPr>
              <w:t>影响程度较高</w:t>
            </w:r>
          </w:p>
        </w:tc>
      </w:tr>
      <w:tr w:rsidR="00C10022" w14:paraId="154E5F12" w14:textId="77777777">
        <w:trPr>
          <w:trHeight w:val="444"/>
        </w:trPr>
        <w:tc>
          <w:tcPr>
            <w:tcW w:w="438" w:type="dxa"/>
            <w:vMerge/>
            <w:tcBorders>
              <w:tl2br w:val="nil"/>
              <w:tr2bl w:val="nil"/>
            </w:tcBorders>
            <w:vAlign w:val="center"/>
          </w:tcPr>
          <w:p w14:paraId="079A9324" w14:textId="77777777" w:rsidR="00C10022" w:rsidRDefault="00C10022">
            <w:pPr>
              <w:jc w:val="center"/>
              <w:rPr>
                <w:rFonts w:ascii="宋体" w:cs="宋体"/>
                <w:sz w:val="20"/>
              </w:rPr>
            </w:pPr>
          </w:p>
        </w:tc>
        <w:tc>
          <w:tcPr>
            <w:tcW w:w="723" w:type="dxa"/>
            <w:vMerge/>
            <w:tcBorders>
              <w:tl2br w:val="nil"/>
              <w:tr2bl w:val="nil"/>
            </w:tcBorders>
            <w:vAlign w:val="center"/>
          </w:tcPr>
          <w:p w14:paraId="5E99A84F" w14:textId="77777777" w:rsidR="00C10022" w:rsidRDefault="00C10022">
            <w:pPr>
              <w:jc w:val="center"/>
              <w:rPr>
                <w:rFonts w:ascii="宋体" w:cs="宋体"/>
                <w:sz w:val="20"/>
              </w:rPr>
            </w:pPr>
          </w:p>
        </w:tc>
        <w:tc>
          <w:tcPr>
            <w:tcW w:w="648" w:type="dxa"/>
            <w:gridSpan w:val="2"/>
            <w:vMerge/>
            <w:tcBorders>
              <w:tl2br w:val="nil"/>
              <w:tr2bl w:val="nil"/>
            </w:tcBorders>
            <w:vAlign w:val="center"/>
          </w:tcPr>
          <w:p w14:paraId="736C9AEC" w14:textId="77777777" w:rsidR="00C10022" w:rsidRDefault="00C10022">
            <w:pPr>
              <w:jc w:val="center"/>
              <w:rPr>
                <w:rFonts w:ascii="宋体" w:eastAsia="宋体" w:hAnsi="宋体" w:cs="宋体"/>
                <w:sz w:val="20"/>
              </w:rPr>
            </w:pPr>
          </w:p>
        </w:tc>
        <w:tc>
          <w:tcPr>
            <w:tcW w:w="2983" w:type="dxa"/>
            <w:tcBorders>
              <w:tl2br w:val="nil"/>
              <w:tr2bl w:val="nil"/>
            </w:tcBorders>
            <w:vAlign w:val="center"/>
          </w:tcPr>
          <w:p w14:paraId="785EB98D" w14:textId="77777777" w:rsidR="00C10022" w:rsidRDefault="006F1EE5">
            <w:pPr>
              <w:widowControl/>
              <w:jc w:val="left"/>
              <w:textAlignment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w:t>
            </w:r>
          </w:p>
        </w:tc>
        <w:tc>
          <w:tcPr>
            <w:tcW w:w="4228" w:type="dxa"/>
            <w:gridSpan w:val="2"/>
            <w:tcBorders>
              <w:tl2br w:val="nil"/>
              <w:tr2bl w:val="nil"/>
            </w:tcBorders>
            <w:vAlign w:val="center"/>
          </w:tcPr>
          <w:p w14:paraId="350F3EB3" w14:textId="77777777" w:rsidR="00C10022" w:rsidRDefault="00C10022">
            <w:pPr>
              <w:jc w:val="center"/>
              <w:rPr>
                <w:rFonts w:ascii="宋体" w:cs="宋体"/>
                <w:sz w:val="20"/>
              </w:rPr>
            </w:pPr>
          </w:p>
        </w:tc>
      </w:tr>
      <w:tr w:rsidR="00C10022" w14:paraId="5B92900D" w14:textId="77777777">
        <w:trPr>
          <w:trHeight w:val="363"/>
        </w:trPr>
        <w:tc>
          <w:tcPr>
            <w:tcW w:w="438" w:type="dxa"/>
            <w:vMerge/>
            <w:tcBorders>
              <w:tl2br w:val="nil"/>
              <w:tr2bl w:val="nil"/>
            </w:tcBorders>
            <w:vAlign w:val="center"/>
          </w:tcPr>
          <w:p w14:paraId="516C34E8" w14:textId="77777777" w:rsidR="00C10022" w:rsidRDefault="00C10022">
            <w:pPr>
              <w:jc w:val="center"/>
              <w:rPr>
                <w:rFonts w:ascii="宋体" w:cs="宋体"/>
                <w:sz w:val="20"/>
              </w:rPr>
            </w:pPr>
          </w:p>
        </w:tc>
        <w:tc>
          <w:tcPr>
            <w:tcW w:w="723" w:type="dxa"/>
            <w:vMerge w:val="restart"/>
            <w:tcBorders>
              <w:tl2br w:val="nil"/>
              <w:tr2bl w:val="nil"/>
            </w:tcBorders>
            <w:vAlign w:val="center"/>
          </w:tcPr>
          <w:p w14:paraId="1683D6B9" w14:textId="77777777" w:rsidR="00C10022" w:rsidRDefault="006F1EE5">
            <w:pPr>
              <w:widowControl/>
              <w:spacing w:line="200" w:lineRule="exact"/>
              <w:jc w:val="center"/>
              <w:rPr>
                <w:rFonts w:ascii="宋体" w:eastAsia="宋体" w:hAnsi="宋体" w:cs="宋体"/>
                <w:sz w:val="20"/>
              </w:rPr>
            </w:pPr>
            <w:r>
              <w:rPr>
                <w:rFonts w:ascii="宋体" w:eastAsia="宋体" w:hAnsi="宋体" w:cs="宋体" w:hint="eastAsia"/>
                <w:sz w:val="20"/>
              </w:rPr>
              <w:t>满意度指标</w:t>
            </w:r>
          </w:p>
        </w:tc>
        <w:tc>
          <w:tcPr>
            <w:tcW w:w="648" w:type="dxa"/>
            <w:gridSpan w:val="2"/>
            <w:vMerge w:val="restart"/>
            <w:tcBorders>
              <w:tl2br w:val="nil"/>
              <w:tr2bl w:val="nil"/>
            </w:tcBorders>
            <w:vAlign w:val="center"/>
          </w:tcPr>
          <w:p w14:paraId="1A3EA76F" w14:textId="77777777" w:rsidR="00C10022" w:rsidRDefault="006F1EE5">
            <w:pPr>
              <w:widowControl/>
              <w:spacing w:line="200" w:lineRule="exact"/>
              <w:jc w:val="center"/>
              <w:rPr>
                <w:rFonts w:ascii="宋体" w:eastAsia="宋体" w:hAnsi="宋体" w:cs="宋体"/>
                <w:sz w:val="20"/>
              </w:rPr>
            </w:pPr>
            <w:r>
              <w:rPr>
                <w:rFonts w:ascii="宋体" w:eastAsia="宋体" w:hAnsi="宋体" w:cs="宋体" w:hint="eastAsia"/>
                <w:sz w:val="20"/>
              </w:rPr>
              <w:t>满意度指标</w:t>
            </w:r>
          </w:p>
        </w:tc>
        <w:tc>
          <w:tcPr>
            <w:tcW w:w="2983" w:type="dxa"/>
            <w:tcBorders>
              <w:tl2br w:val="nil"/>
              <w:tr2bl w:val="nil"/>
            </w:tcBorders>
            <w:vAlign w:val="center"/>
          </w:tcPr>
          <w:p w14:paraId="16D84DB2" w14:textId="77777777" w:rsidR="00C10022" w:rsidRDefault="006F1EE5">
            <w:pPr>
              <w:widowControl/>
              <w:jc w:val="left"/>
              <w:textAlignment w:val="center"/>
              <w:rPr>
                <w:rFonts w:ascii="宋体" w:eastAsia="宋体" w:hAnsi="宋体" w:cs="宋体"/>
                <w:sz w:val="20"/>
              </w:rPr>
            </w:pPr>
            <w:r>
              <w:rPr>
                <w:rFonts w:ascii="宋体" w:eastAsia="宋体" w:hAnsi="宋体" w:cs="宋体" w:hint="eastAsia"/>
                <w:color w:val="000000"/>
                <w:kern w:val="0"/>
                <w:sz w:val="20"/>
                <w:szCs w:val="20"/>
              </w:rPr>
              <w:t>指标</w:t>
            </w:r>
            <w:r>
              <w:rPr>
                <w:rFonts w:ascii="宋体" w:eastAsia="宋体" w:hAnsi="宋体" w:cs="宋体" w:hint="eastAsia"/>
                <w:color w:val="000000"/>
                <w:kern w:val="0"/>
                <w:sz w:val="20"/>
                <w:szCs w:val="20"/>
              </w:rPr>
              <w:t>1</w:t>
            </w:r>
            <w:r>
              <w:rPr>
                <w:rFonts w:ascii="宋体" w:eastAsia="宋体" w:hAnsi="宋体" w:cs="宋体" w:hint="eastAsia"/>
                <w:color w:val="000000"/>
                <w:kern w:val="0"/>
                <w:sz w:val="20"/>
                <w:szCs w:val="20"/>
              </w:rPr>
              <w:t>：满意度</w:t>
            </w:r>
          </w:p>
        </w:tc>
        <w:tc>
          <w:tcPr>
            <w:tcW w:w="4228" w:type="dxa"/>
            <w:gridSpan w:val="2"/>
            <w:tcBorders>
              <w:tl2br w:val="nil"/>
              <w:tr2bl w:val="nil"/>
            </w:tcBorders>
            <w:vAlign w:val="center"/>
          </w:tcPr>
          <w:p w14:paraId="34B15A3E" w14:textId="77777777" w:rsidR="00C10022" w:rsidRDefault="006F1EE5">
            <w:pPr>
              <w:jc w:val="center"/>
              <w:rPr>
                <w:rFonts w:ascii="宋体" w:cs="宋体"/>
                <w:sz w:val="20"/>
              </w:rPr>
            </w:pPr>
            <w:r>
              <w:rPr>
                <w:rFonts w:asciiTheme="minorEastAsia" w:hAnsiTheme="minorEastAsia" w:cs="宋体" w:hint="eastAsia"/>
                <w:sz w:val="20"/>
              </w:rPr>
              <w:t>≥</w:t>
            </w:r>
            <w:r>
              <w:rPr>
                <w:rFonts w:ascii="宋体" w:cs="宋体" w:hint="eastAsia"/>
                <w:sz w:val="20"/>
              </w:rPr>
              <w:t>100%</w:t>
            </w:r>
          </w:p>
        </w:tc>
      </w:tr>
      <w:tr w:rsidR="00C10022" w14:paraId="403D425B" w14:textId="77777777">
        <w:trPr>
          <w:trHeight w:val="363"/>
        </w:trPr>
        <w:tc>
          <w:tcPr>
            <w:tcW w:w="438" w:type="dxa"/>
            <w:vMerge/>
            <w:tcBorders>
              <w:tl2br w:val="nil"/>
              <w:tr2bl w:val="nil"/>
            </w:tcBorders>
            <w:vAlign w:val="center"/>
          </w:tcPr>
          <w:p w14:paraId="17DE8F0A" w14:textId="77777777" w:rsidR="00C10022" w:rsidRDefault="00C10022">
            <w:pPr>
              <w:jc w:val="center"/>
              <w:rPr>
                <w:rFonts w:ascii="宋体" w:cs="宋体"/>
                <w:sz w:val="20"/>
              </w:rPr>
            </w:pPr>
          </w:p>
        </w:tc>
        <w:tc>
          <w:tcPr>
            <w:tcW w:w="723" w:type="dxa"/>
            <w:vMerge/>
            <w:tcBorders>
              <w:tl2br w:val="nil"/>
              <w:tr2bl w:val="nil"/>
            </w:tcBorders>
            <w:vAlign w:val="center"/>
          </w:tcPr>
          <w:p w14:paraId="18632835" w14:textId="77777777" w:rsidR="00C10022" w:rsidRDefault="00C10022">
            <w:pPr>
              <w:jc w:val="center"/>
              <w:rPr>
                <w:rFonts w:ascii="宋体" w:eastAsia="宋体" w:hAnsi="宋体" w:cs="宋体"/>
                <w:sz w:val="20"/>
              </w:rPr>
            </w:pPr>
          </w:p>
        </w:tc>
        <w:tc>
          <w:tcPr>
            <w:tcW w:w="648" w:type="dxa"/>
            <w:gridSpan w:val="2"/>
            <w:vMerge/>
            <w:tcBorders>
              <w:tl2br w:val="nil"/>
              <w:tr2bl w:val="nil"/>
            </w:tcBorders>
            <w:vAlign w:val="center"/>
          </w:tcPr>
          <w:p w14:paraId="04974DF5" w14:textId="77777777" w:rsidR="00C10022" w:rsidRDefault="00C10022">
            <w:pPr>
              <w:jc w:val="center"/>
              <w:rPr>
                <w:rFonts w:ascii="宋体" w:eastAsia="宋体" w:hAnsi="宋体" w:cs="宋体"/>
                <w:sz w:val="20"/>
              </w:rPr>
            </w:pPr>
          </w:p>
        </w:tc>
        <w:tc>
          <w:tcPr>
            <w:tcW w:w="2983" w:type="dxa"/>
            <w:tcBorders>
              <w:tl2br w:val="nil"/>
              <w:tr2bl w:val="nil"/>
            </w:tcBorders>
            <w:vAlign w:val="center"/>
          </w:tcPr>
          <w:p w14:paraId="59799873" w14:textId="77777777" w:rsidR="00C10022" w:rsidRDefault="006F1EE5">
            <w:pPr>
              <w:widowControl/>
              <w:jc w:val="left"/>
              <w:textAlignment w:val="center"/>
              <w:rPr>
                <w:rFonts w:ascii="宋体" w:eastAsia="宋体" w:hAnsi="宋体" w:cs="宋体"/>
                <w:sz w:val="20"/>
              </w:rPr>
            </w:pPr>
            <w:r>
              <w:rPr>
                <w:rFonts w:ascii="宋体" w:eastAsia="宋体" w:hAnsi="宋体" w:cs="宋体" w:hint="eastAsia"/>
                <w:color w:val="000000"/>
                <w:kern w:val="0"/>
                <w:sz w:val="20"/>
                <w:szCs w:val="20"/>
              </w:rPr>
              <w:t>…</w:t>
            </w:r>
          </w:p>
        </w:tc>
        <w:tc>
          <w:tcPr>
            <w:tcW w:w="4228" w:type="dxa"/>
            <w:gridSpan w:val="2"/>
            <w:tcBorders>
              <w:tl2br w:val="nil"/>
              <w:tr2bl w:val="nil"/>
            </w:tcBorders>
            <w:vAlign w:val="center"/>
          </w:tcPr>
          <w:p w14:paraId="7F8E86DB" w14:textId="77777777" w:rsidR="00C10022" w:rsidRDefault="00C10022">
            <w:pPr>
              <w:jc w:val="center"/>
              <w:rPr>
                <w:rFonts w:ascii="宋体" w:cs="宋体"/>
                <w:sz w:val="20"/>
              </w:rPr>
            </w:pPr>
          </w:p>
        </w:tc>
      </w:tr>
    </w:tbl>
    <w:p w14:paraId="6695EB7E" w14:textId="77777777" w:rsidR="00C10022" w:rsidRDefault="00C10022">
      <w:pPr>
        <w:ind w:firstLineChars="200" w:firstLine="420"/>
      </w:pPr>
    </w:p>
    <w:p w14:paraId="1CA16242" w14:textId="77777777" w:rsidR="00C10022" w:rsidRDefault="00C10022">
      <w:pPr>
        <w:widowControl/>
        <w:shd w:val="clear" w:color="auto" w:fill="FFFFFF"/>
        <w:spacing w:line="600" w:lineRule="atLeast"/>
        <w:ind w:firstLine="640"/>
        <w:rPr>
          <w:kern w:val="0"/>
          <w:szCs w:val="21"/>
        </w:rPr>
      </w:pPr>
    </w:p>
    <w:p w14:paraId="4AE0802A" w14:textId="77777777" w:rsidR="00C10022" w:rsidRDefault="00C10022">
      <w:pPr>
        <w:ind w:firstLineChars="200" w:firstLine="420"/>
      </w:pPr>
    </w:p>
    <w:p w14:paraId="3B0760B7" w14:textId="77777777" w:rsidR="00C10022" w:rsidRDefault="006F1EE5">
      <w:pPr>
        <w:widowControl/>
        <w:shd w:val="clear" w:color="auto" w:fill="FFFFFF"/>
        <w:spacing w:line="600" w:lineRule="atLeast"/>
        <w:ind w:firstLine="80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2</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 xml:space="preserve"> </w:t>
      </w: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2025-</w:t>
      </w:r>
      <w:r>
        <w:rPr>
          <w:rFonts w:ascii="TimesNewRoman" w:eastAsia="仿宋_GB2312" w:hAnsi="TimesNewRoman" w:cs="TimesNewRoman" w:hint="eastAsia"/>
          <w:kern w:val="0"/>
          <w:sz w:val="32"/>
          <w:szCs w:val="32"/>
        </w:rPr>
        <w:t>城乡义务教育生均公用经费”项目。</w:t>
      </w:r>
    </w:p>
    <w:p w14:paraId="75462792" w14:textId="77777777" w:rsidR="00C10022" w:rsidRDefault="006F1EE5">
      <w:pPr>
        <w:widowControl/>
        <w:shd w:val="clear" w:color="auto" w:fill="FFFFFF"/>
        <w:spacing w:line="600" w:lineRule="atLeast"/>
        <w:ind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1</w:t>
      </w:r>
      <w:r>
        <w:rPr>
          <w:rFonts w:ascii="TimesNewRoman" w:eastAsia="仿宋_GB2312" w:hAnsi="TimesNewRoman" w:cs="TimesNewRoman" w:hint="eastAsia"/>
          <w:kern w:val="0"/>
          <w:sz w:val="32"/>
          <w:szCs w:val="32"/>
        </w:rPr>
        <w:t>）项目概述。农村学校义保公用经费补助标准按照中央、省、市、区确定的公用经费标准执行，对城乡义务教育学生（含民办学校学生）免除学杂费</w:t>
      </w:r>
    </w:p>
    <w:p w14:paraId="3178E217" w14:textId="77777777" w:rsidR="00C10022" w:rsidRDefault="006F1EE5">
      <w:pPr>
        <w:widowControl/>
        <w:shd w:val="clear" w:color="auto" w:fill="FFFFFF"/>
        <w:spacing w:line="600" w:lineRule="atLeast"/>
        <w:ind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2</w:t>
      </w:r>
      <w:r>
        <w:rPr>
          <w:rFonts w:ascii="TimesNewRoman" w:eastAsia="仿宋_GB2312" w:hAnsi="TimesNewRoman" w:cs="TimesNewRoman" w:hint="eastAsia"/>
          <w:kern w:val="0"/>
          <w:sz w:val="32"/>
          <w:szCs w:val="32"/>
        </w:rPr>
        <w:t>）立项依据。财政部、教育部关于印发〈城乡义务教育补助经费管理办法〉的通知</w:t>
      </w:r>
      <w:proofErr w:type="gramStart"/>
      <w:r>
        <w:rPr>
          <w:rFonts w:ascii="TimesNewRoman" w:eastAsia="仿宋_GB2312" w:hAnsi="TimesNewRoman" w:cs="TimesNewRoman" w:hint="eastAsia"/>
          <w:kern w:val="0"/>
          <w:sz w:val="32"/>
          <w:szCs w:val="32"/>
        </w:rPr>
        <w:t>》</w:t>
      </w:r>
      <w:proofErr w:type="gramEnd"/>
      <w:r>
        <w:rPr>
          <w:rFonts w:ascii="TimesNewRoman" w:eastAsia="仿宋_GB2312" w:hAnsi="TimesNewRoman" w:cs="TimesNewRoman" w:hint="eastAsia"/>
          <w:kern w:val="0"/>
          <w:sz w:val="32"/>
          <w:szCs w:val="32"/>
        </w:rPr>
        <w:t>（</w:t>
      </w:r>
      <w:proofErr w:type="gramStart"/>
      <w:r>
        <w:rPr>
          <w:rFonts w:ascii="TimesNewRoman" w:eastAsia="仿宋_GB2312" w:hAnsi="TimesNewRoman" w:cs="TimesNewRoman" w:hint="eastAsia"/>
          <w:kern w:val="0"/>
          <w:sz w:val="32"/>
          <w:szCs w:val="32"/>
        </w:rPr>
        <w:t>财教〔</w:t>
      </w:r>
      <w:r>
        <w:rPr>
          <w:rFonts w:ascii="TimesNewRoman" w:eastAsia="仿宋_GB2312" w:hAnsi="TimesNewRoman" w:cs="TimesNewRoman"/>
          <w:kern w:val="0"/>
          <w:sz w:val="32"/>
          <w:szCs w:val="32"/>
        </w:rPr>
        <w:t>2021</w:t>
      </w:r>
      <w:r>
        <w:rPr>
          <w:rFonts w:ascii="TimesNewRoman" w:eastAsia="仿宋_GB2312" w:hAnsi="TimesNewRoman" w:cs="TimesNewRoman"/>
          <w:kern w:val="0"/>
          <w:sz w:val="32"/>
          <w:szCs w:val="32"/>
        </w:rPr>
        <w:t>〕</w:t>
      </w:r>
      <w:proofErr w:type="gramEnd"/>
      <w:r>
        <w:rPr>
          <w:rFonts w:ascii="TimesNewRoman" w:eastAsia="仿宋_GB2312" w:hAnsi="TimesNewRoman" w:cs="TimesNewRoman"/>
          <w:kern w:val="0"/>
          <w:sz w:val="32"/>
          <w:szCs w:val="32"/>
        </w:rPr>
        <w:t>56</w:t>
      </w:r>
      <w:r>
        <w:rPr>
          <w:rFonts w:ascii="TimesNewRoman" w:eastAsia="仿宋_GB2312" w:hAnsi="TimesNewRoman" w:cs="TimesNewRoman"/>
          <w:kern w:val="0"/>
          <w:sz w:val="32"/>
          <w:szCs w:val="32"/>
        </w:rPr>
        <w:t>号</w:t>
      </w:r>
    </w:p>
    <w:p w14:paraId="15045B17" w14:textId="77777777" w:rsidR="00C10022" w:rsidRDefault="006F1EE5">
      <w:pPr>
        <w:widowControl/>
        <w:shd w:val="clear" w:color="auto" w:fill="FFFFFF"/>
        <w:spacing w:line="600" w:lineRule="atLeast"/>
        <w:ind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3</w:t>
      </w:r>
      <w:r>
        <w:rPr>
          <w:rFonts w:ascii="TimesNewRoman" w:eastAsia="仿宋_GB2312" w:hAnsi="TimesNewRoman" w:cs="TimesNewRoman" w:hint="eastAsia"/>
          <w:kern w:val="0"/>
          <w:sz w:val="32"/>
          <w:szCs w:val="32"/>
        </w:rPr>
        <w:t>）起止时间。</w:t>
      </w:r>
      <w:r>
        <w:rPr>
          <w:rFonts w:ascii="TimesNewRoman" w:eastAsia="仿宋_GB2312" w:hAnsi="TimesNewRoman" w:cs="TimesNewRoman" w:hint="eastAsia"/>
          <w:kern w:val="0"/>
          <w:sz w:val="32"/>
          <w:szCs w:val="32"/>
        </w:rPr>
        <w:t>2</w:t>
      </w:r>
      <w:r>
        <w:rPr>
          <w:rFonts w:ascii="TimesNewRoman" w:eastAsia="仿宋_GB2312" w:hAnsi="TimesNewRoman" w:cs="TimesNewRoman"/>
          <w:kern w:val="0"/>
          <w:sz w:val="32"/>
          <w:szCs w:val="32"/>
        </w:rPr>
        <w:t>0</w:t>
      </w:r>
      <w:r>
        <w:rPr>
          <w:rFonts w:ascii="TimesNewRoman" w:eastAsia="仿宋_GB2312" w:hAnsi="TimesNewRoman" w:cs="TimesNewRoman" w:hint="eastAsia"/>
          <w:kern w:val="0"/>
          <w:sz w:val="32"/>
          <w:szCs w:val="32"/>
        </w:rPr>
        <w:t>25</w:t>
      </w:r>
      <w:r>
        <w:rPr>
          <w:rFonts w:ascii="TimesNewRoman" w:eastAsia="仿宋_GB2312" w:hAnsi="TimesNewRoman" w:cs="TimesNewRoman" w:hint="eastAsia"/>
          <w:kern w:val="0"/>
          <w:sz w:val="32"/>
          <w:szCs w:val="32"/>
        </w:rPr>
        <w:t>年</w:t>
      </w:r>
      <w:r>
        <w:rPr>
          <w:rFonts w:ascii="TimesNewRoman" w:eastAsia="仿宋_GB2312" w:hAnsi="TimesNewRoman" w:cs="TimesNewRoman" w:hint="eastAsia"/>
          <w:kern w:val="0"/>
          <w:sz w:val="32"/>
          <w:szCs w:val="32"/>
        </w:rPr>
        <w:t>1</w:t>
      </w:r>
      <w:r>
        <w:rPr>
          <w:rFonts w:ascii="TimesNewRoman" w:eastAsia="仿宋_GB2312" w:hAnsi="TimesNewRoman" w:cs="TimesNewRoman" w:hint="eastAsia"/>
          <w:kern w:val="0"/>
          <w:sz w:val="32"/>
          <w:szCs w:val="32"/>
        </w:rPr>
        <w:t>月</w:t>
      </w:r>
      <w:r>
        <w:rPr>
          <w:rFonts w:ascii="TimesNewRoman" w:eastAsia="仿宋_GB2312" w:hAnsi="TimesNewRoman" w:cs="TimesNewRoman" w:hint="eastAsia"/>
          <w:kern w:val="0"/>
          <w:sz w:val="32"/>
          <w:szCs w:val="32"/>
        </w:rPr>
        <w:t>-2025</w:t>
      </w:r>
      <w:r>
        <w:rPr>
          <w:rFonts w:ascii="TimesNewRoman" w:eastAsia="仿宋_GB2312" w:hAnsi="TimesNewRoman" w:cs="TimesNewRoman" w:hint="eastAsia"/>
          <w:kern w:val="0"/>
          <w:sz w:val="32"/>
          <w:szCs w:val="32"/>
        </w:rPr>
        <w:t>年</w:t>
      </w:r>
      <w:r>
        <w:rPr>
          <w:rFonts w:ascii="TimesNewRoman" w:eastAsia="仿宋_GB2312" w:hAnsi="TimesNewRoman" w:cs="TimesNewRoman" w:hint="eastAsia"/>
          <w:kern w:val="0"/>
          <w:sz w:val="32"/>
          <w:szCs w:val="32"/>
        </w:rPr>
        <w:t>12</w:t>
      </w:r>
      <w:r>
        <w:rPr>
          <w:rFonts w:ascii="TimesNewRoman" w:eastAsia="仿宋_GB2312" w:hAnsi="TimesNewRoman" w:cs="TimesNewRoman" w:hint="eastAsia"/>
          <w:kern w:val="0"/>
          <w:sz w:val="32"/>
          <w:szCs w:val="32"/>
        </w:rPr>
        <w:t>月</w:t>
      </w:r>
    </w:p>
    <w:p w14:paraId="424EC1DF" w14:textId="77777777" w:rsidR="00C10022" w:rsidRDefault="006F1EE5">
      <w:pPr>
        <w:widowControl/>
        <w:shd w:val="clear" w:color="auto" w:fill="FFFFFF"/>
        <w:spacing w:line="600" w:lineRule="atLeast"/>
        <w:ind w:firstLine="642"/>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4</w:t>
      </w:r>
      <w:r>
        <w:rPr>
          <w:rFonts w:ascii="TimesNewRoman" w:eastAsia="仿宋_GB2312" w:hAnsi="TimesNewRoman" w:cs="TimesNewRoman" w:hint="eastAsia"/>
          <w:kern w:val="0"/>
          <w:sz w:val="32"/>
          <w:szCs w:val="32"/>
        </w:rPr>
        <w:t>）项目内容。城乡义务教育补助经费管理办法，对城乡义务教育学生（含民办学校学生）免除学杂费、免费提供教科书、对家庭经济困难学生补助生活费。民办学校学生由学校按照获得的生均公用经费补助免除学杂费。免费提供国家规定课程教科书和免费为小学一年级新生提供正版学生字典</w:t>
      </w:r>
    </w:p>
    <w:p w14:paraId="4BAB5E9F" w14:textId="77777777" w:rsidR="00C10022" w:rsidRDefault="006F1EE5">
      <w:pPr>
        <w:widowControl/>
        <w:shd w:val="clear" w:color="auto" w:fill="FFFFFF"/>
        <w:spacing w:line="600" w:lineRule="atLeast"/>
        <w:ind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5</w:t>
      </w:r>
      <w:r>
        <w:rPr>
          <w:rFonts w:ascii="TimesNewRoman" w:eastAsia="仿宋_GB2312" w:hAnsi="TimesNewRoman" w:cs="TimesNewRoman" w:hint="eastAsia"/>
          <w:kern w:val="0"/>
          <w:sz w:val="32"/>
          <w:szCs w:val="32"/>
        </w:rPr>
        <w:t>）年度预算安排。一般</w:t>
      </w:r>
      <w:r>
        <w:rPr>
          <w:rFonts w:ascii="TimesNewRoman" w:eastAsia="仿宋_GB2312" w:hAnsi="TimesNewRoman" w:cs="TimesNewRoman"/>
          <w:kern w:val="0"/>
          <w:sz w:val="32"/>
          <w:szCs w:val="32"/>
        </w:rPr>
        <w:t>公共预算</w:t>
      </w:r>
      <w:r>
        <w:rPr>
          <w:rFonts w:ascii="TimesNewRoman" w:eastAsia="仿宋_GB2312" w:hAnsi="TimesNewRoman" w:cs="TimesNewRoman" w:hint="eastAsia"/>
          <w:kern w:val="0"/>
          <w:sz w:val="32"/>
          <w:szCs w:val="32"/>
        </w:rPr>
        <w:t>财政</w:t>
      </w:r>
      <w:r>
        <w:rPr>
          <w:rFonts w:ascii="TimesNewRoman" w:eastAsia="仿宋_GB2312" w:hAnsi="TimesNewRoman" w:cs="TimesNewRoman"/>
          <w:kern w:val="0"/>
          <w:sz w:val="32"/>
          <w:szCs w:val="32"/>
        </w:rPr>
        <w:t>安排资金</w:t>
      </w:r>
      <w:r>
        <w:rPr>
          <w:rFonts w:ascii="TimesNewRoman" w:eastAsia="仿宋_GB2312" w:hAnsi="TimesNewRoman" w:cs="TimesNewRoman" w:hint="eastAsia"/>
          <w:kern w:val="0"/>
          <w:sz w:val="32"/>
          <w:szCs w:val="32"/>
        </w:rPr>
        <w:t>6.95</w:t>
      </w:r>
      <w:r>
        <w:rPr>
          <w:rFonts w:ascii="TimesNewRoman" w:eastAsia="仿宋_GB2312" w:hAnsi="TimesNewRoman" w:cs="TimesNewRoman" w:hint="eastAsia"/>
          <w:kern w:val="0"/>
          <w:sz w:val="32"/>
          <w:szCs w:val="32"/>
        </w:rPr>
        <w:t>万</w:t>
      </w:r>
      <w:r>
        <w:rPr>
          <w:rFonts w:ascii="TimesNewRoman" w:eastAsia="仿宋_GB2312" w:hAnsi="TimesNewRoman" w:cs="TimesNewRoman"/>
          <w:kern w:val="0"/>
          <w:sz w:val="32"/>
          <w:szCs w:val="32"/>
        </w:rPr>
        <w:t>元。</w:t>
      </w:r>
    </w:p>
    <w:p w14:paraId="1650E2A1" w14:textId="77777777" w:rsidR="00C10022" w:rsidRDefault="006F1EE5">
      <w:pPr>
        <w:widowControl/>
        <w:shd w:val="clear" w:color="auto" w:fill="FFFFFF"/>
        <w:spacing w:line="600" w:lineRule="atLeast"/>
        <w:ind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r>
        <w:rPr>
          <w:rFonts w:ascii="TimesNewRoman" w:eastAsia="仿宋_GB2312" w:hAnsi="TimesNewRoman" w:cs="TimesNewRoman" w:hint="eastAsia"/>
          <w:kern w:val="0"/>
          <w:sz w:val="32"/>
          <w:szCs w:val="32"/>
        </w:rPr>
        <w:t>6</w:t>
      </w:r>
      <w:r>
        <w:rPr>
          <w:rFonts w:ascii="TimesNewRoman" w:eastAsia="仿宋_GB2312" w:hAnsi="TimesNewRoman" w:cs="TimesNewRoman" w:hint="eastAsia"/>
          <w:kern w:val="0"/>
          <w:sz w:val="32"/>
          <w:szCs w:val="32"/>
        </w:rPr>
        <w:t>）绩效目标和指标。义务教育经费保障机制实施办法规定，农村学校公用经费补助标准按照中央、省、市、区确定的公用经费标准执行，小学按照生均</w:t>
      </w:r>
      <w:r>
        <w:rPr>
          <w:rFonts w:ascii="TimesNewRoman" w:eastAsia="仿宋_GB2312" w:hAnsi="TimesNewRoman" w:cs="TimesNewRoman" w:hint="eastAsia"/>
          <w:kern w:val="0"/>
          <w:sz w:val="32"/>
          <w:szCs w:val="32"/>
        </w:rPr>
        <w:t>745</w:t>
      </w:r>
      <w:r>
        <w:rPr>
          <w:rFonts w:ascii="TimesNewRoman" w:eastAsia="仿宋_GB2312" w:hAnsi="TimesNewRoman" w:cs="TimesNewRoman" w:hint="eastAsia"/>
          <w:kern w:val="0"/>
          <w:sz w:val="32"/>
          <w:szCs w:val="32"/>
        </w:rPr>
        <w:t>元足额拨款，初中按照生均</w:t>
      </w:r>
      <w:r>
        <w:rPr>
          <w:rFonts w:ascii="TimesNewRoman" w:eastAsia="仿宋_GB2312" w:hAnsi="TimesNewRoman" w:cs="TimesNewRoman" w:hint="eastAsia"/>
          <w:kern w:val="0"/>
          <w:sz w:val="32"/>
          <w:szCs w:val="32"/>
        </w:rPr>
        <w:t>965</w:t>
      </w:r>
      <w:r>
        <w:rPr>
          <w:rFonts w:ascii="TimesNewRoman" w:eastAsia="仿宋_GB2312" w:hAnsi="TimesNewRoman" w:cs="TimesNewRoman" w:hint="eastAsia"/>
          <w:kern w:val="0"/>
          <w:sz w:val="32"/>
          <w:szCs w:val="32"/>
        </w:rPr>
        <w:t>元足额拨款，寄宿生按照每生</w:t>
      </w:r>
      <w:r>
        <w:rPr>
          <w:rFonts w:ascii="TimesNewRoman" w:eastAsia="仿宋_GB2312" w:hAnsi="TimesNewRoman" w:cs="TimesNewRoman" w:hint="eastAsia"/>
          <w:kern w:val="0"/>
          <w:sz w:val="32"/>
          <w:szCs w:val="32"/>
        </w:rPr>
        <w:t>300</w:t>
      </w:r>
      <w:r>
        <w:rPr>
          <w:rFonts w:ascii="TimesNewRoman" w:eastAsia="仿宋_GB2312" w:hAnsi="TimesNewRoman" w:cs="TimesNewRoman" w:hint="eastAsia"/>
          <w:kern w:val="0"/>
          <w:sz w:val="32"/>
          <w:szCs w:val="32"/>
        </w:rPr>
        <w:t>元标准拨款，并当年完成</w:t>
      </w:r>
      <w:r>
        <w:rPr>
          <w:rFonts w:ascii="TimesNewRoman" w:eastAsia="仿宋_GB2312" w:hAnsi="TimesNewRoman" w:cs="TimesNewRoman" w:hint="eastAsia"/>
          <w:kern w:val="0"/>
          <w:sz w:val="32"/>
          <w:szCs w:val="32"/>
        </w:rPr>
        <w:t>100</w:t>
      </w:r>
      <w:r>
        <w:rPr>
          <w:rFonts w:ascii="TimesNewRoman" w:eastAsia="仿宋_GB2312" w:hAnsi="TimesNewRoman" w:cs="TimesNewRoman" w:hint="eastAsia"/>
          <w:kern w:val="0"/>
          <w:sz w:val="32"/>
          <w:szCs w:val="32"/>
        </w:rPr>
        <w:t>％。</w:t>
      </w:r>
    </w:p>
    <w:p w14:paraId="48502374" w14:textId="77777777" w:rsidR="00C10022" w:rsidRDefault="006F1EE5">
      <w:pPr>
        <w:adjustRightInd w:val="0"/>
        <w:snapToGrid w:val="0"/>
        <w:spacing w:line="580" w:lineRule="exact"/>
        <w:ind w:firstLineChars="200" w:firstLine="643"/>
        <w:rPr>
          <w:rFonts w:ascii="TimesNewRoman" w:eastAsia="仿宋_GB2312" w:hAnsi="TimesNewRoman" w:cs="TimesNewRoman"/>
          <w:b/>
          <w:sz w:val="32"/>
          <w:szCs w:val="32"/>
        </w:rPr>
      </w:pPr>
      <w:r>
        <w:rPr>
          <w:rFonts w:ascii="TimesNewRoman" w:eastAsia="仿宋_GB2312" w:hAnsi="TimesNewRoman" w:cs="TimesNewRoman" w:hint="eastAsia"/>
          <w:b/>
          <w:sz w:val="32"/>
          <w:szCs w:val="32"/>
        </w:rPr>
        <w:t>（二）机关运行经费。</w:t>
      </w:r>
    </w:p>
    <w:p w14:paraId="51D54ECC" w14:textId="77777777" w:rsidR="00C10022" w:rsidRDefault="006F1EE5">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lastRenderedPageBreak/>
        <w:t>淮北</w:t>
      </w:r>
      <w:proofErr w:type="gramStart"/>
      <w:r>
        <w:rPr>
          <w:rFonts w:ascii="TimesNewRoman" w:eastAsia="仿宋_GB2312" w:hAnsi="TimesNewRoman" w:cs="TimesNewRoman" w:hint="eastAsia"/>
          <w:kern w:val="0"/>
          <w:sz w:val="32"/>
          <w:szCs w:val="32"/>
        </w:rPr>
        <w:t>市烈山区古饶中心</w:t>
      </w:r>
      <w:proofErr w:type="gramEnd"/>
      <w:r>
        <w:rPr>
          <w:rFonts w:ascii="TimesNewRoman" w:eastAsia="仿宋_GB2312" w:hAnsi="TimesNewRoman" w:cs="TimesNewRoman" w:hint="eastAsia"/>
          <w:kern w:val="0"/>
          <w:sz w:val="32"/>
          <w:szCs w:val="32"/>
        </w:rPr>
        <w:t>学校</w:t>
      </w:r>
      <w:r>
        <w:rPr>
          <w:rFonts w:ascii="TimesNewRoman" w:eastAsia="仿宋_GB2312" w:hAnsi="TimesNewRoman" w:cs="TimesNewRoman" w:hint="eastAsia"/>
          <w:kern w:val="0"/>
          <w:sz w:val="32"/>
          <w:szCs w:val="32"/>
        </w:rPr>
        <w:t>2025</w:t>
      </w:r>
      <w:r>
        <w:rPr>
          <w:rFonts w:ascii="TimesNewRoman" w:eastAsia="仿宋_GB2312" w:hAnsi="TimesNewRoman" w:cs="TimesNewRoman" w:hint="eastAsia"/>
          <w:kern w:val="0"/>
          <w:sz w:val="32"/>
          <w:szCs w:val="32"/>
        </w:rPr>
        <w:t>年</w:t>
      </w:r>
      <w:proofErr w:type="gramStart"/>
      <w:r>
        <w:rPr>
          <w:rFonts w:ascii="TimesNewRoman" w:eastAsia="仿宋_GB2312" w:hAnsi="TimesNewRoman" w:cs="TimesNewRoman" w:hint="eastAsia"/>
          <w:kern w:val="0"/>
          <w:sz w:val="32"/>
          <w:szCs w:val="32"/>
        </w:rPr>
        <w:t>无机关</w:t>
      </w:r>
      <w:proofErr w:type="gramEnd"/>
      <w:r>
        <w:rPr>
          <w:rFonts w:ascii="TimesNewRoman" w:eastAsia="仿宋_GB2312" w:hAnsi="TimesNewRoman" w:cs="TimesNewRoman" w:hint="eastAsia"/>
          <w:kern w:val="0"/>
          <w:sz w:val="32"/>
          <w:szCs w:val="32"/>
        </w:rPr>
        <w:t>运行经费财政拨款预算。</w:t>
      </w:r>
    </w:p>
    <w:p w14:paraId="025C2EFA" w14:textId="77777777" w:rsidR="00C10022" w:rsidRDefault="006F1EE5">
      <w:pPr>
        <w:adjustRightInd w:val="0"/>
        <w:snapToGrid w:val="0"/>
        <w:spacing w:line="580" w:lineRule="exact"/>
        <w:ind w:firstLineChars="200" w:firstLine="643"/>
        <w:rPr>
          <w:rFonts w:ascii="TimesNewRoman" w:eastAsia="仿宋_GB2312" w:hAnsi="TimesNewRoman" w:cs="TimesNewRoman"/>
          <w:b/>
          <w:sz w:val="32"/>
          <w:szCs w:val="32"/>
        </w:rPr>
      </w:pPr>
      <w:r>
        <w:rPr>
          <w:rFonts w:ascii="TimesNewRoman" w:eastAsia="仿宋_GB2312" w:hAnsi="TimesNewRoman" w:cs="TimesNewRoman" w:hint="eastAsia"/>
          <w:b/>
          <w:sz w:val="32"/>
          <w:szCs w:val="32"/>
        </w:rPr>
        <w:t>（三）政府采购情况。</w:t>
      </w:r>
    </w:p>
    <w:p w14:paraId="073ABC76" w14:textId="77777777" w:rsidR="00C10022" w:rsidRDefault="006F1EE5">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淮北</w:t>
      </w:r>
      <w:proofErr w:type="gramStart"/>
      <w:r>
        <w:rPr>
          <w:rFonts w:ascii="TimesNewRoman" w:eastAsia="仿宋_GB2312" w:hAnsi="TimesNewRoman" w:cs="TimesNewRoman" w:hint="eastAsia"/>
          <w:kern w:val="0"/>
          <w:sz w:val="32"/>
          <w:szCs w:val="32"/>
        </w:rPr>
        <w:t>市烈山区古饶中心</w:t>
      </w:r>
      <w:proofErr w:type="gramEnd"/>
      <w:r>
        <w:rPr>
          <w:rFonts w:ascii="TimesNewRoman" w:eastAsia="仿宋_GB2312" w:hAnsi="TimesNewRoman" w:cs="TimesNewRoman" w:hint="eastAsia"/>
          <w:kern w:val="0"/>
          <w:sz w:val="32"/>
          <w:szCs w:val="32"/>
        </w:rPr>
        <w:t>学校</w:t>
      </w:r>
      <w:r>
        <w:rPr>
          <w:rFonts w:ascii="TimesNewRoman" w:eastAsia="仿宋_GB2312" w:hAnsi="TimesNewRoman" w:cs="TimesNewRoman" w:hint="eastAsia"/>
          <w:kern w:val="0"/>
          <w:sz w:val="32"/>
          <w:szCs w:val="32"/>
        </w:rPr>
        <w:t>2025</w:t>
      </w:r>
      <w:r>
        <w:rPr>
          <w:rFonts w:ascii="TimesNewRoman" w:eastAsia="仿宋_GB2312" w:hAnsi="TimesNewRoman" w:cs="TimesNewRoman" w:hint="eastAsia"/>
          <w:kern w:val="0"/>
          <w:sz w:val="32"/>
          <w:szCs w:val="32"/>
        </w:rPr>
        <w:t>年没有安排</w:t>
      </w:r>
      <w:r>
        <w:rPr>
          <w:rFonts w:ascii="TimesNewRoman" w:eastAsia="仿宋_GB2312" w:hAnsi="TimesNewRoman" w:cs="TimesNewRoman"/>
          <w:kern w:val="0"/>
          <w:sz w:val="32"/>
          <w:szCs w:val="32"/>
        </w:rPr>
        <w:t>政府采购预算</w:t>
      </w:r>
      <w:r>
        <w:rPr>
          <w:rFonts w:ascii="TimesNewRoman" w:eastAsia="仿宋_GB2312" w:hAnsi="TimesNewRoman" w:cs="TimesNewRoman" w:hint="eastAsia"/>
          <w:kern w:val="0"/>
          <w:sz w:val="32"/>
          <w:szCs w:val="32"/>
        </w:rPr>
        <w:t>。</w:t>
      </w:r>
    </w:p>
    <w:p w14:paraId="42EE09D2" w14:textId="77777777" w:rsidR="00C10022" w:rsidRDefault="006F1EE5">
      <w:pPr>
        <w:ind w:firstLineChars="200" w:firstLine="643"/>
        <w:rPr>
          <w:rFonts w:ascii="TimesNewRoman" w:eastAsia="仿宋_GB2312" w:hAnsi="TimesNewRoman" w:cs="TimesNewRoman"/>
          <w:b/>
          <w:sz w:val="32"/>
          <w:szCs w:val="32"/>
        </w:rPr>
      </w:pPr>
      <w:r>
        <w:rPr>
          <w:rFonts w:ascii="TimesNewRoman" w:eastAsia="仿宋_GB2312" w:hAnsi="TimesNewRoman" w:cs="TimesNewRoman" w:hint="eastAsia"/>
          <w:b/>
          <w:sz w:val="32"/>
          <w:szCs w:val="32"/>
        </w:rPr>
        <w:t>（四）国有资产占有使用情况。</w:t>
      </w:r>
    </w:p>
    <w:p w14:paraId="6DE9EFDC" w14:textId="77777777" w:rsidR="00C10022" w:rsidRDefault="006F1EE5">
      <w:pPr>
        <w:widowControl/>
        <w:shd w:val="clear" w:color="auto" w:fill="FFFFFF"/>
        <w:spacing w:line="600" w:lineRule="atLeast"/>
        <w:ind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截至</w:t>
      </w:r>
      <w:r>
        <w:rPr>
          <w:rFonts w:ascii="TimesNewRoman" w:eastAsia="仿宋_GB2312" w:hAnsi="TimesNewRoman" w:cs="TimesNewRoman" w:hint="eastAsia"/>
          <w:kern w:val="0"/>
          <w:sz w:val="32"/>
          <w:szCs w:val="32"/>
        </w:rPr>
        <w:t>2024</w:t>
      </w:r>
      <w:r>
        <w:rPr>
          <w:rFonts w:ascii="TimesNewRoman" w:eastAsia="仿宋_GB2312" w:hAnsi="TimesNewRoman" w:cs="TimesNewRoman" w:hint="eastAsia"/>
          <w:kern w:val="0"/>
          <w:sz w:val="32"/>
          <w:szCs w:val="32"/>
        </w:rPr>
        <w:t>年</w:t>
      </w:r>
      <w:r>
        <w:rPr>
          <w:rFonts w:ascii="TimesNewRoman" w:eastAsia="仿宋_GB2312" w:hAnsi="TimesNewRoman" w:cs="TimesNewRoman" w:hint="eastAsia"/>
          <w:kern w:val="0"/>
          <w:sz w:val="32"/>
          <w:szCs w:val="32"/>
        </w:rPr>
        <w:t>12</w:t>
      </w:r>
      <w:r>
        <w:rPr>
          <w:rFonts w:ascii="TimesNewRoman" w:eastAsia="仿宋_GB2312" w:hAnsi="TimesNewRoman" w:cs="TimesNewRoman" w:hint="eastAsia"/>
          <w:kern w:val="0"/>
          <w:sz w:val="32"/>
          <w:szCs w:val="32"/>
        </w:rPr>
        <w:t>月</w:t>
      </w:r>
      <w:r>
        <w:rPr>
          <w:rFonts w:ascii="TimesNewRoman" w:eastAsia="仿宋_GB2312" w:hAnsi="TimesNewRoman" w:cs="TimesNewRoman" w:hint="eastAsia"/>
          <w:kern w:val="0"/>
          <w:sz w:val="32"/>
          <w:szCs w:val="32"/>
        </w:rPr>
        <w:t>31</w:t>
      </w:r>
      <w:r>
        <w:rPr>
          <w:rFonts w:ascii="TimesNewRoman" w:eastAsia="仿宋_GB2312" w:hAnsi="TimesNewRoman" w:cs="TimesNewRoman" w:hint="eastAsia"/>
          <w:kern w:val="0"/>
          <w:sz w:val="32"/>
          <w:szCs w:val="32"/>
        </w:rPr>
        <w:t>日，</w:t>
      </w:r>
      <w:proofErr w:type="gramStart"/>
      <w:r>
        <w:rPr>
          <w:rFonts w:ascii="TimesNewRoman" w:eastAsia="仿宋_GB2312" w:hAnsi="TimesNewRoman" w:cs="TimesNewRoman" w:hint="eastAsia"/>
          <w:kern w:val="0"/>
          <w:sz w:val="32"/>
          <w:szCs w:val="32"/>
        </w:rPr>
        <w:t>烈山区古饶中心</w:t>
      </w:r>
      <w:proofErr w:type="gramEnd"/>
      <w:r>
        <w:rPr>
          <w:rFonts w:ascii="TimesNewRoman" w:eastAsia="仿宋_GB2312" w:hAnsi="TimesNewRoman" w:cs="TimesNewRoman" w:hint="eastAsia"/>
          <w:kern w:val="0"/>
          <w:sz w:val="32"/>
          <w:szCs w:val="32"/>
        </w:rPr>
        <w:t>学校无车辆，也没有超过</w:t>
      </w:r>
      <w:r>
        <w:rPr>
          <w:rFonts w:ascii="TimesNewRoman" w:eastAsia="仿宋_GB2312" w:hAnsi="TimesNewRoman" w:cs="TimesNewRoman" w:hint="eastAsia"/>
          <w:kern w:val="0"/>
          <w:sz w:val="32"/>
          <w:szCs w:val="32"/>
        </w:rPr>
        <w:t>50</w:t>
      </w:r>
      <w:r>
        <w:rPr>
          <w:rFonts w:ascii="TimesNewRoman" w:eastAsia="仿宋_GB2312" w:hAnsi="TimesNewRoman" w:cs="TimesNewRoman" w:hint="eastAsia"/>
          <w:kern w:val="0"/>
          <w:sz w:val="32"/>
          <w:szCs w:val="32"/>
        </w:rPr>
        <w:t>万以上的大型设备。</w:t>
      </w:r>
    </w:p>
    <w:p w14:paraId="1F94CDDA" w14:textId="77777777" w:rsidR="00C10022" w:rsidRDefault="006F1EE5">
      <w:pPr>
        <w:adjustRightInd w:val="0"/>
        <w:snapToGrid w:val="0"/>
        <w:spacing w:line="580" w:lineRule="exact"/>
        <w:ind w:firstLineChars="200" w:firstLine="643"/>
        <w:rPr>
          <w:rFonts w:ascii="TimesNewRoman" w:eastAsia="仿宋_GB2312" w:hAnsi="TimesNewRoman" w:cs="TimesNewRoman"/>
          <w:b/>
          <w:sz w:val="32"/>
          <w:szCs w:val="32"/>
        </w:rPr>
      </w:pPr>
      <w:r>
        <w:rPr>
          <w:rFonts w:ascii="TimesNewRoman" w:eastAsia="仿宋_GB2312" w:hAnsi="TimesNewRoman" w:cs="TimesNewRoman" w:hint="eastAsia"/>
          <w:b/>
          <w:sz w:val="32"/>
          <w:szCs w:val="32"/>
        </w:rPr>
        <w:t>（五）绩效目标设置情况。</w:t>
      </w:r>
    </w:p>
    <w:p w14:paraId="6F2D0084" w14:textId="77777777" w:rsidR="00C10022" w:rsidRDefault="006F1EE5">
      <w:pPr>
        <w:adjustRightInd w:val="0"/>
        <w:snapToGrid w:val="0"/>
        <w:spacing w:line="600" w:lineRule="exact"/>
        <w:ind w:firstLineChars="200" w:firstLine="640"/>
        <w:rPr>
          <w:rFonts w:ascii="仿宋_GB2312" w:hAnsi="楷体"/>
          <w:szCs w:val="32"/>
        </w:rPr>
      </w:pPr>
      <w:r>
        <w:rPr>
          <w:rFonts w:ascii="TimesNewRoman" w:eastAsia="仿宋_GB2312" w:hAnsi="TimesNewRoman" w:cs="TimesNewRoman" w:hint="eastAsia"/>
          <w:kern w:val="0"/>
          <w:sz w:val="32"/>
          <w:szCs w:val="32"/>
        </w:rPr>
        <w:t>2025</w:t>
      </w:r>
      <w:r>
        <w:rPr>
          <w:rFonts w:ascii="TimesNewRoman" w:eastAsia="仿宋_GB2312" w:hAnsi="TimesNewRoman" w:cs="TimesNewRoman" w:hint="eastAsia"/>
          <w:kern w:val="0"/>
          <w:sz w:val="32"/>
          <w:szCs w:val="32"/>
        </w:rPr>
        <w:t>年，</w:t>
      </w:r>
      <w:proofErr w:type="gramStart"/>
      <w:r>
        <w:rPr>
          <w:rFonts w:ascii="TimesNewRoman" w:eastAsia="仿宋_GB2312" w:hAnsi="TimesNewRoman" w:cs="TimesNewRoman" w:hint="eastAsia"/>
          <w:kern w:val="0"/>
          <w:sz w:val="32"/>
          <w:szCs w:val="32"/>
        </w:rPr>
        <w:t>烈山区古饶中心</w:t>
      </w:r>
      <w:proofErr w:type="gramEnd"/>
      <w:r>
        <w:rPr>
          <w:rFonts w:ascii="TimesNewRoman" w:eastAsia="仿宋_GB2312" w:hAnsi="TimesNewRoman" w:cs="TimesNewRoman" w:hint="eastAsia"/>
          <w:kern w:val="0"/>
          <w:sz w:val="32"/>
          <w:szCs w:val="32"/>
        </w:rPr>
        <w:t>校</w:t>
      </w:r>
      <w:r>
        <w:rPr>
          <w:rFonts w:ascii="TimesNewRoman" w:eastAsia="仿宋_GB2312" w:hAnsi="TimesNewRoman" w:cs="TimesNewRoman" w:hint="eastAsia"/>
          <w:kern w:val="0"/>
          <w:sz w:val="32"/>
          <w:szCs w:val="32"/>
        </w:rPr>
        <w:t>2025</w:t>
      </w:r>
      <w:r>
        <w:rPr>
          <w:rFonts w:ascii="TimesNewRoman" w:eastAsia="仿宋_GB2312" w:hAnsi="TimesNewRoman" w:cs="TimesNewRoman" w:hint="eastAsia"/>
          <w:kern w:val="0"/>
          <w:sz w:val="32"/>
          <w:szCs w:val="32"/>
        </w:rPr>
        <w:t>年项目支出按规定设置支出绩效目标，其中，部门预算批复了</w:t>
      </w:r>
      <w:r>
        <w:rPr>
          <w:rFonts w:ascii="TimesNewRoman" w:eastAsia="仿宋_GB2312" w:hAnsi="TimesNewRoman" w:cs="TimesNewRoman" w:hint="eastAsia"/>
          <w:kern w:val="0"/>
          <w:sz w:val="32"/>
          <w:szCs w:val="32"/>
        </w:rPr>
        <w:t>2025-</w:t>
      </w:r>
      <w:r>
        <w:rPr>
          <w:rFonts w:ascii="TimesNewRoman" w:eastAsia="仿宋_GB2312" w:hAnsi="TimesNewRoman" w:cs="TimesNewRoman" w:hint="eastAsia"/>
          <w:kern w:val="0"/>
          <w:sz w:val="32"/>
          <w:szCs w:val="32"/>
        </w:rPr>
        <w:t>城乡义务教育生均公用经费及公办学前公用经费</w:t>
      </w:r>
      <w:r>
        <w:rPr>
          <w:rFonts w:ascii="TimesNewRoman" w:eastAsia="仿宋_GB2312" w:hAnsi="TimesNewRoman" w:cs="TimesNewRoman" w:hint="eastAsia"/>
          <w:kern w:val="0"/>
          <w:sz w:val="32"/>
          <w:szCs w:val="32"/>
        </w:rPr>
        <w:t>2</w:t>
      </w:r>
      <w:r>
        <w:rPr>
          <w:rFonts w:ascii="TimesNewRoman" w:eastAsia="仿宋_GB2312" w:hAnsi="TimesNewRoman" w:cs="TimesNewRoman" w:hint="eastAsia"/>
          <w:kern w:val="0"/>
          <w:sz w:val="32"/>
          <w:szCs w:val="32"/>
        </w:rPr>
        <w:t>个项目支出绩效目标，涉及金额</w:t>
      </w:r>
      <w:r>
        <w:rPr>
          <w:rFonts w:ascii="TimesNewRoman" w:eastAsia="仿宋_GB2312" w:hAnsi="TimesNewRoman" w:cs="TimesNewRoman" w:hint="eastAsia"/>
          <w:kern w:val="0"/>
          <w:sz w:val="32"/>
          <w:szCs w:val="32"/>
        </w:rPr>
        <w:t>26.33</w:t>
      </w:r>
      <w:r>
        <w:rPr>
          <w:rFonts w:ascii="TimesNewRoman" w:eastAsia="仿宋_GB2312" w:hAnsi="TimesNewRoman" w:cs="TimesNewRoman" w:hint="eastAsia"/>
          <w:kern w:val="0"/>
          <w:sz w:val="32"/>
          <w:szCs w:val="32"/>
        </w:rPr>
        <w:t>万元，其他项目实行部门自评或第三方评价。</w:t>
      </w:r>
    </w:p>
    <w:p w14:paraId="6BECEB32" w14:textId="77777777" w:rsidR="00C10022" w:rsidRDefault="006F1EE5">
      <w:pPr>
        <w:ind w:firstLineChars="200" w:firstLine="640"/>
        <w:rPr>
          <w:rFonts w:ascii="TimesNewRoman" w:eastAsia="仿宋_GB2312" w:hAnsi="TimesNewRoman" w:cs="TimesNewRoman"/>
          <w:kern w:val="0"/>
          <w:sz w:val="32"/>
          <w:szCs w:val="32"/>
        </w:rPr>
      </w:pPr>
      <w:r>
        <w:rPr>
          <w:rFonts w:ascii="TimesNewRoman" w:eastAsia="仿宋_GB2312" w:hAnsi="TimesNewRoman" w:cs="TimesNewRoman" w:hint="eastAsia"/>
          <w:kern w:val="0"/>
          <w:sz w:val="32"/>
          <w:szCs w:val="32"/>
        </w:rPr>
        <w:t>。</w:t>
      </w:r>
    </w:p>
    <w:p w14:paraId="216A36CF" w14:textId="77777777" w:rsidR="00C10022" w:rsidRDefault="00C10022">
      <w:pPr>
        <w:pStyle w:val="a7"/>
        <w:adjustRightInd w:val="0"/>
        <w:snapToGrid w:val="0"/>
        <w:spacing w:line="560" w:lineRule="exact"/>
        <w:jc w:val="center"/>
        <w:rPr>
          <w:rFonts w:ascii="TimesNewRoman" w:eastAsia="黑体" w:hAnsi="TimesNewRoman" w:cs="TimesNewRoman"/>
          <w:bCs/>
          <w:sz w:val="36"/>
          <w:szCs w:val="36"/>
        </w:rPr>
      </w:pPr>
    </w:p>
    <w:p w14:paraId="2D0010DB" w14:textId="77777777" w:rsidR="00C10022" w:rsidRDefault="006F1EE5">
      <w:pPr>
        <w:pStyle w:val="a7"/>
        <w:adjustRightInd w:val="0"/>
        <w:snapToGrid w:val="0"/>
        <w:spacing w:line="560" w:lineRule="exact"/>
        <w:jc w:val="center"/>
        <w:rPr>
          <w:rFonts w:ascii="TimesNewRoman" w:eastAsia="黑体" w:hAnsi="TimesNewRoman" w:cs="TimesNewRoman"/>
          <w:bCs/>
          <w:sz w:val="36"/>
          <w:szCs w:val="36"/>
        </w:rPr>
      </w:pPr>
      <w:r>
        <w:rPr>
          <w:rFonts w:ascii="TimesNewRoman" w:eastAsia="黑体" w:hAnsi="TimesNewRoman" w:cs="TimesNewRoman" w:hint="eastAsia"/>
          <w:bCs/>
          <w:sz w:val="36"/>
          <w:szCs w:val="36"/>
        </w:rPr>
        <w:t>第四部分</w:t>
      </w:r>
      <w:r>
        <w:rPr>
          <w:rFonts w:ascii="TimesNewRoman" w:eastAsia="黑体" w:hAnsi="TimesNewRoman" w:cs="TimesNewRoman" w:hint="eastAsia"/>
          <w:bCs/>
          <w:sz w:val="36"/>
          <w:szCs w:val="36"/>
        </w:rPr>
        <w:t xml:space="preserve"> </w:t>
      </w:r>
      <w:r>
        <w:rPr>
          <w:rFonts w:ascii="TimesNewRoman" w:eastAsia="黑体" w:hAnsi="TimesNewRoman" w:cs="TimesNewRoman" w:hint="eastAsia"/>
          <w:bCs/>
          <w:sz w:val="36"/>
          <w:szCs w:val="36"/>
        </w:rPr>
        <w:t>名词解释</w:t>
      </w:r>
    </w:p>
    <w:p w14:paraId="21B44728" w14:textId="77777777" w:rsidR="00C10022" w:rsidRDefault="00C10022"/>
    <w:p w14:paraId="54745D6B" w14:textId="77777777" w:rsidR="00C10022" w:rsidRDefault="006F1EE5">
      <w:pPr>
        <w:pStyle w:val="a7"/>
        <w:adjustRightInd w:val="0"/>
        <w:snapToGrid w:val="0"/>
        <w:spacing w:line="560" w:lineRule="exact"/>
        <w:ind w:firstLineChars="196" w:firstLine="630"/>
        <w:rPr>
          <w:rFonts w:ascii="TimesNewRoman" w:eastAsia="仿宋_GB2312" w:hAnsi="TimesNewRoman" w:cs="TimesNewRoman"/>
          <w:sz w:val="32"/>
          <w:szCs w:val="32"/>
        </w:rPr>
      </w:pPr>
      <w:r>
        <w:rPr>
          <w:rFonts w:ascii="TimesNewRoman" w:eastAsia="仿宋_GB2312" w:hAnsi="TimesNewRoman" w:cs="TimesNewRoman" w:hint="eastAsia"/>
          <w:b/>
          <w:sz w:val="32"/>
          <w:szCs w:val="32"/>
        </w:rPr>
        <w:t>一、财政拨款收入：</w:t>
      </w:r>
      <w:r>
        <w:rPr>
          <w:rFonts w:ascii="TimesNewRoman" w:eastAsia="仿宋_GB2312" w:hAnsi="TimesNewRoman" w:cs="TimesNewRoman" w:hint="eastAsia"/>
          <w:sz w:val="32"/>
          <w:szCs w:val="32"/>
        </w:rPr>
        <w:t>指部门或单位从同级财政部门取得的财政预算资金。</w:t>
      </w:r>
    </w:p>
    <w:p w14:paraId="53E7E832" w14:textId="77777777" w:rsidR="00C10022" w:rsidRDefault="006F1EE5">
      <w:pPr>
        <w:pStyle w:val="a7"/>
        <w:adjustRightInd w:val="0"/>
        <w:snapToGrid w:val="0"/>
        <w:spacing w:line="560" w:lineRule="exact"/>
        <w:ind w:firstLineChars="196" w:firstLine="630"/>
        <w:rPr>
          <w:rFonts w:ascii="TimesNewRoman" w:eastAsia="仿宋_GB2312" w:hAnsi="TimesNewRoman" w:cs="TimesNewRoman"/>
          <w:sz w:val="32"/>
          <w:szCs w:val="32"/>
        </w:rPr>
      </w:pPr>
      <w:r>
        <w:rPr>
          <w:rFonts w:ascii="TimesNewRoman" w:eastAsia="仿宋_GB2312" w:hAnsi="TimesNewRoman" w:cs="TimesNewRoman" w:hint="eastAsia"/>
          <w:b/>
          <w:sz w:val="32"/>
          <w:szCs w:val="32"/>
        </w:rPr>
        <w:t>二、事业收入：</w:t>
      </w:r>
      <w:r>
        <w:rPr>
          <w:rFonts w:ascii="TimesNewRoman" w:eastAsia="仿宋_GB2312" w:hAnsi="TimesNewRoman" w:cs="TimesNewRoman" w:hint="eastAsia"/>
          <w:sz w:val="32"/>
          <w:szCs w:val="32"/>
        </w:rPr>
        <w:t>指事业单位开展专业业务活动及辅助活动所取得的收入。</w:t>
      </w:r>
    </w:p>
    <w:p w14:paraId="431E5659" w14:textId="77777777" w:rsidR="00C10022" w:rsidRDefault="006F1EE5">
      <w:pPr>
        <w:pStyle w:val="a7"/>
        <w:adjustRightInd w:val="0"/>
        <w:snapToGrid w:val="0"/>
        <w:spacing w:line="560" w:lineRule="exact"/>
        <w:ind w:firstLineChars="196" w:firstLine="630"/>
        <w:rPr>
          <w:rFonts w:ascii="TimesNewRoman" w:eastAsia="仿宋_GB2312" w:hAnsi="TimesNewRoman" w:cs="TimesNewRoman"/>
          <w:sz w:val="32"/>
          <w:szCs w:val="32"/>
        </w:rPr>
      </w:pPr>
      <w:r>
        <w:rPr>
          <w:rFonts w:ascii="TimesNewRoman" w:eastAsia="仿宋_GB2312" w:hAnsi="TimesNewRoman" w:cs="TimesNewRoman" w:hint="eastAsia"/>
          <w:b/>
          <w:sz w:val="32"/>
          <w:szCs w:val="32"/>
        </w:rPr>
        <w:lastRenderedPageBreak/>
        <w:t>三、财政专户管</w:t>
      </w:r>
      <w:r>
        <w:rPr>
          <w:rFonts w:ascii="TimesNewRoman" w:eastAsia="仿宋_GB2312" w:hAnsi="TimesNewRoman" w:cs="TimesNewRoman" w:hint="eastAsia"/>
          <w:b/>
          <w:sz w:val="32"/>
          <w:szCs w:val="32"/>
        </w:rPr>
        <w:t>理资金：</w:t>
      </w:r>
      <w:r>
        <w:rPr>
          <w:rFonts w:ascii="TimesNewRoman" w:eastAsia="仿宋_GB2312" w:hAnsi="TimesNewRoman" w:cs="TimesNewRoman" w:hint="eastAsia"/>
          <w:sz w:val="32"/>
          <w:szCs w:val="32"/>
        </w:rPr>
        <w:t>指按照非税收入管理相关规定，纳入财政专户管理的教育收费等。</w:t>
      </w:r>
    </w:p>
    <w:p w14:paraId="1CE9CF71" w14:textId="77777777" w:rsidR="00C10022" w:rsidRDefault="006F1EE5">
      <w:pPr>
        <w:pStyle w:val="a7"/>
        <w:adjustRightInd w:val="0"/>
        <w:snapToGrid w:val="0"/>
        <w:spacing w:line="560" w:lineRule="exact"/>
        <w:ind w:firstLineChars="196" w:firstLine="630"/>
        <w:rPr>
          <w:rFonts w:ascii="TimesNewRoman" w:eastAsia="仿宋_GB2312" w:hAnsi="TimesNewRoman" w:cs="TimesNewRoman"/>
          <w:sz w:val="32"/>
          <w:szCs w:val="32"/>
        </w:rPr>
      </w:pPr>
      <w:r>
        <w:rPr>
          <w:rFonts w:ascii="TimesNewRoman" w:eastAsia="仿宋_GB2312" w:hAnsi="TimesNewRoman" w:cs="TimesNewRoman" w:hint="eastAsia"/>
          <w:b/>
          <w:sz w:val="32"/>
          <w:szCs w:val="32"/>
        </w:rPr>
        <w:t>四、事业单位经营收入：</w:t>
      </w:r>
      <w:r>
        <w:rPr>
          <w:rFonts w:ascii="TimesNewRoman" w:eastAsia="仿宋_GB2312" w:hAnsi="TimesNewRoman" w:cs="TimesNewRoman" w:hint="eastAsia"/>
          <w:sz w:val="32"/>
          <w:szCs w:val="32"/>
        </w:rPr>
        <w:t>指事业单位在专业业务活动及其辅助活动之外开展非独立核算经营活动取得的收入。</w:t>
      </w:r>
    </w:p>
    <w:p w14:paraId="65319F20" w14:textId="77777777" w:rsidR="00C10022" w:rsidRDefault="006F1EE5">
      <w:pPr>
        <w:pStyle w:val="a7"/>
        <w:adjustRightInd w:val="0"/>
        <w:snapToGrid w:val="0"/>
        <w:spacing w:line="560" w:lineRule="exact"/>
        <w:ind w:firstLineChars="196" w:firstLine="630"/>
        <w:rPr>
          <w:rFonts w:ascii="TimesNewRoman" w:eastAsia="仿宋_GB2312" w:hAnsi="TimesNewRoman" w:cs="TimesNewRoman"/>
          <w:sz w:val="32"/>
          <w:szCs w:val="32"/>
        </w:rPr>
      </w:pPr>
      <w:r>
        <w:rPr>
          <w:rFonts w:ascii="TimesNewRoman" w:eastAsia="仿宋_GB2312" w:hAnsi="TimesNewRoman" w:cs="TimesNewRoman" w:hint="eastAsia"/>
          <w:b/>
          <w:sz w:val="32"/>
          <w:szCs w:val="32"/>
        </w:rPr>
        <w:t>五、附属单位上缴收入：</w:t>
      </w:r>
      <w:r>
        <w:rPr>
          <w:rFonts w:ascii="TimesNewRoman" w:eastAsia="仿宋_GB2312" w:hAnsi="TimesNewRoman" w:cs="TimesNewRoman" w:hint="eastAsia"/>
          <w:sz w:val="32"/>
          <w:szCs w:val="32"/>
        </w:rPr>
        <w:t>本单位所属下级单位上缴给本单位的全部收入。</w:t>
      </w:r>
    </w:p>
    <w:p w14:paraId="4F6647B9" w14:textId="77777777" w:rsidR="00C10022" w:rsidRDefault="006F1EE5">
      <w:pPr>
        <w:pStyle w:val="a7"/>
        <w:adjustRightInd w:val="0"/>
        <w:snapToGrid w:val="0"/>
        <w:spacing w:line="560" w:lineRule="exact"/>
        <w:ind w:firstLineChars="196" w:firstLine="630"/>
        <w:rPr>
          <w:rFonts w:ascii="TimesNewRoman" w:eastAsia="仿宋_GB2312" w:hAnsi="TimesNewRoman" w:cs="TimesNewRoman"/>
          <w:sz w:val="32"/>
          <w:szCs w:val="32"/>
        </w:rPr>
      </w:pPr>
      <w:r>
        <w:rPr>
          <w:rFonts w:ascii="TimesNewRoman" w:eastAsia="仿宋_GB2312" w:hAnsi="TimesNewRoman" w:cs="TimesNewRoman" w:hint="eastAsia"/>
          <w:b/>
          <w:sz w:val="32"/>
          <w:szCs w:val="32"/>
        </w:rPr>
        <w:t>六、上年结转：</w:t>
      </w:r>
      <w:r>
        <w:rPr>
          <w:rFonts w:ascii="TimesNewRoman" w:eastAsia="仿宋_GB2312" w:hAnsi="TimesNewRoman" w:cs="TimesNewRoman" w:hint="eastAsia"/>
          <w:sz w:val="32"/>
          <w:szCs w:val="32"/>
        </w:rPr>
        <w:t>指以前年度安排、结转到本年仍按原用途继续使用的资金。</w:t>
      </w:r>
    </w:p>
    <w:p w14:paraId="78247E79" w14:textId="77777777" w:rsidR="00C10022" w:rsidRDefault="006F1EE5">
      <w:pPr>
        <w:pStyle w:val="a7"/>
        <w:adjustRightInd w:val="0"/>
        <w:snapToGrid w:val="0"/>
        <w:spacing w:line="560" w:lineRule="exact"/>
        <w:ind w:firstLineChars="196" w:firstLine="630"/>
        <w:rPr>
          <w:rFonts w:ascii="TimesNewRoman" w:eastAsia="仿宋_GB2312" w:hAnsi="TimesNewRoman" w:cs="TimesNewRoman"/>
          <w:sz w:val="32"/>
          <w:szCs w:val="32"/>
        </w:rPr>
      </w:pPr>
      <w:r>
        <w:rPr>
          <w:rFonts w:ascii="TimesNewRoman" w:eastAsia="仿宋_GB2312" w:hAnsi="TimesNewRoman" w:cs="TimesNewRoman" w:hint="eastAsia"/>
          <w:b/>
          <w:sz w:val="32"/>
          <w:szCs w:val="32"/>
        </w:rPr>
        <w:t>七、结转下年：</w:t>
      </w:r>
      <w:r>
        <w:rPr>
          <w:rFonts w:ascii="TimesNewRoman" w:eastAsia="仿宋_GB2312" w:hAnsi="TimesNewRoman" w:cs="TimesNewRoman" w:hint="eastAsia"/>
          <w:sz w:val="32"/>
          <w:szCs w:val="32"/>
        </w:rPr>
        <w:t>指以前年度预算安排、因客观条件发生变化无法按原计划实施，</w:t>
      </w:r>
      <w:proofErr w:type="gramStart"/>
      <w:r>
        <w:rPr>
          <w:rFonts w:ascii="TimesNewRoman" w:eastAsia="仿宋_GB2312" w:hAnsi="TimesNewRoman" w:cs="TimesNewRoman" w:hint="eastAsia"/>
          <w:sz w:val="32"/>
          <w:szCs w:val="32"/>
        </w:rPr>
        <w:t>需以后</w:t>
      </w:r>
      <w:proofErr w:type="gramEnd"/>
      <w:r>
        <w:rPr>
          <w:rFonts w:ascii="TimesNewRoman" w:eastAsia="仿宋_GB2312" w:hAnsi="TimesNewRoman" w:cs="TimesNewRoman" w:hint="eastAsia"/>
          <w:sz w:val="32"/>
          <w:szCs w:val="32"/>
        </w:rPr>
        <w:t>年度按原用途继续使用的资金。</w:t>
      </w:r>
    </w:p>
    <w:p w14:paraId="77F36AF2" w14:textId="77777777" w:rsidR="00C10022" w:rsidRDefault="006F1EE5">
      <w:pPr>
        <w:pStyle w:val="a7"/>
        <w:adjustRightInd w:val="0"/>
        <w:snapToGrid w:val="0"/>
        <w:spacing w:line="560" w:lineRule="exact"/>
        <w:ind w:firstLineChars="196" w:firstLine="630"/>
        <w:rPr>
          <w:rFonts w:ascii="TimesNewRoman" w:eastAsia="仿宋_GB2312" w:hAnsi="TimesNewRoman" w:cs="TimesNewRoman"/>
          <w:sz w:val="32"/>
          <w:szCs w:val="32"/>
        </w:rPr>
      </w:pPr>
      <w:r>
        <w:rPr>
          <w:rFonts w:ascii="TimesNewRoman" w:eastAsia="仿宋_GB2312" w:hAnsi="TimesNewRoman" w:cs="TimesNewRoman" w:hint="eastAsia"/>
          <w:b/>
          <w:sz w:val="32"/>
          <w:szCs w:val="32"/>
        </w:rPr>
        <w:t>八、基本支出：</w:t>
      </w:r>
      <w:r>
        <w:rPr>
          <w:rFonts w:ascii="TimesNewRoman" w:eastAsia="仿宋_GB2312" w:hAnsi="TimesNewRoman" w:cs="TimesNewRoman" w:hint="eastAsia"/>
          <w:sz w:val="32"/>
          <w:szCs w:val="32"/>
        </w:rPr>
        <w:t>指为保障机构正常运转、完成日常工作任务而发生的人员支出和公用支出。</w:t>
      </w:r>
    </w:p>
    <w:p w14:paraId="22648CE6" w14:textId="77777777" w:rsidR="00C10022" w:rsidRDefault="006F1EE5">
      <w:pPr>
        <w:pStyle w:val="a7"/>
        <w:adjustRightInd w:val="0"/>
        <w:snapToGrid w:val="0"/>
        <w:spacing w:line="560" w:lineRule="exact"/>
        <w:ind w:firstLineChars="196" w:firstLine="630"/>
        <w:rPr>
          <w:rFonts w:ascii="TimesNewRoman" w:eastAsia="仿宋_GB2312" w:hAnsi="TimesNewRoman" w:cs="TimesNewRoman"/>
          <w:sz w:val="32"/>
          <w:szCs w:val="32"/>
        </w:rPr>
      </w:pPr>
      <w:r>
        <w:rPr>
          <w:rFonts w:ascii="TimesNewRoman" w:eastAsia="仿宋_GB2312" w:hAnsi="TimesNewRoman" w:cs="TimesNewRoman" w:hint="eastAsia"/>
          <w:b/>
          <w:sz w:val="32"/>
          <w:szCs w:val="32"/>
        </w:rPr>
        <w:t>九、项目支出：</w:t>
      </w:r>
      <w:r>
        <w:rPr>
          <w:rFonts w:ascii="TimesNewRoman" w:eastAsia="仿宋_GB2312" w:hAnsi="TimesNewRoman" w:cs="TimesNewRoman" w:hint="eastAsia"/>
          <w:sz w:val="32"/>
          <w:szCs w:val="32"/>
        </w:rPr>
        <w:t>指在除基本支出之外的支出，主要用于完成特定的工作任务和事业发展目标。</w:t>
      </w:r>
    </w:p>
    <w:p w14:paraId="2450F48C" w14:textId="77777777" w:rsidR="00C10022" w:rsidRDefault="006F1EE5">
      <w:pPr>
        <w:pStyle w:val="a7"/>
        <w:adjustRightInd w:val="0"/>
        <w:snapToGrid w:val="0"/>
        <w:spacing w:line="560" w:lineRule="exact"/>
        <w:ind w:firstLineChars="196" w:firstLine="630"/>
        <w:rPr>
          <w:rFonts w:ascii="TimesNewRoman" w:eastAsia="仿宋_GB2312" w:hAnsi="TimesNewRoman" w:cs="TimesNewRoman"/>
          <w:sz w:val="32"/>
          <w:szCs w:val="32"/>
        </w:rPr>
      </w:pPr>
      <w:r>
        <w:rPr>
          <w:rFonts w:ascii="TimesNewRoman" w:eastAsia="仿宋_GB2312" w:hAnsi="TimesNewRoman" w:cs="TimesNewRoman" w:hint="eastAsia"/>
          <w:b/>
          <w:sz w:val="32"/>
          <w:szCs w:val="32"/>
        </w:rPr>
        <w:t>十、机关运行经费</w:t>
      </w:r>
      <w:r>
        <w:rPr>
          <w:rFonts w:ascii="TimesNewRoman" w:eastAsia="仿宋_GB2312" w:hAnsi="TimesNewRoman" w:cs="TimesNewRoman" w:hint="eastAsia"/>
          <w:b/>
          <w:sz w:val="32"/>
          <w:szCs w:val="32"/>
        </w:rPr>
        <w:t xml:space="preserve">: </w:t>
      </w:r>
      <w:r>
        <w:rPr>
          <w:rFonts w:ascii="TimesNewRoman" w:eastAsia="仿宋_GB2312" w:hAnsi="TimesNewRoman" w:cs="TimesNewRoman" w:hint="eastAsia"/>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6F9D60B8" w14:textId="77777777" w:rsidR="00C10022" w:rsidRDefault="00C10022"/>
    <w:p w14:paraId="2C37634C" w14:textId="77777777" w:rsidR="00C10022" w:rsidRDefault="00C10022"/>
    <w:p w14:paraId="02106B4C" w14:textId="77777777" w:rsidR="00C10022" w:rsidRDefault="00C10022"/>
    <w:p w14:paraId="0DDF9593" w14:textId="77777777" w:rsidR="00C10022" w:rsidRDefault="00C10022"/>
    <w:p w14:paraId="27036215" w14:textId="77777777" w:rsidR="00C10022" w:rsidRDefault="00C10022"/>
    <w:sectPr w:rsidR="00C10022">
      <w:pgSz w:w="11906" w:h="16838"/>
      <w:pgMar w:top="1304" w:right="1134" w:bottom="1304" w:left="124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NewRoman">
    <w:altName w:val="Segoe Print"/>
    <w:charset w:val="00"/>
    <w:family w:val="auto"/>
    <w:pitch w:val="default"/>
    <w:sig w:usb0="00000000" w:usb1="00000000" w:usb2="00000029" w:usb3="00000000" w:csb0="600001FF" w:csb1="FFFF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汉仪中秀体简">
    <w:altName w:val="微软雅黑"/>
    <w:charset w:val="00"/>
    <w:family w:val="auto"/>
    <w:pitch w:val="default"/>
    <w:sig w:usb0="00000000" w:usb1="00000000" w:usb2="00000000"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7C4"/>
    <w:rsid w:val="00034CC7"/>
    <w:rsid w:val="000447EE"/>
    <w:rsid w:val="000E28EE"/>
    <w:rsid w:val="00140148"/>
    <w:rsid w:val="00181A9D"/>
    <w:rsid w:val="001912D4"/>
    <w:rsid w:val="002062AB"/>
    <w:rsid w:val="00263189"/>
    <w:rsid w:val="0026599A"/>
    <w:rsid w:val="00267E33"/>
    <w:rsid w:val="002E5B52"/>
    <w:rsid w:val="00340BE5"/>
    <w:rsid w:val="00347AA4"/>
    <w:rsid w:val="004539C7"/>
    <w:rsid w:val="004A4DC6"/>
    <w:rsid w:val="004D4CF9"/>
    <w:rsid w:val="004E5BBA"/>
    <w:rsid w:val="004F5B64"/>
    <w:rsid w:val="0057562B"/>
    <w:rsid w:val="0058405F"/>
    <w:rsid w:val="006546AF"/>
    <w:rsid w:val="00665CB7"/>
    <w:rsid w:val="0067333C"/>
    <w:rsid w:val="00694545"/>
    <w:rsid w:val="006F1EE5"/>
    <w:rsid w:val="00726D96"/>
    <w:rsid w:val="008F6D1A"/>
    <w:rsid w:val="00990817"/>
    <w:rsid w:val="009A3CA3"/>
    <w:rsid w:val="00A8359A"/>
    <w:rsid w:val="00AA2EF2"/>
    <w:rsid w:val="00AD63E9"/>
    <w:rsid w:val="00AE3242"/>
    <w:rsid w:val="00BD640A"/>
    <w:rsid w:val="00C10022"/>
    <w:rsid w:val="00D82D84"/>
    <w:rsid w:val="00DB2A5C"/>
    <w:rsid w:val="00E907C4"/>
    <w:rsid w:val="00EC7755"/>
    <w:rsid w:val="00F974AD"/>
    <w:rsid w:val="00FD3B29"/>
    <w:rsid w:val="1C56155A"/>
    <w:rsid w:val="535645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65B55"/>
  <w15:docId w15:val="{A3035023-7BBD-4DDC-AC34-1B985091A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qFormat/>
    <w:pPr>
      <w:tabs>
        <w:tab w:val="center" w:pos="4153"/>
        <w:tab w:val="right" w:pos="8306"/>
      </w:tabs>
      <w:snapToGrid w:val="0"/>
      <w:jc w:val="left"/>
    </w:pPr>
    <w:rPr>
      <w:sz w:val="18"/>
      <w:szCs w:val="18"/>
    </w:rPr>
  </w:style>
  <w:style w:type="paragraph" w:styleId="a5">
    <w:name w:val="header"/>
    <w:basedOn w:val="a"/>
    <w:link w:val="a6"/>
    <w:uiPriority w:val="99"/>
    <w:semiHidden/>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a6">
    <w:name w:val="页眉 字符"/>
    <w:basedOn w:val="a0"/>
    <w:link w:val="a5"/>
    <w:uiPriority w:val="99"/>
    <w:semiHidden/>
    <w:rPr>
      <w:sz w:val="18"/>
      <w:szCs w:val="18"/>
    </w:rPr>
  </w:style>
  <w:style w:type="character" w:customStyle="1" w:styleId="a4">
    <w:name w:val="页脚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944</Words>
  <Characters>5385</Characters>
  <Application>Microsoft Office Word</Application>
  <DocSecurity>0</DocSecurity>
  <Lines>44</Lines>
  <Paragraphs>12</Paragraphs>
  <ScaleCrop>false</ScaleCrop>
  <Company>微软中国</Company>
  <LinksUpToDate>false</LinksUpToDate>
  <CharactersWithSpaces>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cp:lastModifiedBy>
  <cp:revision>2</cp:revision>
  <dcterms:created xsi:type="dcterms:W3CDTF">2025-11-11T00:24:00Z</dcterms:created>
  <dcterms:modified xsi:type="dcterms:W3CDTF">2025-11-11T00:24:00Z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eyJoZGlkIjoiMGZiMzI2OTQwYjJkYzA3MmIzNjk0NTg4ZmRmYWViNzQiLCJ1c2VySWQiOiI4MjgwMzY5OTYifQ==</vt:lpwstr>
  </property>
  <property fmtid="{D5CDD505-2E9C-101B-9397-08002B2CF9AE}" pid="3" name="KSOProductBuildVer">
    <vt:lpwstr>2052-12.1.0.20305</vt:lpwstr>
  </property>
  <property fmtid="{D5CDD505-2E9C-101B-9397-08002B2CF9AE}" pid="4" name="ICV">
    <vt:lpwstr>92DBA82AFAC345F6B011932C965340A3_12</vt:lpwstr>
  </property>
</Properties>
</file>