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C66E38A">
      <w:pPr>
        <w:spacing w:beforeLines="0" w:after="400" w:afterLines="0" w:line="320" w:lineRule="atLeast"/>
        <w:jc w:val="center"/>
        <w:rPr>
          <w:rFonts w:hint="default" w:ascii="FangSong_GB2312" w:hAnsi="FangSong_GB2312" w:eastAsia="FangSong_GB2312"/>
          <w:sz w:val="36"/>
          <w:szCs w:val="24"/>
        </w:rPr>
      </w:pPr>
      <w:bookmarkStart w:id="0" w:name="_GoBack"/>
      <w:bookmarkEnd w:id="0"/>
      <w:r>
        <w:rPr>
          <w:rFonts w:hint="default" w:ascii="FangSong_GB2312" w:hAnsi="FangSong_GB2312" w:eastAsia="FangSong_GB2312"/>
          <w:b/>
          <w:sz w:val="36"/>
          <w:szCs w:val="24"/>
        </w:rPr>
        <w:t>淮北市烈山区百善学校2024年度一般公共预算财政拨款“三公”经费支出决算</w:t>
      </w:r>
    </w:p>
    <w:p w14:paraId="6A5F2805">
      <w:pPr>
        <w:spacing w:beforeLines="0" w:afterLines="0" w:line="320" w:lineRule="atLeast"/>
        <w:ind w:firstLine="600"/>
        <w:rPr>
          <w:rFonts w:hint="default" w:ascii="黑体" w:hAnsi="黑体" w:eastAsia="黑体"/>
          <w:sz w:val="32"/>
          <w:szCs w:val="24"/>
        </w:rPr>
      </w:pPr>
      <w:r>
        <w:rPr>
          <w:rFonts w:hint="default" w:ascii="黑体" w:hAnsi="黑体" w:eastAsia="黑体"/>
          <w:sz w:val="32"/>
          <w:szCs w:val="24"/>
        </w:rPr>
        <w:t>一、2024年度一般公共预算财政拨款“三公”经费支出决算表</w:t>
      </w:r>
    </w:p>
    <w:p w14:paraId="3DBD0BC3">
      <w:pPr>
        <w:spacing w:beforeLines="0" w:afterLines="0" w:line="320" w:lineRule="atLeast"/>
        <w:ind w:firstLine="600"/>
        <w:rPr>
          <w:rFonts w:hint="default" w:ascii="黑体" w:hAnsi="黑体" w:eastAsia="黑体"/>
          <w:sz w:val="32"/>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08"/>
        <w:gridCol w:w="708"/>
        <w:gridCol w:w="708"/>
        <w:gridCol w:w="708"/>
        <w:gridCol w:w="708"/>
        <w:gridCol w:w="708"/>
        <w:gridCol w:w="708"/>
        <w:gridCol w:w="708"/>
        <w:gridCol w:w="708"/>
        <w:gridCol w:w="708"/>
        <w:gridCol w:w="708"/>
        <w:gridCol w:w="708"/>
      </w:tblGrid>
      <w:tr w14:paraId="0BAF03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248" w:type="dxa"/>
            <w:gridSpan w:val="6"/>
            <w:tcBorders>
              <w:top w:val="nil"/>
              <w:left w:val="nil"/>
              <w:bottom w:val="nil"/>
              <w:right w:val="nil"/>
              <w:tl2br w:val="nil"/>
              <w:tr2bl w:val="nil"/>
            </w:tcBorders>
            <w:shd w:val="clear" w:color="auto" w:fill="FFFFFF"/>
            <w:noWrap w:val="0"/>
            <w:vAlign w:val="center"/>
          </w:tcPr>
          <w:p w14:paraId="095314C5">
            <w:pPr>
              <w:spacing w:beforeLines="0" w:afterLines="0"/>
              <w:rPr>
                <w:rFonts w:hint="default"/>
                <w:sz w:val="24"/>
                <w:szCs w:val="24"/>
              </w:rPr>
            </w:pPr>
          </w:p>
        </w:tc>
        <w:tc>
          <w:tcPr>
            <w:tcW w:w="4248" w:type="dxa"/>
            <w:gridSpan w:val="6"/>
            <w:tcBorders>
              <w:top w:val="nil"/>
              <w:left w:val="nil"/>
              <w:bottom w:val="nil"/>
              <w:right w:val="nil"/>
              <w:tl2br w:val="nil"/>
              <w:tr2bl w:val="nil"/>
            </w:tcBorders>
            <w:shd w:val="clear" w:color="auto" w:fill="FFFFFF"/>
            <w:noWrap w:val="0"/>
            <w:vAlign w:val="center"/>
          </w:tcPr>
          <w:p w14:paraId="447AE3D3">
            <w:pPr>
              <w:spacing w:beforeLines="0" w:afterLines="0" w:line="320" w:lineRule="atLeast"/>
              <w:jc w:val="right"/>
              <w:rPr>
                <w:rFonts w:hint="default" w:ascii="FangSong_GB2312" w:hAnsi="FangSong_GB2312" w:eastAsia="FangSong_GB2312"/>
                <w:sz w:val="20"/>
                <w:szCs w:val="24"/>
              </w:rPr>
            </w:pPr>
            <w:r>
              <w:rPr>
                <w:rFonts w:hint="default" w:ascii="FangSong_GB2312" w:hAnsi="FangSong_GB2312" w:eastAsia="FangSong_GB2312"/>
                <w:sz w:val="20"/>
                <w:szCs w:val="24"/>
              </w:rPr>
              <w:t>金额单位：万元</w:t>
            </w:r>
          </w:p>
        </w:tc>
      </w:tr>
      <w:tr w14:paraId="04E517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24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554405">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预算数</w:t>
            </w:r>
          </w:p>
        </w:tc>
        <w:tc>
          <w:tcPr>
            <w:tcW w:w="424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6B5F37">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决算数</w:t>
            </w:r>
          </w:p>
        </w:tc>
      </w:tr>
      <w:tr w14:paraId="5A0C2F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F92969">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合计</w:t>
            </w:r>
          </w:p>
        </w:tc>
        <w:tc>
          <w:tcPr>
            <w:tcW w:w="708"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60DAAB">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因公出国（境）费</w:t>
            </w:r>
          </w:p>
        </w:tc>
        <w:tc>
          <w:tcPr>
            <w:tcW w:w="212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EEFD85">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公务用车购置及运行维护费</w:t>
            </w:r>
          </w:p>
        </w:tc>
        <w:tc>
          <w:tcPr>
            <w:tcW w:w="708"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E56A59">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公务接待费</w:t>
            </w:r>
          </w:p>
        </w:tc>
        <w:tc>
          <w:tcPr>
            <w:tcW w:w="708"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3AFB24">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合计</w:t>
            </w:r>
          </w:p>
        </w:tc>
        <w:tc>
          <w:tcPr>
            <w:tcW w:w="708"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9B4062">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因公出国（境）费</w:t>
            </w:r>
          </w:p>
        </w:tc>
        <w:tc>
          <w:tcPr>
            <w:tcW w:w="212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2AF604">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公务用车购置及运行维护费</w:t>
            </w:r>
          </w:p>
        </w:tc>
        <w:tc>
          <w:tcPr>
            <w:tcW w:w="708"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4E723F">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公务接待费</w:t>
            </w:r>
          </w:p>
        </w:tc>
      </w:tr>
      <w:tr w14:paraId="10C993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CF63EF">
            <w:pPr>
              <w:spacing w:beforeLines="0" w:afterLines="0"/>
              <w:rPr>
                <w:rFonts w:hint="default" w:ascii="黑体" w:hAnsi="黑体" w:eastAsia="黑体"/>
                <w:sz w:val="20"/>
                <w:szCs w:val="24"/>
              </w:rPr>
            </w:pPr>
          </w:p>
        </w:tc>
        <w:tc>
          <w:tcPr>
            <w:tcW w:w="70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F6DFD1">
            <w:pPr>
              <w:spacing w:beforeLines="0" w:afterLines="0"/>
              <w:rPr>
                <w:rFonts w:hint="default" w:ascii="黑体" w:hAnsi="黑体" w:eastAsia="黑体"/>
                <w:sz w:val="20"/>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E720E2">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小计</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D3F825">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公务用车购置费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11BECC">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公务用车运行维护费</w:t>
            </w:r>
          </w:p>
        </w:tc>
        <w:tc>
          <w:tcPr>
            <w:tcW w:w="70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F7915E">
            <w:pPr>
              <w:spacing w:beforeLines="0" w:afterLines="0"/>
              <w:rPr>
                <w:rFonts w:hint="default" w:ascii="黑体" w:hAnsi="黑体" w:eastAsia="黑体"/>
                <w:sz w:val="20"/>
                <w:szCs w:val="24"/>
              </w:rPr>
            </w:pPr>
          </w:p>
        </w:tc>
        <w:tc>
          <w:tcPr>
            <w:tcW w:w="70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DC9235">
            <w:pPr>
              <w:spacing w:beforeLines="0" w:afterLines="0"/>
              <w:rPr>
                <w:rFonts w:hint="default" w:ascii="黑体" w:hAnsi="黑体" w:eastAsia="黑体"/>
                <w:sz w:val="20"/>
                <w:szCs w:val="24"/>
              </w:rPr>
            </w:pPr>
          </w:p>
        </w:tc>
        <w:tc>
          <w:tcPr>
            <w:tcW w:w="70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E537C2">
            <w:pPr>
              <w:spacing w:beforeLines="0" w:afterLines="0"/>
              <w:rPr>
                <w:rFonts w:hint="default" w:ascii="黑体" w:hAnsi="黑体" w:eastAsia="黑体"/>
                <w:sz w:val="20"/>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7BE30A">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小计</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BE0939">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公务用车购置费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72EF8C">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公务用车运行维护费</w:t>
            </w:r>
          </w:p>
        </w:tc>
        <w:tc>
          <w:tcPr>
            <w:tcW w:w="70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CB4B87">
            <w:pPr>
              <w:spacing w:beforeLines="0" w:afterLines="0"/>
              <w:rPr>
                <w:rFonts w:hint="default" w:ascii="黑体" w:hAnsi="黑体" w:eastAsia="黑体"/>
                <w:sz w:val="20"/>
                <w:szCs w:val="24"/>
              </w:rPr>
            </w:pPr>
          </w:p>
        </w:tc>
      </w:tr>
      <w:tr w14:paraId="04BD19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907B22">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1</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F958AD">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2</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811C65">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3</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7471E7">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4</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3580F9">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5</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D249E6">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6</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6859B2">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7</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558EFB">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8</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834F05">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9</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B7B0D7">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10</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7D186D">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11</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6D320B">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12</w:t>
            </w:r>
          </w:p>
        </w:tc>
      </w:tr>
      <w:tr w14:paraId="76A192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FDB3FC">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634AA7">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FDD505">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336E13">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7A59A2">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B4E735">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567489">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6949C0">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29E87E">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1A7ABD">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2FB61B">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F1C41F">
            <w:pPr>
              <w:spacing w:beforeLines="0" w:afterLines="0"/>
              <w:jc w:val="center"/>
              <w:rPr>
                <w:rFonts w:hint="default"/>
                <w:sz w:val="24"/>
                <w:szCs w:val="24"/>
              </w:rPr>
            </w:pPr>
          </w:p>
        </w:tc>
      </w:tr>
      <w:tr w14:paraId="7C7F42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32078D">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C14115">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AD1005">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B304F6">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D155D7">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B3A6E4">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67A24D">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68BC51">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8F85B2">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D3FACD">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EC5BA2">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C50EBE">
            <w:pPr>
              <w:spacing w:beforeLines="0" w:afterLines="0"/>
              <w:jc w:val="center"/>
              <w:rPr>
                <w:rFonts w:hint="default"/>
                <w:sz w:val="24"/>
                <w:szCs w:val="24"/>
              </w:rPr>
            </w:pPr>
          </w:p>
        </w:tc>
      </w:tr>
      <w:tr w14:paraId="780E1D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5DBD19">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5628EA">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6CA700">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7B5CD1">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33AB5F">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28EB54">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DEEF2B">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D57E47">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6798B4">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BC16F8">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E18D08">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09F1B1">
            <w:pPr>
              <w:spacing w:beforeLines="0" w:afterLines="0"/>
              <w:jc w:val="center"/>
              <w:rPr>
                <w:rFonts w:hint="default"/>
                <w:sz w:val="24"/>
                <w:szCs w:val="24"/>
              </w:rPr>
            </w:pPr>
          </w:p>
        </w:tc>
      </w:tr>
    </w:tbl>
    <w:p w14:paraId="2900B9AD">
      <w:pPr>
        <w:spacing w:beforeLines="0" w:afterLines="0" w:line="320" w:lineRule="atLeast"/>
        <w:rPr>
          <w:rFonts w:hint="default" w:ascii="FangSong_GB2312" w:hAnsi="FangSong_GB2312" w:eastAsia="FangSong_GB2312"/>
          <w:sz w:val="24"/>
          <w:szCs w:val="24"/>
        </w:rPr>
      </w:pPr>
      <w:r>
        <w:rPr>
          <w:rFonts w:hint="default" w:ascii="FangSong_GB2312" w:hAnsi="FangSong_GB2312" w:eastAsia="FangSong_GB2312"/>
          <w:sz w:val="24"/>
          <w:szCs w:val="24"/>
        </w:rPr>
        <w:t>注：本表反映单位本年度一般公共预算财政拨款“三公”经费支出预决算情况。其中，预算数为“三公”经费全年预算数，反映按规定程序调整后的预算数;决算数是包括当年一般公共预算财政拨款和以前年度结转资金安排的实际支出。</w:t>
      </w:r>
    </w:p>
    <w:p w14:paraId="64496620">
      <w:pPr>
        <w:spacing w:before="600" w:beforeLines="0" w:afterLines="0" w:line="320" w:lineRule="atLeast"/>
        <w:ind w:firstLine="600"/>
        <w:rPr>
          <w:rFonts w:hint="default" w:ascii="黑体" w:hAnsi="黑体" w:eastAsia="黑体"/>
          <w:sz w:val="32"/>
          <w:szCs w:val="24"/>
        </w:rPr>
      </w:pPr>
      <w:r>
        <w:rPr>
          <w:rFonts w:hint="default" w:ascii="黑体" w:hAnsi="黑体" w:eastAsia="黑体"/>
          <w:sz w:val="32"/>
          <w:szCs w:val="24"/>
        </w:rPr>
        <w:t>二、2024年度一般公共预算财政拨款“三公”经费支出情况说明</w:t>
      </w:r>
    </w:p>
    <w:p w14:paraId="7A62010A">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（一）一般公共预算财政拨款“三公”经费支出决算总体情况说明。</w:t>
      </w:r>
    </w:p>
    <w:p w14:paraId="61C7DE27">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淮北市烈山区百善学校2024年度一般公共预算财政拨款“三公”经费支出预算为0万元，支出决算为0万元，完成预算的0%，较上年减少0万元，下降0%。决算数与预算数持平。决算数较上年持平的主要原因是本单位本年度无“三公"经费支出。</w:t>
      </w:r>
    </w:p>
    <w:p w14:paraId="0AC007E1">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（二）一般公共预算财政拨款“三公”经费支出决算具体情况说明。</w:t>
      </w:r>
    </w:p>
    <w:p w14:paraId="2DC65763">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淮北市烈山区百善学校2024年度一般公共预算财政拨款“三公”经费支出决算中，因公出国（境）费支出决算0万元，占0%；公务接待费支出决算0万元，占0%；公务用车购置及运行维护费支出决算0万元，占0%。具体情况如下：</w:t>
      </w:r>
    </w:p>
    <w:p w14:paraId="07A2BCFB">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1.因公出国（境）费</w:t>
      </w:r>
      <w:r>
        <w:rPr>
          <w:rFonts w:hint="default" w:ascii="FangSong_GB2312" w:hAnsi="FangSong_GB2312" w:eastAsia="FangSong_GB2312"/>
          <w:sz w:val="32"/>
          <w:szCs w:val="24"/>
        </w:rPr>
        <w:t>预算为0万元，支出决算为0万元，完成预算的0%；较上年减少0万元，下降0%。决算数与预算数持平。决算数较上年持平的主要原因是本单位本年度无因公出差费用。故2024年淮北市烈山区百善学校因公出国（境）团组0次，出国（境）0人次。</w:t>
      </w:r>
    </w:p>
    <w:p w14:paraId="32503DED">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2.公务接待费</w:t>
      </w:r>
      <w:r>
        <w:rPr>
          <w:rFonts w:hint="default" w:ascii="FangSong_GB2312" w:hAnsi="FangSong_GB2312" w:eastAsia="FangSong_GB2312"/>
          <w:sz w:val="32"/>
          <w:szCs w:val="24"/>
        </w:rPr>
        <w:t>预算为0万元，支出决算为0万元，完成预算的0%；较上年减少0万元，下降0%。决算数与预算数持平。决算数较上年持平的主要原因是本单位本年度无公务接待费用。2024年淮北市烈山区百善学校国内公务接待共0批次（其中外事接待0批次），0人次（其中外事接待0人次）。</w:t>
      </w:r>
    </w:p>
    <w:p w14:paraId="56811B67">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3.公务用车购置及运行维护费</w:t>
      </w:r>
      <w:r>
        <w:rPr>
          <w:rFonts w:hint="default" w:ascii="FangSong_GB2312" w:hAnsi="FangSong_GB2312" w:eastAsia="FangSong_GB2312"/>
          <w:sz w:val="32"/>
          <w:szCs w:val="24"/>
        </w:rPr>
        <w:t>预算为0万元，支出决算为0万元，完成预算的0%；较上年减少0万元，下降0%。决算数与预算数持平。决算数较上年持平的主要原因是本单位公务用车运行维护费，包括车辆燃料费、维修费、过路过桥费、保险费等支出，主要支出为0。其中，公务用车购置费预算为0万元，支出决算为0万元，完成预算的0%；较上年减少0万元，下降0%。决算数与预算数持平。决算数较上年持平的主要原因是本单位无“三公”经费支出。2024年没有安排</w:t>
      </w:r>
      <w:r>
        <w:rPr>
          <w:rFonts w:hint="eastAsia" w:ascii="FangSong_GB2312" w:hAnsi="FangSong_GB2312" w:eastAsia="FangSong_GB2312"/>
          <w:sz w:val="32"/>
          <w:szCs w:val="24"/>
          <w:lang w:eastAsia="zh-CN"/>
        </w:rPr>
        <w:t>公务</w:t>
      </w:r>
      <w:r>
        <w:rPr>
          <w:rFonts w:hint="default" w:ascii="FangSong_GB2312" w:hAnsi="FangSong_GB2312" w:eastAsia="FangSong_GB2312"/>
          <w:sz w:val="32"/>
          <w:szCs w:val="24"/>
        </w:rPr>
        <w:t>用车购置。公务用车运行维护费预算数0万元，支出决算为0万元，完成预算的0%；较上年减少0万元，下降0%。决算数与预算数持平。决算数较上年持平的主要原因是本单位无公务用车。截至2024年12月31日，淮北市烈山区百善学校开支财政拨款的公务用车保有量为0辆。</w:t>
      </w:r>
    </w:p>
    <w:p w14:paraId="75A6A34D">
      <w:pPr>
        <w:spacing w:beforeLines="0" w:afterLines="0" w:line="560" w:lineRule="atLeast"/>
        <w:ind w:firstLine="600"/>
        <w:jc w:val="both"/>
        <w:rPr>
          <w:rFonts w:hint="default" w:ascii="FangSong_GB2312" w:hAnsi="FangSong_GB2312" w:eastAsia="FangSong_GB2312"/>
          <w:sz w:val="32"/>
          <w:szCs w:val="24"/>
        </w:rPr>
      </w:pPr>
    </w:p>
    <w:sectPr>
      <w:pgSz w:w="11907" w:h="16840"/>
      <w:pgMar w:top="1400" w:right="1700" w:bottom="1400" w:left="17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0000000000000000000"/>
    <w:charset w:val="00"/>
    <w:family w:val="roman"/>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164E77"/>
    <w:rsid w:val="50CF5127"/>
    <w:rsid w:val="50DF6F66"/>
    <w:rsid w:val="54D44C3B"/>
    <w:rsid w:val="7CA11E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semiHidden="0" w:name="Normal"/>
    <w:lsdException w:uiPriority="99" w:semiHidden="0" w:name="heading 1"/>
    <w:lsdException w:uiPriority="99" w:semiHidden="0" w:name="heading 2"/>
    <w:lsdException w:uiPriority="9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99"/>
    <w:pPr>
      <w:widowControl w:val="0"/>
      <w:autoSpaceDE w:val="0"/>
      <w:autoSpaceDN w:val="0"/>
      <w:adjustRightInd w:val="0"/>
      <w:spacing w:beforeLines="0" w:afterLines="0"/>
    </w:pPr>
    <w:rPr>
      <w:rFonts w:hint="default" w:ascii="Arial" w:hAnsi="Arial" w:eastAsia="宋体" w:cs="Times New Roman"/>
      <w:color w:val="000000"/>
      <w:sz w:val="24"/>
      <w:szCs w:val="24"/>
    </w:rPr>
  </w:style>
  <w:style w:type="paragraph" w:styleId="2">
    <w:name w:val="heading 1"/>
    <w:unhideWhenUsed/>
    <w:uiPriority w:val="99"/>
    <w:pPr>
      <w:widowControl w:val="0"/>
      <w:autoSpaceDE w:val="0"/>
      <w:autoSpaceDN w:val="0"/>
      <w:adjustRightInd w:val="0"/>
      <w:spacing w:beforeLines="0" w:afterLines="0"/>
    </w:pPr>
    <w:rPr>
      <w:rFonts w:hint="default" w:ascii="Arial" w:hAnsi="Arial" w:eastAsia="宋体" w:cs="Times New Roman"/>
      <w:b/>
      <w:color w:val="000000"/>
      <w:sz w:val="32"/>
      <w:szCs w:val="24"/>
    </w:rPr>
  </w:style>
  <w:style w:type="paragraph" w:styleId="3">
    <w:name w:val="heading 2"/>
    <w:unhideWhenUsed/>
    <w:uiPriority w:val="99"/>
    <w:pPr>
      <w:widowControl w:val="0"/>
      <w:autoSpaceDE w:val="0"/>
      <w:autoSpaceDN w:val="0"/>
      <w:adjustRightInd w:val="0"/>
      <w:spacing w:beforeLines="0" w:afterLines="0"/>
    </w:pPr>
    <w:rPr>
      <w:rFonts w:hint="default" w:ascii="Arial" w:hAnsi="Arial" w:eastAsia="宋体" w:cs="Times New Roman"/>
      <w:b/>
      <w:i/>
      <w:color w:val="000000"/>
      <w:sz w:val="28"/>
      <w:szCs w:val="24"/>
    </w:rPr>
  </w:style>
  <w:style w:type="paragraph" w:styleId="4">
    <w:name w:val="heading 3"/>
    <w:unhideWhenUsed/>
    <w:uiPriority w:val="99"/>
    <w:pPr>
      <w:widowControl w:val="0"/>
      <w:autoSpaceDE w:val="0"/>
      <w:autoSpaceDN w:val="0"/>
      <w:adjustRightInd w:val="0"/>
      <w:spacing w:beforeLines="0" w:afterLines="0"/>
    </w:pPr>
    <w:rPr>
      <w:rFonts w:hint="default" w:ascii="Arial" w:hAnsi="Arial" w:eastAsia="宋体" w:cs="Times New Roman"/>
      <w:b/>
      <w:color w:val="000000"/>
      <w:sz w:val="26"/>
      <w:szCs w:val="24"/>
    </w:rPr>
  </w:style>
  <w:style w:type="character" w:default="1" w:styleId="6">
    <w:name w:val="Default Paragraph Font"/>
    <w:semiHidden/>
    <w:unhideWhenUsed/>
    <w:uiPriority w:val="99"/>
  </w:style>
  <w:style w:type="table" w:default="1" w:styleId="5">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1147</Words>
  <Characters>1197</Characters>
  <TotalTime>2</TotalTime>
  <ScaleCrop>false</ScaleCrop>
  <LinksUpToDate>false</LinksUpToDate>
  <CharactersWithSpaces>1197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2025-12-23T03:14:00Z</dcterms:created>
  <dc:creator>Administrator</dc:creator>
  <cp:lastModifiedBy>WPS_1645010545</cp:lastModifiedBy>
  <dcterms:modified xsi:type="dcterms:W3CDTF">2026-02-09T07:02:01Z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eyJoZGlkIjoiNmJiOTQ4ZWJkN2NjZTEwOWU2MzY4ZWFjMWFlNzg1YTgiLCJ1c2VySWQiOiI0MzcxMTM2NzcifQ==</vt:lpwstr>
  </property>
  <property fmtid="{D5CDD505-2E9C-101B-9397-08002B2CF9AE}" pid="3" name="KSOProductBuildVer">
    <vt:lpwstr>2052-12.1.0.25225</vt:lpwstr>
  </property>
  <property fmtid="{D5CDD505-2E9C-101B-9397-08002B2CF9AE}" pid="4" name="ICV">
    <vt:lpwstr>F35C03B07F8143BCA90ADD4D95E9969B_13</vt:lpwstr>
  </property>
</Properties>
</file>