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val="en-US" w:eastAsia="zh-CN"/>
        </w:rPr>
        <w:t>烈山区司法局</w:t>
      </w:r>
      <w:r>
        <w:rPr>
          <w:rFonts w:hint="eastAsia" w:ascii="TimesNewRoman" w:hAnsi="TimesNewRoman" w:eastAsia="华文中宋" w:cs="TimesNewRoman"/>
          <w:b/>
          <w:sz w:val="44"/>
          <w:szCs w:val="44"/>
          <w:lang w:eastAsia="zh-CN"/>
        </w:rPr>
        <w:t>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部门（单位）预算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年部门（单位）预算表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年部门（单位）预算情况说明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62E3CE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仿宋_GB2312" w:hAnsi="仿宋_GB2312" w:eastAsia="仿宋_GB2312" w:cs="仿宋_GB2312"/>
          <w:bCs/>
          <w:sz w:val="32"/>
          <w:szCs w:val="32"/>
        </w:rPr>
        <w:t>淮北市</w:t>
      </w:r>
      <w:r>
        <w:rPr>
          <w:rFonts w:hint="eastAsia" w:ascii="仿宋_GB2312" w:hAnsi="仿宋_GB2312" w:eastAsia="仿宋_GB2312" w:cs="仿宋_GB2312"/>
          <w:bCs/>
          <w:sz w:val="32"/>
          <w:szCs w:val="32"/>
          <w:lang w:eastAsia="zh-CN"/>
        </w:rPr>
        <w:t>烈山区司法局</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00C1DA4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（一）承担全面依法治区工作重大问题的政策研究，协调有关方面提出全面依法治区工作中长期规划建议，负责有关工作部署督察。</w:t>
      </w:r>
    </w:p>
    <w:p w14:paraId="7547B9A8">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（二）承办由区政府批准的重要规范性文件草案的审查工作。</w:t>
      </w:r>
    </w:p>
    <w:p w14:paraId="69B2FBF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负责协调各单位各部门实施地方性法规、市政府规章中的有关争议和问题。承办区政府规范性文件清理、编纂工作。承担区政府重大决定事项合法性审查工作。负责区政府部门规范性文件的备案审查工作。组织开展规范性文件清理工作。</w:t>
      </w:r>
    </w:p>
    <w:p w14:paraId="6F9D3B8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承担统筹推进法治政府建设的工作。指导、监督区政府各部门及镇（街道办）、区经开区依法行政工作。负责综合协调行政执法，承担推进行政执法体制改革有关工作，开展全区行政执法监督工作，推进严格规范公正文明执法。承办申请区政府裁决的行政复议案件工作和区政府行政应诉事项。指导、监督全区行政复议和行政应诉工作，负责行政复议和应诉案件办理工作。</w:t>
      </w:r>
    </w:p>
    <w:p w14:paraId="1709B47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负责拟订法治宣传教育规划，组织实施普法宣传工作，组织对外法治宣传。推动人民参与和促进法治建设。指导依法治理和法治创建工作。指导、监督全区基层司法所建设、人民调解、基层法律服务和帮教安置工作。</w:t>
      </w:r>
    </w:p>
    <w:p w14:paraId="60DDC2B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（六）贯彻执行社区矫正有关法律、法规、政策和上级机关工作要求；负责规划、协调和推进全区社区矫正工作。</w:t>
      </w:r>
    </w:p>
    <w:p w14:paraId="2FD7B20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（七）负责拟订全区公共法律服务体系建设规划并指导和实施，统筹和布局城乡、区域法律服务资源。负责管理指导监督全区律师和基层法律服务工作并承担相应责任，</w:t>
      </w:r>
    </w:p>
    <w:p w14:paraId="47BF475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（八）规划、协调、指导全区法治人才队伍建设相关工作，指导、监督本系统队伍建设。</w:t>
      </w:r>
    </w:p>
    <w:p w14:paraId="6A8CBBE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（九）指导、检查法律援助法律法规和政策执行工作；规划全区法律援助事业发展布局；承担全区法律援助机构、法律援助工作人员的监督管理工作；指导全区社会组织和志愿者开展法律援助工作。</w:t>
      </w:r>
    </w:p>
    <w:p w14:paraId="57D795D5">
      <w:pPr>
        <w:pStyle w:val="4"/>
        <w:adjustRightInd w:val="0"/>
        <w:snapToGrid w:val="0"/>
        <w:spacing w:line="560" w:lineRule="exact"/>
        <w:ind w:firstLine="627" w:firstLineChars="1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（十）完成区委、区政府交办的其他任务。</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126E430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从预算单位构成看，淮北市</w:t>
      </w:r>
      <w:r>
        <w:rPr>
          <w:rFonts w:hint="eastAsia" w:ascii="仿宋_GB2312" w:hAnsi="仿宋_GB2312" w:eastAsia="仿宋_GB2312" w:cs="仿宋_GB2312"/>
          <w:bCs/>
          <w:sz w:val="32"/>
          <w:szCs w:val="32"/>
          <w:lang w:eastAsia="zh-CN"/>
        </w:rPr>
        <w:t>烈山区司法局202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年度部门预算仅包括局本级预算，无其他下属单位预算。</w:t>
      </w:r>
    </w:p>
    <w:p w14:paraId="2B5D75F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rPr>
      </w:pPr>
    </w:p>
    <w:tbl>
      <w:tblPr>
        <w:tblStyle w:val="5"/>
        <w:tblW w:w="0" w:type="auto"/>
        <w:tblInd w:w="0" w:type="dxa"/>
        <w:shd w:val="clear" w:color="auto" w:fill="FFFFFF"/>
        <w:tblLayout w:type="fixed"/>
        <w:tblCellMar>
          <w:top w:w="0" w:type="dxa"/>
          <w:left w:w="0" w:type="dxa"/>
          <w:bottom w:w="0" w:type="dxa"/>
          <w:right w:w="0" w:type="dxa"/>
        </w:tblCellMar>
      </w:tblPr>
      <w:tblGrid>
        <w:gridCol w:w="900"/>
        <w:gridCol w:w="4081"/>
        <w:gridCol w:w="4019"/>
      </w:tblGrid>
      <w:tr w14:paraId="74BEB4C8">
        <w:tblPrEx>
          <w:shd w:val="clear" w:color="auto" w:fill="FFFFFF"/>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EE294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序号</w:t>
            </w:r>
          </w:p>
        </w:tc>
        <w:tc>
          <w:tcPr>
            <w:tcW w:w="408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C9976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单位名称</w:t>
            </w:r>
          </w:p>
        </w:tc>
        <w:tc>
          <w:tcPr>
            <w:tcW w:w="4019"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73A807C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单位性质</w:t>
            </w:r>
          </w:p>
        </w:tc>
      </w:tr>
      <w:tr w14:paraId="6F0A7BEF">
        <w:tblPrEx>
          <w:shd w:val="clear" w:color="auto" w:fill="FFFFFF"/>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FB700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p>
        </w:tc>
        <w:tc>
          <w:tcPr>
            <w:tcW w:w="40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E3805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淮北市</w:t>
            </w:r>
            <w:r>
              <w:rPr>
                <w:rFonts w:hint="eastAsia" w:ascii="仿宋_GB2312" w:hAnsi="仿宋_GB2312" w:eastAsia="仿宋_GB2312" w:cs="仿宋_GB2312"/>
                <w:bCs/>
                <w:sz w:val="32"/>
                <w:szCs w:val="32"/>
              </w:rPr>
              <w:t>烈山区</w:t>
            </w:r>
            <w:r>
              <w:rPr>
                <w:rFonts w:hint="eastAsia" w:ascii="仿宋_GB2312" w:hAnsi="仿宋_GB2312" w:eastAsia="仿宋_GB2312" w:cs="仿宋_GB2312"/>
                <w:bCs/>
                <w:sz w:val="32"/>
                <w:szCs w:val="32"/>
                <w:lang w:eastAsia="zh-CN"/>
              </w:rPr>
              <w:t>司法</w:t>
            </w:r>
            <w:r>
              <w:rPr>
                <w:rFonts w:hint="eastAsia" w:ascii="仿宋_GB2312" w:hAnsi="仿宋_GB2312" w:eastAsia="仿宋_GB2312" w:cs="仿宋_GB2312"/>
                <w:bCs/>
                <w:sz w:val="32"/>
                <w:szCs w:val="32"/>
              </w:rPr>
              <w:t>局</w:t>
            </w:r>
          </w:p>
        </w:tc>
        <w:tc>
          <w:tcPr>
            <w:tcW w:w="4019"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19E421F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行政单位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3907934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val="en-US" w:eastAsia="zh-CN"/>
        </w:rPr>
        <w:t>高质量统筹推进依法治区。</w:t>
      </w:r>
      <w:r>
        <w:rPr>
          <w:rFonts w:hint="default" w:ascii="Times New Roman" w:hAnsi="Times New Roman" w:eastAsia="仿宋_GB2312" w:cs="Times New Roman"/>
          <w:b w:val="0"/>
          <w:bCs w:val="0"/>
          <w:sz w:val="32"/>
          <w:szCs w:val="32"/>
          <w:lang w:val="en-US" w:eastAsia="zh-CN"/>
        </w:rPr>
        <w:t>谋划新一轮法治建设规划，进一步明确未来五年发展目标、重点任务和保障措施。</w:t>
      </w:r>
      <w:r>
        <w:rPr>
          <w:rFonts w:hint="default" w:ascii="Times New Roman" w:hAnsi="Times New Roman" w:eastAsia="仿宋_GB2312" w:cs="Times New Roman"/>
          <w:sz w:val="32"/>
          <w:szCs w:val="32"/>
          <w:lang w:val="en-US" w:eastAsia="zh-CN"/>
        </w:rPr>
        <w:t>配合做好全国法治政府示范市创建工作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贯彻落实中央全面依法治国委员会《关于进一步加强市县法治建设的意见》，全面提升我区法治建设工作能力和保障水平。　</w:t>
      </w:r>
    </w:p>
    <w:p w14:paraId="65D3410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着力推进依法行政</w:t>
      </w:r>
      <w:r>
        <w:rPr>
          <w:rFonts w:hint="default" w:ascii="Times New Roman" w:hAnsi="Times New Roman" w:eastAsia="仿宋_GB2312" w:cs="Times New Roman"/>
          <w:sz w:val="32"/>
          <w:szCs w:val="32"/>
          <w:lang w:val="en-US" w:eastAsia="zh-CN"/>
        </w:rPr>
        <w:t>。畅通行政复议申请渠道，建立行政复议先行处理引导机制，增强行政复议分流行政争议能力。发挥行政复议监督依法行政效能，用足用好行政复议意见书机制，推进行政机关自我纠错。做好行政复议调解工作，探索行政复议法律援助机制，深化行政争议多元化解机制。加大备案审查力度，增强备案审查工作合力。加强涉企文件备案审查监督，持续助力民营经济发展。全面落实法治督察、执法监督工作职责，深入推行行政执法“三项制度”，推动严格规范公正文明执法。</w:t>
      </w:r>
    </w:p>
    <w:p w14:paraId="30A17A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深化推进“九五”普法。</w:t>
      </w:r>
      <w:r>
        <w:rPr>
          <w:rFonts w:hint="default" w:ascii="Times New Roman" w:hAnsi="Times New Roman" w:eastAsia="仿宋_GB2312" w:cs="Times New Roman"/>
          <w:sz w:val="32"/>
          <w:szCs w:val="32"/>
          <w:lang w:val="en-US" w:eastAsia="zh-CN"/>
        </w:rPr>
        <w:t>做好“八五”普法终期验收和“九五”普法谋划，持续推行“五个一”工作法，精准落实“谁执法谁普法”责任制。继续优化打造《南湖法治》具有烈山特色的精品法治文化传播品牌，夯实法治文化广场、法治口袋公园等阵地作用，打造多维度普法品牌集群效应。</w:t>
      </w:r>
      <w:r>
        <w:rPr>
          <w:rFonts w:hint="eastAsia" w:ascii="Times New Roman" w:hAnsi="Times New Roman" w:eastAsia="仿宋_GB2312" w:cs="Times New Roman"/>
          <w:sz w:val="32"/>
          <w:szCs w:val="32"/>
          <w:lang w:val="en-US" w:eastAsia="zh-CN"/>
        </w:rPr>
        <w:t>大力开展</w:t>
      </w:r>
      <w:r>
        <w:rPr>
          <w:rFonts w:hint="default" w:ascii="Times New Roman" w:hAnsi="Times New Roman" w:eastAsia="仿宋_GB2312" w:cs="Times New Roman"/>
          <w:sz w:val="32"/>
          <w:szCs w:val="32"/>
          <w:lang w:val="en-US" w:eastAsia="zh-CN"/>
        </w:rPr>
        <w:t>公民法治素养12项提升行动，实现全过程、全领域、全方位公民法治素养提升，培育具有良好法治素养的公民，使尊法学法守法用法在全社会蔚然成风。持续推动实施农村“法律明白人”培养工程，全力打造烈山地域特色的法治品牌。　　</w:t>
      </w:r>
    </w:p>
    <w:p w14:paraId="4FA2088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着力排查化解社会矛盾纠纷</w:t>
      </w:r>
      <w:r>
        <w:rPr>
          <w:rFonts w:hint="default" w:ascii="Times New Roman" w:hAnsi="Times New Roman" w:eastAsia="仿宋_GB2312" w:cs="Times New Roman"/>
          <w:sz w:val="32"/>
          <w:szCs w:val="32"/>
          <w:lang w:val="en-US" w:eastAsia="zh-CN"/>
        </w:rPr>
        <w:t>。践行新时代“枫桥经验”，扎实做好矛盾纠纷排查化解，擦亮“芬姐婚调联盟”烈山特色调解品牌，发挥全区70个百姓说事点的“前哨”作用，“常态+节点”矛盾纠纷大排查、大调解，坚持人民调解、司法调解和行政调解“三调”联动，加大行业性专业性调解组织建设的指导力度，积极发展专职人民调解员队伍，探索建立行专调解组织、专职人民调解员，着力防范风险，维护社会安定稳定。</w:t>
      </w:r>
    </w:p>
    <w:p w14:paraId="7F3ED2B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持续提升社区矫正工作质效。</w:t>
      </w:r>
      <w:r>
        <w:rPr>
          <w:rFonts w:hint="default" w:ascii="Times New Roman" w:hAnsi="Times New Roman" w:eastAsia="仿宋_GB2312" w:cs="Times New Roman"/>
          <w:sz w:val="32"/>
          <w:szCs w:val="32"/>
          <w:lang w:val="en-US" w:eastAsia="zh-CN"/>
        </w:rPr>
        <w:t xml:space="preserve">扎实推进社区矫正质量提升行动，做实做细安全隐患排查整治及社区矫正对象动态分类分级管理，预防和减少社区矫正对象重新犯罪。精心谋划社区矫正法颁布实施周年主题宣传月活动，扩大社区矫正社会认知度和参与度。深入开展执法司法突出问题专项检查活动，加强日常执法检查，提高社区矫正规范执法水平。　　  </w:t>
      </w:r>
    </w:p>
    <w:p w14:paraId="489C8C1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lang w:val="en-US" w:eastAsia="zh-CN"/>
        </w:rPr>
        <w:t>不断提高安置帮教工作水平</w:t>
      </w:r>
      <w:r>
        <w:rPr>
          <w:rFonts w:hint="default" w:ascii="Times New Roman" w:hAnsi="Times New Roman" w:eastAsia="仿宋_GB2312" w:cs="Times New Roman"/>
          <w:sz w:val="32"/>
          <w:szCs w:val="32"/>
          <w:lang w:val="en-US" w:eastAsia="zh-CN"/>
        </w:rPr>
        <w:t>。突出做好衔接、走访、教育、帮扶等环节工作，落实落细纠纷化解、动态评估、分类管理、“双列管”等举措，协调帮助落实就业服务、社会保障、困难救济、过渡安置等政策，联合公安机关落实联合走访、分类帮教，针对性开展心理疏导和预警干预，确保教育管控到位，预防极端案事件发生。</w:t>
      </w:r>
      <w:r>
        <w:rPr>
          <w:rFonts w:hint="default" w:ascii="Times New Roman" w:hAnsi="Times New Roman" w:eastAsia="仿宋" w:cs="Times New Roman"/>
          <w:sz w:val="32"/>
          <w:szCs w:val="32"/>
          <w:lang w:val="en-US" w:eastAsia="zh-CN"/>
        </w:rPr>
        <w:t>　　</w:t>
      </w:r>
    </w:p>
    <w:p w14:paraId="0E1A8BA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 xml:space="preserve">）深化构建现代公共法律服务体系，在法治惠民上持续发力  </w:t>
      </w:r>
    </w:p>
    <w:p w14:paraId="62B3DDA4">
      <w:pPr>
        <w:pStyle w:val="2"/>
        <w:keepNext w:val="0"/>
        <w:keepLines w:val="0"/>
        <w:pageBreakBefore w:val="0"/>
        <w:widowControl/>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着力优化法律服务产品供给，依托区公共法律服务中心、5个镇（街）公共法律服务站、“12348”省级热线、安徽法律服务网平台和64个村（社区）法律顾问，推进实体平台拓展和延伸，全面打通法律服务“最后一公里”。持续深化“法援惠民生”品牌活动，切实推动法律援助高质量发展。</w:t>
      </w:r>
    </w:p>
    <w:p w14:paraId="49B5E0D0"/>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年部门（单位）预算表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年部门（单位）预算情况说明</w:t>
      </w:r>
    </w:p>
    <w:p w14:paraId="387E301D"/>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29FAC86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sz w:val="32"/>
          <w:szCs w:val="32"/>
          <w:lang w:val="en-US" w:eastAsia="zh-CN"/>
        </w:rPr>
      </w:pPr>
      <w:r>
        <w:rPr>
          <w:rFonts w:hint="eastAsia" w:ascii="TimesNewRoman" w:hAnsi="TimesNewRoman" w:eastAsia="仿宋_GB2312" w:cs="TimesNewRoman"/>
          <w:sz w:val="32"/>
          <w:szCs w:val="32"/>
        </w:rPr>
        <w:t>按照综合预算的原则，淮北市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sz w:val="32"/>
          <w:szCs w:val="32"/>
        </w:rPr>
        <w:t>所有收入和支出均纳入部门（单位）预算管理。淮北市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685.86</w:t>
      </w:r>
      <w:r>
        <w:rPr>
          <w:rFonts w:hint="eastAsia" w:ascii="TimesNewRoman" w:hAnsi="TimesNewRoman" w:eastAsia="仿宋_GB2312" w:cs="TimesNewRoman"/>
          <w:sz w:val="32"/>
          <w:szCs w:val="32"/>
        </w:rPr>
        <w:t>万元，收入</w:t>
      </w:r>
      <w:r>
        <w:rPr>
          <w:rFonts w:hint="eastAsia" w:ascii="仿宋_GB2312" w:hAnsi="仿宋_GB2312" w:eastAsia="仿宋_GB2312" w:cs="仿宋_GB2312"/>
          <w:bCs/>
          <w:sz w:val="32"/>
          <w:szCs w:val="32"/>
          <w:lang w:val="en-US" w:eastAsia="zh-CN"/>
        </w:rPr>
        <w:t>全部为</w:t>
      </w:r>
      <w:r>
        <w:rPr>
          <w:rFonts w:hint="eastAsia" w:ascii="TimesNewRoman" w:hAnsi="TimesNewRoman" w:eastAsia="仿宋_GB2312" w:cs="TimesNewRoman"/>
          <w:sz w:val="32"/>
          <w:szCs w:val="32"/>
          <w:lang w:val="en-US" w:eastAsia="zh-CN"/>
        </w:rPr>
        <w:t>一般公共预算拨款收入685.86万元；支出包括：公共安全支出455.52万元、社会保障和就业支出134.72万元、卫生健康支出20.13万元、住房保障支出75.48万元。</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w:t>
      </w:r>
    </w:p>
    <w:p w14:paraId="37EFE4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685.86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sz w:val="32"/>
          <w:szCs w:val="32"/>
          <w:lang w:val="en-US" w:eastAsia="zh-CN"/>
        </w:rPr>
        <w:t>685.86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人员经费增加</w:t>
      </w:r>
      <w:r>
        <w:rPr>
          <w:rFonts w:hint="eastAsia" w:ascii="TimesNewRoman" w:hAnsi="TimesNewRoman" w:eastAsia="仿宋_GB2312" w:cs="TimesNewRoman"/>
          <w:kern w:val="0"/>
          <w:sz w:val="32"/>
          <w:szCs w:val="32"/>
        </w:rPr>
        <w:t>。</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人员经费增加</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515.56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75.2</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170.3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24.8</w:t>
      </w:r>
      <w:r>
        <w:rPr>
          <w:rFonts w:hint="eastAsia" w:ascii="TimesNewRoman" w:hAnsi="TimesNewRoman" w:eastAsia="仿宋_GB2312" w:cs="TimesNewRoman"/>
          <w:kern w:val="0"/>
          <w:sz w:val="32"/>
          <w:szCs w:val="32"/>
        </w:rPr>
        <w:t>%，主要用于</w:t>
      </w:r>
      <w:r>
        <w:rPr>
          <w:rFonts w:hint="eastAsia" w:ascii="仿宋_GB2312" w:hAnsi="仿宋_GB2312" w:eastAsia="仿宋_GB2312" w:cs="仿宋_GB2312"/>
          <w:bCs/>
          <w:sz w:val="32"/>
          <w:szCs w:val="32"/>
        </w:rPr>
        <w:t>基层司法业务、普法宣传、公共法律服务、社区矫正等业务工作。</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331D675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w:t>
      </w:r>
      <w:r>
        <w:rPr>
          <w:rFonts w:hint="eastAsia" w:ascii="仿宋_GB2312" w:hAnsi="仿宋_GB2312" w:eastAsia="仿宋_GB2312" w:cs="仿宋_GB2312"/>
          <w:bCs/>
          <w:sz w:val="32"/>
          <w:szCs w:val="32"/>
          <w:lang w:val="en-US" w:eastAsia="zh-CN"/>
        </w:rPr>
        <w:t>支出按功能分类分为：公共安全支出</w:t>
      </w:r>
      <w:r>
        <w:rPr>
          <w:rFonts w:hint="eastAsia" w:ascii="TimesNewRoman" w:hAnsi="TimesNewRoman" w:eastAsia="仿宋_GB2312" w:cs="TimesNewRoman"/>
          <w:kern w:val="0"/>
          <w:sz w:val="32"/>
          <w:szCs w:val="32"/>
          <w:lang w:val="en-US" w:eastAsia="zh-CN"/>
        </w:rPr>
        <w:t>455.52</w:t>
      </w:r>
      <w:r>
        <w:rPr>
          <w:rFonts w:hint="eastAsia" w:ascii="仿宋_GB2312" w:hAnsi="仿宋_GB2312" w:eastAsia="仿宋_GB2312" w:cs="仿宋_GB2312"/>
          <w:bCs/>
          <w:sz w:val="32"/>
          <w:szCs w:val="32"/>
          <w:lang w:val="en-US" w:eastAsia="zh-CN"/>
        </w:rPr>
        <w:t>万元，占</w:t>
      </w:r>
      <w:r>
        <w:rPr>
          <w:rFonts w:hint="eastAsia" w:ascii="TimesNewRoman" w:hAnsi="TimesNewRoman" w:eastAsia="仿宋_GB2312" w:cs="TimesNewRoman"/>
          <w:kern w:val="0"/>
          <w:sz w:val="32"/>
          <w:szCs w:val="32"/>
          <w:lang w:val="en-US" w:eastAsia="zh-CN"/>
        </w:rPr>
        <w:t>66.42%；</w:t>
      </w:r>
      <w:r>
        <w:rPr>
          <w:rFonts w:hint="eastAsia" w:ascii="仿宋_GB2312" w:hAnsi="仿宋_GB2312" w:eastAsia="仿宋_GB2312" w:cs="仿宋_GB2312"/>
          <w:bCs/>
          <w:sz w:val="32"/>
          <w:szCs w:val="32"/>
          <w:lang w:val="en-US" w:eastAsia="zh-CN"/>
        </w:rPr>
        <w:t>社会保障和就业支出</w:t>
      </w:r>
      <w:r>
        <w:rPr>
          <w:rFonts w:hint="eastAsia" w:ascii="TimesNewRoman" w:hAnsi="TimesNewRoman" w:eastAsia="仿宋_GB2312" w:cs="TimesNewRoman"/>
          <w:kern w:val="0"/>
          <w:sz w:val="32"/>
          <w:szCs w:val="32"/>
          <w:lang w:val="en-US" w:eastAsia="zh-CN"/>
        </w:rPr>
        <w:t>134.72万元，占19.64%；卫生健康支出20.13万元，占2.94%；住房保障支出75.48万元，占11%。</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685.86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2.14</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人员经费增加。</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2DE6295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公共安全支出</w:t>
      </w:r>
      <w:r>
        <w:rPr>
          <w:rFonts w:hint="eastAsia" w:ascii="TimesNewRoman" w:hAnsi="TimesNewRoman" w:eastAsia="仿宋_GB2312" w:cs="TimesNewRoman"/>
          <w:kern w:val="0"/>
          <w:sz w:val="32"/>
          <w:szCs w:val="32"/>
          <w:lang w:val="en-US" w:eastAsia="zh-CN"/>
        </w:rPr>
        <w:t>455.52</w:t>
      </w:r>
      <w:r>
        <w:rPr>
          <w:rFonts w:hint="eastAsia" w:ascii="仿宋_GB2312" w:hAnsi="仿宋_GB2312" w:eastAsia="仿宋_GB2312" w:cs="仿宋_GB2312"/>
          <w:bCs/>
          <w:sz w:val="32"/>
          <w:szCs w:val="32"/>
          <w:lang w:val="en-US" w:eastAsia="zh-CN"/>
        </w:rPr>
        <w:t>万元，占</w:t>
      </w:r>
      <w:r>
        <w:rPr>
          <w:rFonts w:hint="eastAsia" w:ascii="TimesNewRoman" w:hAnsi="TimesNewRoman" w:eastAsia="仿宋_GB2312" w:cs="TimesNewRoman"/>
          <w:kern w:val="0"/>
          <w:sz w:val="32"/>
          <w:szCs w:val="32"/>
          <w:lang w:val="en-US" w:eastAsia="zh-CN"/>
        </w:rPr>
        <w:t>66.42%；</w:t>
      </w:r>
      <w:r>
        <w:rPr>
          <w:rFonts w:hint="eastAsia" w:ascii="仿宋_GB2312" w:hAnsi="仿宋_GB2312" w:eastAsia="仿宋_GB2312" w:cs="仿宋_GB2312"/>
          <w:bCs/>
          <w:sz w:val="32"/>
          <w:szCs w:val="32"/>
          <w:lang w:val="en-US" w:eastAsia="zh-CN"/>
        </w:rPr>
        <w:t>社会保障和就业支出</w:t>
      </w:r>
      <w:r>
        <w:rPr>
          <w:rFonts w:hint="eastAsia" w:ascii="TimesNewRoman" w:hAnsi="TimesNewRoman" w:eastAsia="仿宋_GB2312" w:cs="TimesNewRoman"/>
          <w:kern w:val="0"/>
          <w:sz w:val="32"/>
          <w:szCs w:val="32"/>
          <w:lang w:val="en-US" w:eastAsia="zh-CN"/>
        </w:rPr>
        <w:t>134.72万元，占19.64%；卫生健康支出20.13万元，占2.94%；住房保障支出75.48万元，占11%。</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C8C6C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1、一般公共服务支出（类）</w:t>
      </w:r>
      <w:r>
        <w:rPr>
          <w:rFonts w:hint="eastAsia" w:ascii="TimesNewRoman" w:hAnsi="TimesNewRoman" w:eastAsia="仿宋_GB2312" w:cs="TimesNewRoman"/>
          <w:kern w:val="0"/>
          <w:sz w:val="32"/>
          <w:szCs w:val="32"/>
          <w:lang w:val="en-US" w:eastAsia="zh-CN"/>
        </w:rPr>
        <w:t>公共安全</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455.52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74.42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14.04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支出结构优化</w:t>
      </w:r>
      <w:r>
        <w:rPr>
          <w:rFonts w:hint="eastAsia" w:ascii="TimesNewRoman" w:hAnsi="TimesNewRoman" w:eastAsia="仿宋_GB2312" w:cs="TimesNewRoman"/>
          <w:kern w:val="0"/>
          <w:sz w:val="32"/>
          <w:szCs w:val="32"/>
        </w:rPr>
        <w:t>。</w:t>
      </w:r>
    </w:p>
    <w:p w14:paraId="4874978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134.72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76.24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130.37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人员经费增加</w:t>
      </w:r>
      <w:r>
        <w:rPr>
          <w:rFonts w:hint="eastAsia" w:ascii="TimesNewRoman" w:hAnsi="TimesNewRoman" w:eastAsia="仿宋_GB2312" w:cs="TimesNewRoman"/>
          <w:kern w:val="0"/>
          <w:sz w:val="32"/>
          <w:szCs w:val="32"/>
        </w:rPr>
        <w:t>。</w:t>
      </w:r>
    </w:p>
    <w:p w14:paraId="3DBC0FF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75.48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12.16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19.2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提租补贴增加</w:t>
      </w:r>
      <w:r>
        <w:rPr>
          <w:rFonts w:hint="eastAsia" w:ascii="TimesNewRoman" w:hAnsi="TimesNewRoman" w:eastAsia="仿宋_GB2312" w:cs="TimesNewRoman"/>
          <w:kern w:val="0"/>
          <w:sz w:val="32"/>
          <w:szCs w:val="32"/>
        </w:rPr>
        <w:t>。</w:t>
      </w:r>
    </w:p>
    <w:p w14:paraId="1F8DBCAA">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4.卫生健康支出（类）2026年预算20.13万元，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0.39万元，</w:t>
      </w:r>
      <w:r>
        <w:rPr>
          <w:rFonts w:hint="eastAsia" w:ascii="TimesNewRoman" w:hAnsi="TimesNewRoman" w:eastAsia="仿宋_GB2312" w:cs="TimesNewRoman"/>
          <w:kern w:val="0"/>
          <w:sz w:val="32"/>
          <w:szCs w:val="32"/>
        </w:rPr>
        <w:t>增长</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%，原因主要是</w:t>
      </w:r>
      <w:r>
        <w:rPr>
          <w:rFonts w:hint="eastAsia" w:ascii="仿宋_GB2312" w:hAnsi="仿宋_GB2312" w:eastAsia="仿宋_GB2312" w:cs="仿宋_GB2312"/>
          <w:bCs/>
          <w:sz w:val="32"/>
          <w:szCs w:val="32"/>
          <w:lang w:val="en-US" w:eastAsia="zh-CN"/>
        </w:rPr>
        <w:t>公务员医疗补助支出增加。</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515.56</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461.8</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53.75</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461.8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53.75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取暖费、物业管理费、差旅费、因公出国（境）费、维修（护）费、租赁费、会议费、培训费、公务接待费、专用材料费、被装购置费、专用燃料费、劳务费、委托业务费、公务用车运行维护费、其他交通费用、税金及附加费用、其他商品服务支出、房屋建筑物购建、办公设备购置、专用设备购置、基础设施建设、大型修缮、信息网络及软件购置更新、公务用车购置、其他交通工具购置、无形资产购置等。</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637C28B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烈山区司法局2025</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170.3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0.18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0.11</w:t>
      </w:r>
      <w:r>
        <w:rPr>
          <w:rFonts w:hint="eastAsia" w:ascii="TimesNewRoman" w:hAnsi="TimesNewRoman" w:eastAsia="仿宋_GB2312" w:cs="TimesNewRoman"/>
          <w:kern w:val="0"/>
          <w:sz w:val="32"/>
          <w:szCs w:val="32"/>
        </w:rPr>
        <w:t>%，原因主要是</w:t>
      </w:r>
      <w:r>
        <w:rPr>
          <w:rFonts w:hint="eastAsia" w:ascii="仿宋_GB2312" w:hAnsi="仿宋_GB2312" w:eastAsia="仿宋_GB2312" w:cs="仿宋_GB2312"/>
          <w:bCs/>
          <w:sz w:val="32"/>
          <w:szCs w:val="32"/>
          <w:lang w:eastAsia="zh-CN"/>
        </w:rPr>
        <w:t>项目经费压减</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170.3</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170.3</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6AE6ED3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淮北市烈山区司法局2026年没有使用一般公共预算拨款、政府性基金预算拨款、国有资本经营预算拨款、财政专户管理资金和单位资金安排的政府采购支出。</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787D150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val="en-US" w:eastAsia="zh-CN" w:bidi="ar-SA"/>
        </w:rPr>
        <w:t>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年预算安排政府购买服务支出</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持平</w:t>
      </w:r>
      <w:r>
        <w:rPr>
          <w:rFonts w:hint="eastAsia" w:ascii="TimesNewRoman" w:hAnsi="TimesNewRoman" w:eastAsia="仿宋_GB2312" w:cs="TimesNewRoman"/>
          <w:kern w:val="0"/>
          <w:sz w:val="32"/>
          <w:szCs w:val="32"/>
        </w:rPr>
        <w:t>。</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4FAE3A4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1、“法律援助（民生工程）”项目。</w:t>
      </w:r>
    </w:p>
    <w:p w14:paraId="5E86871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（1）项目概述。2026年我区法律援助案件任务数为390件；案件覆盖面进一步扩大；法律援助案件质量符合标准；进一步促进法律援助基本公共服务均等化布局。</w:t>
      </w:r>
    </w:p>
    <w:p w14:paraId="370F464C">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（2）立项依据。根据省、市文件要求，按照省民生工程绩效评价指标体系。</w:t>
      </w:r>
    </w:p>
    <w:p w14:paraId="2C8E134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（3）实施主体。烈山区法律援助中心</w:t>
      </w:r>
    </w:p>
    <w:p w14:paraId="2C34295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（4）起止时间。2026.1.1-2026.12.31</w:t>
      </w:r>
    </w:p>
    <w:p w14:paraId="0D75297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（5）项目内容。</w:t>
      </w:r>
      <w:r>
        <w:rPr>
          <w:rFonts w:hint="default" w:ascii="TimesNewRoman" w:hAnsi="TimesNewRoman" w:eastAsia="仿宋_GB2312" w:cs="TimesNewRoman"/>
          <w:kern w:val="0"/>
          <w:sz w:val="32"/>
          <w:szCs w:val="32"/>
          <w:lang w:val="en-US" w:eastAsia="zh-CN" w:bidi="ar-SA"/>
        </w:rPr>
        <w:t>指导、检查法律援助法律法规和政策执行工作；规划全区法律援助事业发展布局；承担全区法律援助机构、法律援助工作人员的监督管理工作；指导全区社会组织和志愿者开展法律援助工作。加强对乡镇（街道）、村（社区）法律援助服务站的建设和管理，让法律援助服务的触角延伸至群众身边，有效扩大服务范围，提升覆盖率。</w:t>
      </w:r>
      <w:r>
        <w:rPr>
          <w:rFonts w:hint="eastAsia" w:ascii="TimesNewRoman" w:hAnsi="TimesNewRoman" w:eastAsia="仿宋_GB2312" w:cs="TimesNewRoman"/>
          <w:kern w:val="0"/>
          <w:sz w:val="32"/>
          <w:szCs w:val="32"/>
          <w:lang w:val="en-US" w:eastAsia="zh-CN" w:bidi="ar-SA"/>
        </w:rPr>
        <w:t>2026年我区法律援助案件任务数为390件。</w:t>
      </w:r>
    </w:p>
    <w:p w14:paraId="62920D7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（6）年度预算安排。2026年安排预算项目资金27万元。</w:t>
      </w:r>
    </w:p>
    <w:p w14:paraId="5B67AF4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（7）绩效目标。</w:t>
      </w:r>
      <w:r>
        <w:rPr>
          <w:rFonts w:hint="default" w:ascii="TimesNewRoman" w:hAnsi="TimesNewRoman" w:eastAsia="仿宋_GB2312" w:cs="TimesNewRoman"/>
          <w:kern w:val="0"/>
          <w:sz w:val="32"/>
          <w:szCs w:val="32"/>
          <w:lang w:val="en-US" w:eastAsia="zh-CN" w:bidi="ar-SA"/>
        </w:rPr>
        <w:t>20</w:t>
      </w:r>
      <w:r>
        <w:rPr>
          <w:rFonts w:hint="eastAsia" w:ascii="TimesNewRoman" w:hAnsi="TimesNewRoman" w:eastAsia="仿宋_GB2312" w:cs="TimesNewRoman"/>
          <w:kern w:val="0"/>
          <w:sz w:val="32"/>
          <w:szCs w:val="32"/>
          <w:lang w:val="en-US" w:eastAsia="zh-CN" w:bidi="ar-SA"/>
        </w:rPr>
        <w:t>26年我区法律援助案件任务数为</w:t>
      </w:r>
      <w:r>
        <w:rPr>
          <w:rFonts w:hint="default" w:ascii="TimesNewRoman" w:hAnsi="TimesNewRoman" w:eastAsia="仿宋_GB2312" w:cs="TimesNewRoman"/>
          <w:kern w:val="0"/>
          <w:sz w:val="32"/>
          <w:szCs w:val="32"/>
          <w:lang w:val="en-US" w:eastAsia="zh-CN" w:bidi="ar-SA"/>
        </w:rPr>
        <w:t>3</w:t>
      </w:r>
      <w:r>
        <w:rPr>
          <w:rFonts w:hint="eastAsia" w:ascii="TimesNewRoman" w:hAnsi="TimesNewRoman" w:eastAsia="仿宋_GB2312" w:cs="TimesNewRoman"/>
          <w:kern w:val="0"/>
          <w:sz w:val="32"/>
          <w:szCs w:val="32"/>
          <w:lang w:val="en-US" w:eastAsia="zh-CN" w:bidi="ar-SA"/>
        </w:rPr>
        <w:t>9</w:t>
      </w:r>
      <w:r>
        <w:rPr>
          <w:rFonts w:hint="default" w:ascii="TimesNewRoman" w:hAnsi="TimesNewRoman" w:eastAsia="仿宋_GB2312" w:cs="TimesNewRoman"/>
          <w:kern w:val="0"/>
          <w:sz w:val="32"/>
          <w:szCs w:val="32"/>
          <w:lang w:val="en-US" w:eastAsia="zh-CN" w:bidi="ar-SA"/>
        </w:rPr>
        <w:t>0</w:t>
      </w:r>
      <w:r>
        <w:rPr>
          <w:rFonts w:hint="eastAsia" w:ascii="TimesNewRoman" w:hAnsi="TimesNewRoman" w:eastAsia="仿宋_GB2312" w:cs="TimesNewRoman"/>
          <w:kern w:val="0"/>
          <w:sz w:val="32"/>
          <w:szCs w:val="32"/>
          <w:lang w:val="en-US" w:eastAsia="zh-CN" w:bidi="ar-SA"/>
        </w:rPr>
        <w:t>件；案件覆盖面进一步扩大；法律援助案件质量符合标准；法律援助基本公共服务均等化布局初步形成。建立法律援助案件质量跟踪监督制度，开展案件评查、互查工作，定期召开刑事法律援助联席会议，全面开展法律援助案件回访工作。</w:t>
      </w:r>
    </w:p>
    <w:p w14:paraId="668D0B90">
      <w:pPr>
        <w:ind w:firstLine="640" w:firstLineChars="200"/>
        <w:rPr>
          <w:rFonts w:ascii="TimesNewRoman" w:hAnsi="TimesNewRoman" w:eastAsia="仿宋_GB2312" w:cs="TimesNewRoman"/>
          <w:kern w:val="0"/>
          <w:sz w:val="32"/>
          <w:szCs w:val="32"/>
        </w:rPr>
      </w:pPr>
    </w:p>
    <w:tbl>
      <w:tblPr>
        <w:tblStyle w:val="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76"/>
        <w:gridCol w:w="732"/>
        <w:gridCol w:w="864"/>
        <w:gridCol w:w="3261"/>
        <w:gridCol w:w="2136"/>
        <w:gridCol w:w="1470"/>
      </w:tblGrid>
      <w:tr w14:paraId="45A2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615" w:type="dxa"/>
            <w:gridSpan w:val="7"/>
            <w:tcBorders>
              <w:top w:val="nil"/>
              <w:left w:val="nil"/>
              <w:bottom w:val="nil"/>
              <w:right w:val="nil"/>
            </w:tcBorders>
            <w:shd w:val="clear" w:color="auto" w:fill="auto"/>
            <w:vAlign w:val="center"/>
          </w:tcPr>
          <w:p w14:paraId="6EA1C9D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6234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615" w:type="dxa"/>
            <w:gridSpan w:val="7"/>
            <w:tcBorders>
              <w:top w:val="nil"/>
              <w:left w:val="nil"/>
              <w:bottom w:val="nil"/>
              <w:right w:val="nil"/>
            </w:tcBorders>
            <w:shd w:val="clear" w:color="auto" w:fill="auto"/>
            <w:vAlign w:val="center"/>
          </w:tcPr>
          <w:p w14:paraId="50E709E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（2026年度）                                </w:t>
            </w:r>
          </w:p>
        </w:tc>
      </w:tr>
      <w:tr w14:paraId="3947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6AFF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24EDF">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法律援助（民生实事）</w:t>
            </w:r>
          </w:p>
        </w:tc>
      </w:tr>
      <w:tr w14:paraId="1A76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tcBorders>
              <w:top w:val="nil"/>
              <w:left w:val="single" w:color="000000" w:sz="4" w:space="0"/>
              <w:bottom w:val="single" w:color="000000" w:sz="4" w:space="0"/>
              <w:right w:val="nil"/>
            </w:tcBorders>
            <w:shd w:val="clear" w:color="auto" w:fill="auto"/>
            <w:vAlign w:val="center"/>
          </w:tcPr>
          <w:p w14:paraId="4B97E2F1">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4125" w:type="dxa"/>
            <w:gridSpan w:val="2"/>
            <w:tcBorders>
              <w:top w:val="nil"/>
              <w:left w:val="single" w:color="000000" w:sz="4" w:space="0"/>
              <w:bottom w:val="single" w:color="000000" w:sz="4" w:space="0"/>
              <w:right w:val="nil"/>
            </w:tcBorders>
            <w:shd w:val="clear" w:color="auto" w:fill="auto"/>
            <w:vAlign w:val="center"/>
          </w:tcPr>
          <w:p w14:paraId="6B7E6CE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[046]烈山区司法局</w:t>
            </w:r>
          </w:p>
        </w:tc>
        <w:tc>
          <w:tcPr>
            <w:tcW w:w="2136" w:type="dxa"/>
            <w:tcBorders>
              <w:top w:val="nil"/>
              <w:left w:val="single" w:color="000000" w:sz="4" w:space="0"/>
              <w:bottom w:val="single" w:color="000000" w:sz="4" w:space="0"/>
              <w:right w:val="nil"/>
            </w:tcBorders>
            <w:shd w:val="clear" w:color="auto" w:fill="auto"/>
            <w:vAlign w:val="center"/>
          </w:tcPr>
          <w:p w14:paraId="01870C5A">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70" w:type="dxa"/>
            <w:tcBorders>
              <w:top w:val="nil"/>
              <w:left w:val="single" w:color="000000" w:sz="4" w:space="0"/>
              <w:bottom w:val="single" w:color="000000" w:sz="4" w:space="0"/>
              <w:right w:val="single" w:color="000000" w:sz="4" w:space="0"/>
            </w:tcBorders>
            <w:shd w:val="clear" w:color="auto" w:fill="auto"/>
            <w:vAlign w:val="center"/>
          </w:tcPr>
          <w:p w14:paraId="2A00BDE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烈山区司法局</w:t>
            </w:r>
          </w:p>
        </w:tc>
      </w:tr>
      <w:tr w14:paraId="610D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884" w:type="dxa"/>
            <w:gridSpan w:val="3"/>
            <w:tcBorders>
              <w:top w:val="single" w:color="000000" w:sz="4" w:space="0"/>
              <w:left w:val="single" w:color="000000" w:sz="4" w:space="0"/>
              <w:bottom w:val="single" w:color="000000" w:sz="4" w:space="0"/>
              <w:right w:val="nil"/>
            </w:tcBorders>
            <w:shd w:val="clear" w:color="auto" w:fill="auto"/>
            <w:vAlign w:val="center"/>
          </w:tcPr>
          <w:p w14:paraId="6306B7D5">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4125" w:type="dxa"/>
            <w:gridSpan w:val="2"/>
            <w:tcBorders>
              <w:top w:val="single" w:color="000000" w:sz="4" w:space="0"/>
              <w:left w:val="single" w:color="000000" w:sz="4" w:space="0"/>
              <w:bottom w:val="single" w:color="000000" w:sz="4" w:space="0"/>
              <w:right w:val="nil"/>
            </w:tcBorders>
            <w:shd w:val="clear" w:color="auto" w:fill="auto"/>
            <w:vAlign w:val="center"/>
          </w:tcPr>
          <w:p w14:paraId="58DD4F4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2136" w:type="dxa"/>
            <w:tcBorders>
              <w:top w:val="single" w:color="000000" w:sz="4" w:space="0"/>
              <w:left w:val="single" w:color="000000" w:sz="4" w:space="0"/>
              <w:bottom w:val="single" w:color="000000" w:sz="4" w:space="0"/>
              <w:right w:val="nil"/>
            </w:tcBorders>
            <w:shd w:val="clear" w:color="auto" w:fill="auto"/>
            <w:vAlign w:val="center"/>
          </w:tcPr>
          <w:p w14:paraId="275D247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57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3CAD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7DE92B5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4125" w:type="dxa"/>
            <w:gridSpan w:val="2"/>
            <w:tcBorders>
              <w:top w:val="single" w:color="000000" w:sz="4" w:space="0"/>
              <w:left w:val="single" w:color="000000" w:sz="4" w:space="0"/>
              <w:bottom w:val="single" w:color="000000" w:sz="4" w:space="0"/>
              <w:right w:val="nil"/>
            </w:tcBorders>
            <w:shd w:val="clear" w:color="auto" w:fill="auto"/>
            <w:vAlign w:val="center"/>
          </w:tcPr>
          <w:p w14:paraId="23F80936">
            <w:pPr>
              <w:keepNext w:val="0"/>
              <w:keepLines w:val="0"/>
              <w:pageBreakBefore w:val="0"/>
              <w:widowControl/>
              <w:suppressLineNumbers w:val="0"/>
              <w:kinsoku/>
              <w:wordWrap/>
              <w:overflowPunct/>
              <w:topLinePunct w:val="0"/>
              <w:autoSpaceDE/>
              <w:autoSpaceDN/>
              <w:bidi w:val="0"/>
              <w:spacing w:beforeAutospacing="0" w:afterAutospacing="0" w:line="5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47706">
            <w:pPr>
              <w:keepNext w:val="0"/>
              <w:keepLines w:val="0"/>
              <w:pageBreakBefore w:val="0"/>
              <w:widowControl/>
              <w:suppressLineNumbers w:val="0"/>
              <w:kinsoku/>
              <w:wordWrap/>
              <w:overflowPunct/>
              <w:topLinePunct w:val="0"/>
              <w:autoSpaceDE/>
              <w:autoSpaceDN/>
              <w:bidi w:val="0"/>
              <w:spacing w:beforeAutospacing="0" w:afterAutospacing="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27.00 </w:t>
            </w:r>
          </w:p>
        </w:tc>
      </w:tr>
      <w:tr w14:paraId="75BA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07D1479D">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4125" w:type="dxa"/>
            <w:gridSpan w:val="2"/>
            <w:tcBorders>
              <w:top w:val="single" w:color="000000" w:sz="4" w:space="0"/>
              <w:left w:val="single" w:color="000000" w:sz="4" w:space="0"/>
              <w:bottom w:val="single" w:color="000000" w:sz="4" w:space="0"/>
              <w:right w:val="nil"/>
            </w:tcBorders>
            <w:shd w:val="clear" w:color="auto" w:fill="auto"/>
            <w:vAlign w:val="center"/>
          </w:tcPr>
          <w:p w14:paraId="615BC012">
            <w:pPr>
              <w:keepNext w:val="0"/>
              <w:keepLines w:val="0"/>
              <w:pageBreakBefore w:val="0"/>
              <w:widowControl/>
              <w:suppressLineNumbers w:val="0"/>
              <w:kinsoku/>
              <w:wordWrap/>
              <w:overflowPunct/>
              <w:topLinePunct w:val="0"/>
              <w:autoSpaceDE/>
              <w:autoSpaceDN/>
              <w:bidi w:val="0"/>
              <w:spacing w:beforeAutospacing="0" w:afterAutospacing="0" w:line="5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0C6C5">
            <w:pPr>
              <w:keepNext w:val="0"/>
              <w:keepLines w:val="0"/>
              <w:pageBreakBefore w:val="0"/>
              <w:widowControl/>
              <w:suppressLineNumbers w:val="0"/>
              <w:kinsoku/>
              <w:wordWrap/>
              <w:overflowPunct/>
              <w:topLinePunct w:val="0"/>
              <w:autoSpaceDE/>
              <w:autoSpaceDN/>
              <w:bidi w:val="0"/>
              <w:spacing w:beforeAutospacing="0" w:afterAutospacing="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27.00 </w:t>
            </w:r>
          </w:p>
        </w:tc>
      </w:tr>
      <w:tr w14:paraId="0C28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4DE163F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4125" w:type="dxa"/>
            <w:gridSpan w:val="2"/>
            <w:tcBorders>
              <w:top w:val="single" w:color="000000" w:sz="4" w:space="0"/>
              <w:left w:val="single" w:color="000000" w:sz="4" w:space="0"/>
              <w:bottom w:val="single" w:color="000000" w:sz="4" w:space="0"/>
              <w:right w:val="nil"/>
            </w:tcBorders>
            <w:shd w:val="clear" w:color="auto" w:fill="auto"/>
            <w:vAlign w:val="center"/>
          </w:tcPr>
          <w:p w14:paraId="25F97CA4">
            <w:pPr>
              <w:keepNext w:val="0"/>
              <w:keepLines w:val="0"/>
              <w:pageBreakBefore w:val="0"/>
              <w:widowControl/>
              <w:suppressLineNumbers w:val="0"/>
              <w:kinsoku/>
              <w:wordWrap/>
              <w:overflowPunct/>
              <w:topLinePunct w:val="0"/>
              <w:autoSpaceDE/>
              <w:autoSpaceDN/>
              <w:bidi w:val="0"/>
              <w:spacing w:beforeAutospacing="0" w:afterAutospacing="0" w:line="5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D89A2">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377D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884"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053D29E2">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4125" w:type="dxa"/>
            <w:gridSpan w:val="2"/>
            <w:tcBorders>
              <w:top w:val="single" w:color="000000" w:sz="4" w:space="0"/>
              <w:left w:val="single" w:color="000000" w:sz="4" w:space="0"/>
              <w:bottom w:val="single" w:color="000000" w:sz="4" w:space="0"/>
              <w:right w:val="nil"/>
            </w:tcBorders>
            <w:shd w:val="clear" w:color="auto" w:fill="auto"/>
            <w:vAlign w:val="center"/>
          </w:tcPr>
          <w:p w14:paraId="4E09C147">
            <w:pPr>
              <w:keepNext w:val="0"/>
              <w:keepLines w:val="0"/>
              <w:pageBreakBefore w:val="0"/>
              <w:widowControl/>
              <w:suppressLineNumbers w:val="0"/>
              <w:kinsoku/>
              <w:wordWrap/>
              <w:overflowPunct/>
              <w:topLinePunct w:val="0"/>
              <w:autoSpaceDE/>
              <w:autoSpaceDN/>
              <w:bidi w:val="0"/>
              <w:spacing w:beforeAutospacing="0" w:afterAutospacing="0" w:line="5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871B">
            <w:pPr>
              <w:keepNext w:val="0"/>
              <w:keepLines w:val="0"/>
              <w:pageBreakBefore w:val="0"/>
              <w:widowControl/>
              <w:suppressLineNumbers w:val="0"/>
              <w:kinsoku/>
              <w:wordWrap/>
              <w:overflowPunct/>
              <w:topLinePunct w:val="0"/>
              <w:autoSpaceDE/>
              <w:autoSpaceDN/>
              <w:bidi w:val="0"/>
              <w:spacing w:beforeAutospacing="0" w:afterAutospacing="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14:paraId="7D91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nil"/>
            </w:tcBorders>
            <w:shd w:val="clear" w:color="auto" w:fill="auto"/>
            <w:vAlign w:val="center"/>
          </w:tcPr>
          <w:p w14:paraId="4E515005">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90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852FBD">
            <w:pPr>
              <w:keepNext w:val="0"/>
              <w:keepLines w:val="0"/>
              <w:pageBreakBefore w:val="0"/>
              <w:widowControl/>
              <w:suppressLineNumbers w:val="0"/>
              <w:kinsoku/>
              <w:wordWrap/>
              <w:overflowPunct/>
              <w:topLinePunct w:val="0"/>
              <w:autoSpaceDE/>
              <w:autoSpaceDN/>
              <w:bidi w:val="0"/>
              <w:spacing w:beforeAutospacing="0" w:afterAutospacing="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做好困难群体法律援助工作，全区办理法律援助案件不少于390件，实现民事 、行政法律援助应援尽援，刑事辩护案件法律援助全覆盖 。</w:t>
            </w:r>
          </w:p>
        </w:tc>
      </w:tr>
      <w:tr w14:paraId="0A1B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DE992">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576" w:type="dxa"/>
            <w:tcBorders>
              <w:top w:val="single" w:color="000000" w:sz="4" w:space="0"/>
              <w:left w:val="nil"/>
              <w:bottom w:val="single" w:color="000000" w:sz="4" w:space="0"/>
              <w:right w:val="nil"/>
            </w:tcBorders>
            <w:shd w:val="clear" w:color="auto" w:fill="auto"/>
            <w:vAlign w:val="center"/>
          </w:tcPr>
          <w:p w14:paraId="6656F3B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96" w:type="dxa"/>
            <w:gridSpan w:val="2"/>
            <w:tcBorders>
              <w:top w:val="single" w:color="000000" w:sz="4" w:space="0"/>
              <w:left w:val="single" w:color="000000" w:sz="4" w:space="0"/>
              <w:bottom w:val="single" w:color="000000" w:sz="4" w:space="0"/>
              <w:right w:val="nil"/>
            </w:tcBorders>
            <w:shd w:val="clear" w:color="auto" w:fill="auto"/>
            <w:vAlign w:val="center"/>
          </w:tcPr>
          <w:p w14:paraId="6FA7B433">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2CCEF4DD">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4AD6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0DA3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038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restart"/>
            <w:tcBorders>
              <w:top w:val="single" w:color="000000" w:sz="4" w:space="0"/>
              <w:left w:val="nil"/>
              <w:bottom w:val="single" w:color="000000" w:sz="4" w:space="0"/>
              <w:right w:val="nil"/>
            </w:tcBorders>
            <w:shd w:val="clear" w:color="auto" w:fill="auto"/>
            <w:vAlign w:val="center"/>
          </w:tcPr>
          <w:p w14:paraId="5964DA4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03FF647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2A5DEA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信息系统案件录入率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700DB">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EE0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E42A">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895AFB7">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BDDC66F">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46BF431C">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全年办案数量</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CE4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≥390件</w:t>
            </w:r>
          </w:p>
        </w:tc>
      </w:tr>
      <w:tr w14:paraId="442F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687E">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D8547C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247630A">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3A0FBB2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结案率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74A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1948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DA8D">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4188691B">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07CF09F2">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5B73CAC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开庭审理案件旁听率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70093">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AC7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E4C0">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5BF87BDB">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B882FC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146460F">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社会律师办案率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9015">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25A3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A90">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1E0E8E0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D777AB3">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50DF8F0E">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归档卷宗规范率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CE9F">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r w14:paraId="6584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9F01">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74EB50DA">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1E9C988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22FA8DB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办案补贴发放及时率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411E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C95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717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390F47A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C78128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1B68496D">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批准案件指派率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416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144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79BA">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DFD73E9">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330CEC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3085B023">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受理案件审批及时率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ABC2E">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9CD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ECBC">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771E49D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DFB7F2B">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19AD569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培训费标准执行率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0B4BF">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A96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92C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7ACFE8E5">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4555A67">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471500A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A527B">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1E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68FB">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06BC107">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E7CEC6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466402C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办案补贴标准执行率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85B0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B02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CE96">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restart"/>
            <w:tcBorders>
              <w:top w:val="single" w:color="000000" w:sz="4" w:space="0"/>
              <w:left w:val="nil"/>
              <w:bottom w:val="single" w:color="000000" w:sz="4" w:space="0"/>
              <w:right w:val="nil"/>
            </w:tcBorders>
            <w:shd w:val="clear" w:color="auto" w:fill="auto"/>
            <w:vAlign w:val="center"/>
          </w:tcPr>
          <w:p w14:paraId="17F38DBD">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96" w:type="dxa"/>
            <w:gridSpan w:val="2"/>
            <w:tcBorders>
              <w:top w:val="single" w:color="000000" w:sz="4" w:space="0"/>
              <w:left w:val="single" w:color="000000" w:sz="4" w:space="0"/>
              <w:bottom w:val="single" w:color="000000" w:sz="4" w:space="0"/>
              <w:right w:val="nil"/>
            </w:tcBorders>
            <w:shd w:val="clear" w:color="auto" w:fill="auto"/>
            <w:vAlign w:val="center"/>
          </w:tcPr>
          <w:p w14:paraId="6F11BD6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38BFF8A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不涉及经济效益指标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F5A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E3D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A599">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0192CEFA">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44C7EF2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6CD3501C">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在促进诉讼程序合法性、完整性中的作用</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B04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95C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14E1">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A7BC43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275ACED">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0520CA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民生工程目标任务完成率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3A0E">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AD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00C1">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5DF2F8C6">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58DE3CCC">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67C99E4">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维护受援人合法权益</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798A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C4D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F0BF">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6D5104C">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tcBorders>
              <w:top w:val="single" w:color="000000" w:sz="4" w:space="0"/>
              <w:left w:val="single" w:color="000000" w:sz="4" w:space="0"/>
              <w:bottom w:val="single" w:color="000000" w:sz="4" w:space="0"/>
              <w:right w:val="nil"/>
            </w:tcBorders>
            <w:shd w:val="clear" w:color="auto" w:fill="auto"/>
            <w:vAlign w:val="center"/>
          </w:tcPr>
          <w:p w14:paraId="0F07873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1CDC3E3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不涉及生态效益指标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DBAF">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E3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A6FD">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CB3169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3E35CEC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2554D90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在促进社会公平正义中的作用</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145B1">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10C9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210C">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211587B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372BE32">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4A72D6EA">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在服务和改善民生中的作用</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3AB51">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F4E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12DD">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A5C297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60E64B64">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933063C">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拓展法律援助覆盖面</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32C2">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253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CDAB">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restart"/>
            <w:tcBorders>
              <w:top w:val="single" w:color="000000" w:sz="4" w:space="0"/>
              <w:left w:val="nil"/>
              <w:bottom w:val="single" w:color="000000" w:sz="4" w:space="0"/>
              <w:right w:val="nil"/>
            </w:tcBorders>
            <w:shd w:val="clear" w:color="auto" w:fill="auto"/>
            <w:vAlign w:val="center"/>
          </w:tcPr>
          <w:p w14:paraId="52F27E8D">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96"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200751FD">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7AB2B0C6">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案件有效投诉率</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16E8">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92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43E9">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0BF918F2">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40AE59F">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1672A047">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受益对象满意度</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04600">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88C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8436">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576" w:type="dxa"/>
            <w:vMerge w:val="continue"/>
            <w:tcBorders>
              <w:top w:val="single" w:color="000000" w:sz="4" w:space="0"/>
              <w:left w:val="nil"/>
              <w:bottom w:val="single" w:color="000000" w:sz="4" w:space="0"/>
              <w:right w:val="nil"/>
            </w:tcBorders>
            <w:shd w:val="clear" w:color="auto" w:fill="auto"/>
            <w:vAlign w:val="center"/>
          </w:tcPr>
          <w:p w14:paraId="6ED8995C">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CCDB0D8">
            <w:pPr>
              <w:keepNext w:val="0"/>
              <w:keepLines w:val="0"/>
              <w:pageBreakBefore w:val="0"/>
              <w:kinsoku/>
              <w:wordWrap/>
              <w:overflowPunct/>
              <w:topLinePunct w:val="0"/>
              <w:autoSpaceDE/>
              <w:autoSpaceDN/>
              <w:bidi w:val="0"/>
              <w:spacing w:before="0" w:beforeAutospacing="0" w:after="0" w:afterAutospacing="0" w:line="560" w:lineRule="exact"/>
              <w:jc w:val="center"/>
              <w:rPr>
                <w:rFonts w:hint="eastAsia" w:ascii="宋体" w:hAnsi="宋体" w:eastAsia="宋体" w:cs="宋体"/>
                <w:i w:val="0"/>
                <w:iCs w:val="0"/>
                <w:color w:val="000000"/>
                <w:sz w:val="20"/>
                <w:szCs w:val="20"/>
                <w:u w:val="none"/>
              </w:rPr>
            </w:pPr>
          </w:p>
        </w:tc>
        <w:tc>
          <w:tcPr>
            <w:tcW w:w="3261" w:type="dxa"/>
            <w:tcBorders>
              <w:top w:val="single" w:color="000000" w:sz="4" w:space="0"/>
              <w:left w:val="single" w:color="000000" w:sz="4" w:space="0"/>
              <w:bottom w:val="single" w:color="000000" w:sz="4" w:space="0"/>
              <w:right w:val="nil"/>
            </w:tcBorders>
            <w:shd w:val="clear" w:color="auto" w:fill="auto"/>
            <w:vAlign w:val="center"/>
          </w:tcPr>
          <w:p w14:paraId="65D28773">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公众满意度</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BC589">
            <w:pPr>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39472243">
      <w:pPr>
        <w:ind w:firstLine="420" w:firstLineChars="200"/>
      </w:pPr>
    </w:p>
    <w:p w14:paraId="07B8C629">
      <w:pPr>
        <w:ind w:firstLine="420" w:firstLineChars="200"/>
      </w:pPr>
    </w:p>
    <w:p w14:paraId="7DD53AD9">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注：淮北市烈山区司法局</w:t>
      </w:r>
      <w:r>
        <w:rPr>
          <w:rFonts w:hint="eastAsia" w:ascii="仿宋_GB2312" w:hAnsi="仿宋_GB2312" w:eastAsia="仿宋_GB2312" w:cs="仿宋_GB2312"/>
          <w:bCs/>
          <w:sz w:val="32"/>
          <w:szCs w:val="32"/>
        </w:rPr>
        <w:t>项目支出绩效目标表以附件形式公开</w:t>
      </w: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bCs/>
          <w:sz w:val="32"/>
          <w:szCs w:val="32"/>
          <w:lang w:val="en-US" w:eastAsia="zh-CN"/>
        </w:rPr>
        <w:t>淮北市烈山区司法局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28.35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w:t>
      </w:r>
      <w:r>
        <w:rPr>
          <w:rFonts w:hint="eastAsia" w:ascii="TimesNewRoman" w:hAnsi="TimesNewRoman" w:eastAsia="仿宋_GB2312" w:cs="TimesNewRoman"/>
          <w:kern w:val="0"/>
          <w:sz w:val="32"/>
          <w:szCs w:val="32"/>
          <w:lang w:val="en-US" w:eastAsia="zh-CN"/>
        </w:rPr>
        <w:t>6.85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19.46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经费压减</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bCs/>
          <w:sz w:val="32"/>
          <w:szCs w:val="32"/>
          <w:lang w:val="en-US" w:eastAsia="zh-CN"/>
        </w:rPr>
        <w:t>淮北市烈山区司法局</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65863CA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w:t>
      </w:r>
      <w:r>
        <w:rPr>
          <w:rFonts w:hint="eastAsia" w:ascii="仿宋_GB2312" w:hAnsi="仿宋_GB2312" w:eastAsia="仿宋_GB2312" w:cs="仿宋_GB2312"/>
          <w:bCs/>
          <w:sz w:val="32"/>
          <w:szCs w:val="32"/>
          <w:lang w:val="en-US" w:eastAsia="zh-CN"/>
        </w:rPr>
        <w:t>淮北市烈山区司法局</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辆，其中：执法执勤用车</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w:t>
      </w:r>
      <w:r>
        <w:rPr>
          <w:rFonts w:hint="eastAsia" w:ascii="TimesNewRoman" w:hAnsi="TimesNewRoman" w:eastAsia="仿宋_GB2312" w:cs="TimesNewRoman"/>
          <w:kern w:val="0"/>
          <w:sz w:val="32"/>
          <w:szCs w:val="32"/>
          <w:lang w:val="en-US" w:eastAsia="zh-CN"/>
        </w:rPr>
        <w:t>单价50万元以上的通用设备0台（套），单价100万元以上的专用设备0台（套）。</w:t>
      </w:r>
      <w:r>
        <w:rPr>
          <w:rFonts w:hint="eastAsia" w:ascii="TimesNewRoman" w:hAnsi="TimesNewRoman" w:eastAsia="仿宋_GB2312" w:cs="TimesNewRoman"/>
          <w:kern w:val="0"/>
          <w:sz w:val="32"/>
          <w:szCs w:val="32"/>
        </w:rPr>
        <w:t>通用设备、专用设备0辆、0台（套）、购置费0万元</w:t>
      </w:r>
      <w:r>
        <w:rPr>
          <w:rFonts w:hint="eastAsia" w:ascii="TimesNewRoman" w:hAnsi="TimesNewRoman" w:eastAsia="仿宋_GB2312" w:cs="TimesNewRoman"/>
          <w:kern w:val="0"/>
          <w:sz w:val="32"/>
          <w:szCs w:val="32"/>
          <w:lang w:eastAsia="zh-CN"/>
        </w:rPr>
        <w:t>。</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仿宋_GB2312" w:hAnsi="仿宋_GB2312" w:eastAsia="仿宋_GB2312" w:cs="仿宋_GB2312"/>
          <w:bCs/>
          <w:sz w:val="32"/>
          <w:szCs w:val="32"/>
          <w:lang w:val="en-US" w:eastAsia="zh-CN"/>
        </w:rPr>
        <w:t>烈山区司法局</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170.3</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bookmarkStart w:id="0" w:name="_GoBack"/>
      <w:bookmarkEnd w:id="0"/>
      <w:r>
        <w:rPr>
          <w:rFonts w:hint="eastAsia" w:ascii="TimesNewRoman" w:hAnsi="TimesNewRoman" w:eastAsia="仿宋_GB2312" w:cs="TimesNewRoman"/>
          <w:kern w:val="0"/>
          <w:sz w:val="32"/>
          <w:szCs w:val="32"/>
        </w:rPr>
        <w:t>万元。</w:t>
      </w:r>
    </w:p>
    <w:p w14:paraId="66134785">
      <w:pPr>
        <w:pStyle w:val="4"/>
        <w:adjustRightInd w:val="0"/>
        <w:snapToGrid w:val="0"/>
        <w:spacing w:line="560" w:lineRule="exact"/>
        <w:jc w:val="center"/>
        <w:rPr>
          <w:rFonts w:ascii="TimesNewRoman" w:hAnsi="TimesNewRoman" w:eastAsia="黑体" w:cs="TimesNewRoman"/>
          <w:bCs/>
          <w:sz w:val="36"/>
          <w:szCs w:val="36"/>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8511D1"/>
    <w:rsid w:val="01E07256"/>
    <w:rsid w:val="024D3AF3"/>
    <w:rsid w:val="03050886"/>
    <w:rsid w:val="038D3451"/>
    <w:rsid w:val="03ED1668"/>
    <w:rsid w:val="049A4077"/>
    <w:rsid w:val="05AB34EA"/>
    <w:rsid w:val="06C54CB0"/>
    <w:rsid w:val="08BC0A60"/>
    <w:rsid w:val="08D77648"/>
    <w:rsid w:val="09C86F91"/>
    <w:rsid w:val="0B3F14D4"/>
    <w:rsid w:val="0C6C62F9"/>
    <w:rsid w:val="0CF32576"/>
    <w:rsid w:val="0D2B7F62"/>
    <w:rsid w:val="0DB241E0"/>
    <w:rsid w:val="0FAE6DE7"/>
    <w:rsid w:val="0FEF171B"/>
    <w:rsid w:val="111156C1"/>
    <w:rsid w:val="12A14823"/>
    <w:rsid w:val="12F157AA"/>
    <w:rsid w:val="1425565B"/>
    <w:rsid w:val="14BB2894"/>
    <w:rsid w:val="15085F51"/>
    <w:rsid w:val="15D849FF"/>
    <w:rsid w:val="164107F7"/>
    <w:rsid w:val="1723614E"/>
    <w:rsid w:val="177D15EA"/>
    <w:rsid w:val="17964D34"/>
    <w:rsid w:val="18EE0096"/>
    <w:rsid w:val="193D11DB"/>
    <w:rsid w:val="196547FC"/>
    <w:rsid w:val="19793E03"/>
    <w:rsid w:val="1A057D8D"/>
    <w:rsid w:val="1A4C32C6"/>
    <w:rsid w:val="1BBB6955"/>
    <w:rsid w:val="1BC35BBE"/>
    <w:rsid w:val="1C56155A"/>
    <w:rsid w:val="1CD75A11"/>
    <w:rsid w:val="1CFA16FF"/>
    <w:rsid w:val="1E2E1C5F"/>
    <w:rsid w:val="1E2F7C33"/>
    <w:rsid w:val="1E8A1204"/>
    <w:rsid w:val="200C59D1"/>
    <w:rsid w:val="212E7BC9"/>
    <w:rsid w:val="21FE134A"/>
    <w:rsid w:val="22C73E32"/>
    <w:rsid w:val="247753E3"/>
    <w:rsid w:val="24AB7F91"/>
    <w:rsid w:val="255F65A3"/>
    <w:rsid w:val="27561C28"/>
    <w:rsid w:val="28037A19"/>
    <w:rsid w:val="292518B2"/>
    <w:rsid w:val="29695C42"/>
    <w:rsid w:val="29A273A6"/>
    <w:rsid w:val="2B4A5600"/>
    <w:rsid w:val="2C3562B0"/>
    <w:rsid w:val="2D1C168E"/>
    <w:rsid w:val="2E020414"/>
    <w:rsid w:val="2E053A60"/>
    <w:rsid w:val="2EC15BD9"/>
    <w:rsid w:val="2ED00512"/>
    <w:rsid w:val="2FE52A7E"/>
    <w:rsid w:val="2FEE50F3"/>
    <w:rsid w:val="308C2216"/>
    <w:rsid w:val="33501A8D"/>
    <w:rsid w:val="33F77E24"/>
    <w:rsid w:val="34000F51"/>
    <w:rsid w:val="34DA5C46"/>
    <w:rsid w:val="36266C69"/>
    <w:rsid w:val="3667175C"/>
    <w:rsid w:val="371A4A20"/>
    <w:rsid w:val="37275EB7"/>
    <w:rsid w:val="373F4487"/>
    <w:rsid w:val="37737C8C"/>
    <w:rsid w:val="37DB6547"/>
    <w:rsid w:val="384A0187"/>
    <w:rsid w:val="38521F98"/>
    <w:rsid w:val="39783C80"/>
    <w:rsid w:val="3B3B6D13"/>
    <w:rsid w:val="3C53008C"/>
    <w:rsid w:val="3C5A141B"/>
    <w:rsid w:val="3CCD5185"/>
    <w:rsid w:val="3D711712"/>
    <w:rsid w:val="3E2D7F83"/>
    <w:rsid w:val="3F63339C"/>
    <w:rsid w:val="3F8F762D"/>
    <w:rsid w:val="3FEE6CA5"/>
    <w:rsid w:val="40D35CEF"/>
    <w:rsid w:val="41CE08E1"/>
    <w:rsid w:val="437E1E93"/>
    <w:rsid w:val="43DE0B83"/>
    <w:rsid w:val="4456007A"/>
    <w:rsid w:val="44AE67A8"/>
    <w:rsid w:val="44F06DC0"/>
    <w:rsid w:val="45FE72BB"/>
    <w:rsid w:val="484216E1"/>
    <w:rsid w:val="48BD16AF"/>
    <w:rsid w:val="48C12F4D"/>
    <w:rsid w:val="48E8134F"/>
    <w:rsid w:val="48EC789E"/>
    <w:rsid w:val="4BDC009E"/>
    <w:rsid w:val="4D027691"/>
    <w:rsid w:val="4D4759EB"/>
    <w:rsid w:val="4E6F0D56"/>
    <w:rsid w:val="4EC618FA"/>
    <w:rsid w:val="50F419E6"/>
    <w:rsid w:val="52990A97"/>
    <w:rsid w:val="531E71EE"/>
    <w:rsid w:val="532F647E"/>
    <w:rsid w:val="546E385E"/>
    <w:rsid w:val="561C1A89"/>
    <w:rsid w:val="565C2507"/>
    <w:rsid w:val="571701DC"/>
    <w:rsid w:val="571E59B2"/>
    <w:rsid w:val="57A203EE"/>
    <w:rsid w:val="57A31A70"/>
    <w:rsid w:val="59B64B36"/>
    <w:rsid w:val="5A07278A"/>
    <w:rsid w:val="5A0C5FF2"/>
    <w:rsid w:val="5A1769EE"/>
    <w:rsid w:val="5A7F67C4"/>
    <w:rsid w:val="5AD308BE"/>
    <w:rsid w:val="5B1F58B2"/>
    <w:rsid w:val="5B9938B6"/>
    <w:rsid w:val="5BD7618C"/>
    <w:rsid w:val="5CFE78B6"/>
    <w:rsid w:val="5D3D7574"/>
    <w:rsid w:val="5DBC1ADE"/>
    <w:rsid w:val="5DED1DA0"/>
    <w:rsid w:val="5F781A34"/>
    <w:rsid w:val="60634492"/>
    <w:rsid w:val="617526CF"/>
    <w:rsid w:val="61BF394A"/>
    <w:rsid w:val="6247406C"/>
    <w:rsid w:val="634618F9"/>
    <w:rsid w:val="637F55ED"/>
    <w:rsid w:val="639431AF"/>
    <w:rsid w:val="63A30F39"/>
    <w:rsid w:val="644A3B91"/>
    <w:rsid w:val="64F41B5D"/>
    <w:rsid w:val="66B43C9A"/>
    <w:rsid w:val="67D418EF"/>
    <w:rsid w:val="67D77C40"/>
    <w:rsid w:val="69561038"/>
    <w:rsid w:val="69935DE8"/>
    <w:rsid w:val="6D0F3CDC"/>
    <w:rsid w:val="6EAE5472"/>
    <w:rsid w:val="6EF47329"/>
    <w:rsid w:val="6F767D3E"/>
    <w:rsid w:val="705D0EFE"/>
    <w:rsid w:val="71997D14"/>
    <w:rsid w:val="720C54E1"/>
    <w:rsid w:val="72C74F6C"/>
    <w:rsid w:val="736B56E0"/>
    <w:rsid w:val="76317661"/>
    <w:rsid w:val="77644920"/>
    <w:rsid w:val="779C78D2"/>
    <w:rsid w:val="77DF669D"/>
    <w:rsid w:val="79AA06F5"/>
    <w:rsid w:val="79CC7D44"/>
    <w:rsid w:val="7ACF29F8"/>
    <w:rsid w:val="7B9854E0"/>
    <w:rsid w:val="7BFF730D"/>
    <w:rsid w:val="7C4A4A2C"/>
    <w:rsid w:val="7C4E5264"/>
    <w:rsid w:val="7C561BE3"/>
    <w:rsid w:val="7C8746DB"/>
    <w:rsid w:val="7CBF65FE"/>
    <w:rsid w:val="7E21356B"/>
    <w:rsid w:val="7E4B4A8C"/>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5621</Words>
  <Characters>6085</Characters>
  <Lines>46</Lines>
  <Paragraphs>13</Paragraphs>
  <TotalTime>0</TotalTime>
  <ScaleCrop>false</ScaleCrop>
  <LinksUpToDate>false</LinksUpToDate>
  <CharactersWithSpaces>6196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Lssfj</cp:lastModifiedBy>
  <dcterms:modified xsi:type="dcterms:W3CDTF">2026-02-13T02:49:49Z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eyJoZGlkIjoiZTM0Y2IwZTdhM2M3MTg4Y2IwYmIzNDk5ZTYyZTg1NWYiLCJ1c2VySWQiOiIxNjI1MjE2ODQzIn0=</vt:lpwstr>
  </property>
  <property fmtid="{D5CDD505-2E9C-101B-9397-08002B2CF9AE}" pid="3" name="KSOProductBuildVer">
    <vt:lpwstr>2052-12.1.0.25225</vt:lpwstr>
  </property>
  <property fmtid="{D5CDD505-2E9C-101B-9397-08002B2CF9AE}" pid="4" name="ICV">
    <vt:lpwstr>92DBA82AFAC345F6B011932C965340A3_12</vt:lpwstr>
  </property>
</Properties>
</file>