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B7B7FA">
      <w:pPr>
        <w:spacing w:line="560" w:lineRule="exact"/>
        <w:jc w:val="center"/>
        <w:rPr>
          <w:rFonts w:ascii="宋体" w:hAnsi="宋体" w:cs="宋体"/>
          <w:b/>
          <w:bCs/>
          <w:color w:val="000000"/>
          <w:sz w:val="52"/>
          <w:szCs w:val="52"/>
        </w:rPr>
      </w:pPr>
    </w:p>
    <w:p w14:paraId="2019B3C2">
      <w:pPr>
        <w:pStyle w:val="14"/>
      </w:pPr>
    </w:p>
    <w:p w14:paraId="1511ED53">
      <w:pPr>
        <w:pStyle w:val="14"/>
        <w:spacing w:line="560" w:lineRule="exact"/>
      </w:pPr>
    </w:p>
    <w:p w14:paraId="6BCA4671">
      <w:pPr>
        <w:spacing w:line="560" w:lineRule="exact"/>
        <w:jc w:val="center"/>
        <w:rPr>
          <w:rFonts w:ascii="方正小标宋简体" w:hAnsi="宋体" w:eastAsia="方正小标宋简体" w:cs="宋体"/>
          <w:bCs/>
          <w:color w:val="000000"/>
          <w:sz w:val="44"/>
          <w:szCs w:val="44"/>
        </w:rPr>
      </w:pPr>
      <w:bookmarkStart w:id="108" w:name="_GoBack"/>
      <w:r>
        <w:rPr>
          <w:rFonts w:hint="eastAsia" w:ascii="方正小标宋简体" w:hAnsi="宋体" w:eastAsia="方正小标宋简体" w:cs="宋体"/>
          <w:bCs/>
          <w:color w:val="000000"/>
          <w:sz w:val="44"/>
          <w:szCs w:val="44"/>
        </w:rPr>
        <w:t>烈山区森林草原火灾应急预案</w:t>
      </w:r>
    </w:p>
    <w:bookmarkEnd w:id="108"/>
    <w:p w14:paraId="1588340A">
      <w:pPr>
        <w:spacing w:line="560" w:lineRule="exact"/>
        <w:jc w:val="center"/>
        <w:rPr>
          <w:rFonts w:ascii="方正黑体简体" w:eastAsia="方正黑体简体"/>
          <w:color w:val="000000"/>
          <w:sz w:val="32"/>
          <w:szCs w:val="32"/>
        </w:rPr>
      </w:pPr>
    </w:p>
    <w:p w14:paraId="70609D9A">
      <w:pPr>
        <w:spacing w:line="560" w:lineRule="exact"/>
        <w:jc w:val="center"/>
        <w:rPr>
          <w:rFonts w:ascii="方正黑体简体" w:eastAsia="方正黑体简体"/>
          <w:color w:val="000000"/>
          <w:sz w:val="32"/>
          <w:szCs w:val="32"/>
        </w:rPr>
      </w:pPr>
    </w:p>
    <w:p w14:paraId="25411D2E">
      <w:pPr>
        <w:spacing w:line="560" w:lineRule="exact"/>
        <w:jc w:val="center"/>
        <w:rPr>
          <w:rFonts w:ascii="方正黑体简体" w:eastAsia="方正黑体简体"/>
          <w:color w:val="000000"/>
          <w:sz w:val="32"/>
          <w:szCs w:val="32"/>
        </w:rPr>
      </w:pPr>
    </w:p>
    <w:p w14:paraId="4E09345E">
      <w:pPr>
        <w:spacing w:line="560" w:lineRule="exact"/>
        <w:jc w:val="center"/>
        <w:rPr>
          <w:rFonts w:ascii="方正黑体简体" w:eastAsia="方正黑体简体"/>
          <w:color w:val="000000"/>
          <w:sz w:val="32"/>
          <w:szCs w:val="32"/>
        </w:rPr>
      </w:pPr>
    </w:p>
    <w:p w14:paraId="522ADF00">
      <w:pPr>
        <w:spacing w:line="560" w:lineRule="exact"/>
        <w:jc w:val="center"/>
        <w:rPr>
          <w:rFonts w:ascii="方正黑体简体" w:eastAsia="方正黑体简体"/>
          <w:color w:val="000000"/>
          <w:sz w:val="32"/>
          <w:szCs w:val="32"/>
        </w:rPr>
      </w:pPr>
    </w:p>
    <w:p w14:paraId="51B9EF92">
      <w:pPr>
        <w:spacing w:line="560" w:lineRule="exact"/>
        <w:jc w:val="center"/>
        <w:rPr>
          <w:rFonts w:ascii="方正黑体简体" w:eastAsia="方正黑体简体"/>
          <w:color w:val="000000"/>
          <w:sz w:val="32"/>
          <w:szCs w:val="32"/>
        </w:rPr>
      </w:pPr>
    </w:p>
    <w:p w14:paraId="65289572">
      <w:pPr>
        <w:spacing w:line="560" w:lineRule="exact"/>
        <w:jc w:val="center"/>
        <w:rPr>
          <w:rFonts w:ascii="方正黑体简体" w:eastAsia="方正黑体简体"/>
          <w:color w:val="000000"/>
          <w:sz w:val="32"/>
          <w:szCs w:val="32"/>
        </w:rPr>
      </w:pPr>
    </w:p>
    <w:p w14:paraId="60FA1559">
      <w:pPr>
        <w:spacing w:line="560" w:lineRule="exact"/>
        <w:jc w:val="center"/>
        <w:rPr>
          <w:rFonts w:ascii="方正黑体简体" w:eastAsia="方正黑体简体"/>
          <w:color w:val="000000"/>
          <w:sz w:val="32"/>
          <w:szCs w:val="32"/>
        </w:rPr>
      </w:pPr>
    </w:p>
    <w:p w14:paraId="7511D67D">
      <w:pPr>
        <w:pStyle w:val="21"/>
        <w:spacing w:line="560" w:lineRule="exact"/>
        <w:ind w:left="420" w:firstLine="640"/>
      </w:pPr>
    </w:p>
    <w:p w14:paraId="485E6D79">
      <w:pPr>
        <w:spacing w:line="560" w:lineRule="exact"/>
        <w:jc w:val="center"/>
        <w:rPr>
          <w:rFonts w:ascii="方正黑体简体" w:eastAsia="方正黑体简体"/>
          <w:color w:val="000000"/>
          <w:sz w:val="32"/>
          <w:szCs w:val="32"/>
        </w:rPr>
      </w:pPr>
    </w:p>
    <w:p w14:paraId="699AA2BB">
      <w:pPr>
        <w:spacing w:line="560" w:lineRule="exact"/>
        <w:jc w:val="center"/>
        <w:rPr>
          <w:rFonts w:ascii="方正黑体简体" w:eastAsia="方正黑体简体"/>
          <w:color w:val="000000"/>
          <w:sz w:val="32"/>
          <w:szCs w:val="32"/>
        </w:rPr>
      </w:pPr>
    </w:p>
    <w:p w14:paraId="6C61CFB9">
      <w:pPr>
        <w:pStyle w:val="14"/>
      </w:pPr>
    </w:p>
    <w:p w14:paraId="7F6AECB5">
      <w:pPr>
        <w:pStyle w:val="14"/>
      </w:pPr>
    </w:p>
    <w:p w14:paraId="4407C960">
      <w:pPr>
        <w:pStyle w:val="14"/>
      </w:pPr>
    </w:p>
    <w:p w14:paraId="79C537D2">
      <w:pPr>
        <w:spacing w:line="560" w:lineRule="exact"/>
        <w:jc w:val="center"/>
        <w:rPr>
          <w:rFonts w:ascii="方正黑体简体" w:eastAsia="方正黑体简体"/>
          <w:color w:val="000000"/>
          <w:sz w:val="32"/>
          <w:szCs w:val="32"/>
        </w:rPr>
      </w:pPr>
    </w:p>
    <w:p w14:paraId="1DFB6C3A">
      <w:pPr>
        <w:spacing w:line="560" w:lineRule="exact"/>
        <w:jc w:val="center"/>
        <w:rPr>
          <w:color w:val="000000"/>
          <w:sz w:val="32"/>
          <w:szCs w:val="32"/>
        </w:rPr>
      </w:pPr>
      <w:r>
        <w:rPr>
          <w:rFonts w:hint="eastAsia"/>
          <w:color w:val="000000"/>
          <w:sz w:val="32"/>
          <w:szCs w:val="32"/>
        </w:rPr>
        <w:t>烈山区应急管理局</w:t>
      </w:r>
    </w:p>
    <w:p w14:paraId="5173A724">
      <w:pPr>
        <w:spacing w:line="560" w:lineRule="exact"/>
        <w:jc w:val="center"/>
        <w:rPr>
          <w:color w:val="000000"/>
          <w:sz w:val="32"/>
          <w:szCs w:val="32"/>
        </w:rPr>
      </w:pPr>
      <w:r>
        <w:rPr>
          <w:rFonts w:hint="eastAsia"/>
          <w:color w:val="000000"/>
          <w:sz w:val="32"/>
          <w:szCs w:val="32"/>
        </w:rPr>
        <w:t>2</w:t>
      </w:r>
      <w:r>
        <w:rPr>
          <w:color w:val="000000"/>
          <w:sz w:val="32"/>
          <w:szCs w:val="32"/>
        </w:rPr>
        <w:t>02</w:t>
      </w:r>
      <w:r>
        <w:rPr>
          <w:rFonts w:hint="eastAsia"/>
          <w:color w:val="000000"/>
          <w:sz w:val="32"/>
          <w:szCs w:val="32"/>
          <w:lang w:val="en-US" w:eastAsia="zh-CN"/>
        </w:rPr>
        <w:t>6</w:t>
      </w:r>
      <w:r>
        <w:rPr>
          <w:color w:val="000000"/>
          <w:sz w:val="32"/>
          <w:szCs w:val="32"/>
        </w:rPr>
        <w:t>年</w:t>
      </w:r>
      <w:r>
        <w:rPr>
          <w:rFonts w:hint="eastAsia"/>
          <w:color w:val="000000"/>
          <w:sz w:val="32"/>
          <w:szCs w:val="32"/>
          <w:lang w:val="en-US" w:eastAsia="zh-CN"/>
        </w:rPr>
        <w:t>1</w:t>
      </w:r>
      <w:r>
        <w:rPr>
          <w:color w:val="000000"/>
          <w:sz w:val="32"/>
          <w:szCs w:val="32"/>
        </w:rPr>
        <w:t>月</w:t>
      </w:r>
    </w:p>
    <w:p w14:paraId="5CDFE126">
      <w:pPr>
        <w:pStyle w:val="14"/>
      </w:pPr>
      <w:r>
        <w:br w:type="page"/>
      </w:r>
    </w:p>
    <w:sdt>
      <w:sdtPr>
        <w:rPr>
          <w:rFonts w:ascii="宋体" w:hAnsi="宋体" w:eastAsia="宋体" w:cs="华文中宋"/>
          <w:kern w:val="2"/>
          <w:sz w:val="21"/>
          <w:lang w:val="en-US" w:eastAsia="zh-CN" w:bidi="ar-SA"/>
        </w:rPr>
        <w:id w:val="147465170"/>
        <w15:color w:val="DBDBDB"/>
        <w:docPartObj>
          <w:docPartGallery w:val="Table of Contents"/>
          <w:docPartUnique/>
        </w:docPartObj>
      </w:sdtPr>
      <w:sdtEndPr>
        <w:rPr>
          <w:rFonts w:ascii="宋体" w:hAnsi="宋体" w:eastAsia="宋体" w:cs="华文中宋"/>
          <w:kern w:val="2"/>
          <w:sz w:val="21"/>
          <w:lang w:val="en-US" w:eastAsia="zh-CN" w:bidi="ar-SA"/>
        </w:rPr>
      </w:sdtEndPr>
      <w:sdtContent>
        <w:p w14:paraId="31239574">
          <w:pPr>
            <w:spacing w:before="0" w:beforeLines="0" w:after="0" w:afterLines="0" w:line="240" w:lineRule="auto"/>
            <w:ind w:left="0" w:leftChars="0" w:right="0" w:rightChars="0" w:firstLine="0" w:firstLineChars="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目录</w:t>
          </w:r>
        </w:p>
        <w:p w14:paraId="0B3D50CD">
          <w:pPr>
            <w:pStyle w:val="9"/>
            <w:tabs>
              <w:tab w:val="right" w:leader="dot" w:pos="8312"/>
              <w:tab w:val="clear" w:pos="830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TOC \o "1-2" \h \u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_Toc19607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1总则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_Toc19607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947425A">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_Toc3598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1.1指导思想</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_Toc3598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4AA499E">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_Toc30896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1.2编制依据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_Toc30896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3E34BB22">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_Toc22694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1.3适用范围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_Toc22694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C8D8A28">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_Toc4704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1.4工作原则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_Toc4704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C8348D0">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_Toc27859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highlight w:val="none"/>
            </w:rPr>
            <w:t>1.5灾害分级</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_Toc27859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8336B30">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_Toc18757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1.6林业概况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_Toc18757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35563FA">
          <w:pPr>
            <w:pStyle w:val="9"/>
            <w:tabs>
              <w:tab w:val="right" w:leader="dot" w:pos="8312"/>
              <w:tab w:val="clear" w:pos="830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_Toc10360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highlight w:val="none"/>
            </w:rPr>
            <w:t>2主要任务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_Toc10360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EB5148E">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_Toc17784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highlight w:val="none"/>
            </w:rPr>
            <w:t>2.1组织灭火行动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_Toc17784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B9618CB">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_Toc13857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highlight w:val="none"/>
            </w:rPr>
            <w:t>2.2解救疏散人员</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_Toc13857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F21171E">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_Toc26327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highlight w:val="none"/>
            </w:rPr>
            <w:t>2.3保护重要目标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_Toc26327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2200BFF">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_Toc32660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highlight w:val="none"/>
            </w:rPr>
            <w:t>2.4转移重要物资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_Toc32660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B7AA8C0">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_Toc23532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highlight w:val="none"/>
            </w:rPr>
            <w:t>2.5维护社会稳定</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_Toc23532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C26D85C">
          <w:pPr>
            <w:pStyle w:val="9"/>
            <w:tabs>
              <w:tab w:val="right" w:leader="dot" w:pos="8312"/>
              <w:tab w:val="clear" w:pos="830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_Toc7589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3组织指挥体系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_Toc7589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393C2810">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_Toc13546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kern w:val="28"/>
              <w:sz w:val="28"/>
              <w:szCs w:val="28"/>
              <w:lang w:val="en-US" w:eastAsia="zh-CN" w:bidi="ar"/>
            </w:rPr>
            <w:t>3.1森林草原防灭火指挥机构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_Toc13546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D3DCEB2">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_Toc30654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kern w:val="28"/>
              <w:sz w:val="28"/>
              <w:szCs w:val="28"/>
              <w:lang w:val="en-US" w:eastAsia="zh-CN" w:bidi="ar"/>
            </w:rPr>
            <w:t>3.2指挥单位任务分工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_Toc30654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768D289C">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_Toc31623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3.3扑救指挥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_Toc31623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7C65B95">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_Toc6349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3.4专家组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_Toc6349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6940286">
          <w:pPr>
            <w:pStyle w:val="9"/>
            <w:tabs>
              <w:tab w:val="right" w:leader="dot" w:pos="8312"/>
              <w:tab w:val="clear" w:pos="830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_Toc24262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4处置力量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_Toc24262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5B79E4E">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_Toc11375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4.1力量编成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_Toc11375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C9DEDDA">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_Toc14825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4.2力量调动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_Toc14825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31E1EBAE">
          <w:pPr>
            <w:pStyle w:val="9"/>
            <w:tabs>
              <w:tab w:val="right" w:leader="dot" w:pos="8312"/>
              <w:tab w:val="clear" w:pos="830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_Toc28298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5</w:t>
          </w:r>
          <w:r>
            <w:rPr>
              <w:rFonts w:hint="eastAsia" w:ascii="仿宋_GB2312" w:hAnsi="仿宋_GB2312" w:eastAsia="仿宋_GB2312" w:cs="仿宋_GB2312"/>
              <w:bCs w:val="0"/>
              <w:sz w:val="28"/>
              <w:szCs w:val="28"/>
              <w:lang w:val="en-US" w:eastAsia="zh-CN"/>
            </w:rPr>
            <w:t>监测和</w:t>
          </w:r>
          <w:r>
            <w:rPr>
              <w:rFonts w:hint="eastAsia" w:ascii="仿宋_GB2312" w:hAnsi="仿宋_GB2312" w:eastAsia="仿宋_GB2312" w:cs="仿宋_GB2312"/>
              <w:bCs w:val="0"/>
              <w:sz w:val="28"/>
              <w:szCs w:val="28"/>
            </w:rPr>
            <w:t>预警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_Toc28298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18DBD30">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_Toc14375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5.1</w:t>
          </w:r>
          <w:r>
            <w:rPr>
              <w:rFonts w:hint="eastAsia" w:ascii="仿宋_GB2312" w:hAnsi="仿宋_GB2312" w:eastAsia="仿宋_GB2312" w:cs="仿宋_GB2312"/>
              <w:bCs w:val="0"/>
              <w:sz w:val="28"/>
              <w:szCs w:val="28"/>
              <w:lang w:val="en-US" w:eastAsia="zh-CN"/>
            </w:rPr>
            <w:t>火情监测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_Toc14375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3269897">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_Toc26815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5.2</w:t>
          </w:r>
          <w:r>
            <w:rPr>
              <w:rFonts w:hint="eastAsia" w:ascii="仿宋_GB2312" w:hAnsi="仿宋_GB2312" w:eastAsia="仿宋_GB2312" w:cs="仿宋_GB2312"/>
              <w:bCs w:val="0"/>
              <w:sz w:val="28"/>
              <w:szCs w:val="28"/>
              <w:lang w:val="en-US" w:eastAsia="zh-CN"/>
            </w:rPr>
            <w:t>火险</w:t>
          </w:r>
          <w:r>
            <w:rPr>
              <w:rFonts w:hint="eastAsia" w:ascii="仿宋_GB2312" w:hAnsi="仿宋_GB2312" w:eastAsia="仿宋_GB2312" w:cs="仿宋_GB2312"/>
              <w:bCs w:val="0"/>
              <w:sz w:val="28"/>
              <w:szCs w:val="28"/>
            </w:rPr>
            <w:t>预警</w:t>
          </w:r>
          <w:r>
            <w:rPr>
              <w:rFonts w:hint="eastAsia" w:ascii="仿宋_GB2312" w:hAnsi="仿宋_GB2312" w:eastAsia="仿宋_GB2312" w:cs="仿宋_GB2312"/>
              <w:bCs w:val="0"/>
              <w:sz w:val="28"/>
              <w:szCs w:val="28"/>
              <w:lang w:val="en-US" w:eastAsia="zh-CN"/>
            </w:rPr>
            <w:t>及预警信息</w:t>
          </w:r>
          <w:r>
            <w:rPr>
              <w:rFonts w:hint="eastAsia" w:ascii="仿宋_GB2312" w:hAnsi="仿宋_GB2312" w:eastAsia="仿宋_GB2312" w:cs="仿宋_GB2312"/>
              <w:bCs w:val="0"/>
              <w:sz w:val="28"/>
              <w:szCs w:val="28"/>
            </w:rPr>
            <w:t>发布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_Toc26815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7FA8FA4">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_Toc8921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5.3预警响应</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_Toc8921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C8BEB6C">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_Toc29781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5.</w:t>
          </w:r>
          <w:r>
            <w:rPr>
              <w:rFonts w:hint="eastAsia" w:ascii="仿宋_GB2312" w:hAnsi="仿宋_GB2312" w:eastAsia="仿宋_GB2312" w:cs="仿宋_GB2312"/>
              <w:bCs w:val="0"/>
              <w:sz w:val="28"/>
              <w:szCs w:val="28"/>
              <w:lang w:val="en-US" w:eastAsia="zh-CN"/>
            </w:rPr>
            <w:t>4</w:t>
          </w:r>
          <w:r>
            <w:rPr>
              <w:rFonts w:hint="eastAsia" w:ascii="仿宋_GB2312" w:hAnsi="仿宋_GB2312" w:eastAsia="仿宋_GB2312" w:cs="仿宋_GB2312"/>
              <w:bCs w:val="0"/>
              <w:sz w:val="28"/>
              <w:szCs w:val="28"/>
            </w:rPr>
            <w:t>信息报告</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_Toc29781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306FEBE">
          <w:pPr>
            <w:pStyle w:val="9"/>
            <w:tabs>
              <w:tab w:val="right" w:leader="dot" w:pos="8312"/>
              <w:tab w:val="clear" w:pos="830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_Toc5686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6应急响应</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_Toc5686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7471431">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_Toc27784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6.1分级响应</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_Toc27784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A53246C">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_Toc30941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6.2响应措施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_Toc30941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A6D6024">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_Toc7280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6.3区级层面应对工作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_Toc7280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7B750627">
          <w:pPr>
            <w:pStyle w:val="9"/>
            <w:tabs>
              <w:tab w:val="right" w:leader="dot" w:pos="8312"/>
              <w:tab w:val="clear" w:pos="830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_Toc13496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7综合保障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_Toc13496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3BE2F75B">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_Toc3273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7.1输送保障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_Toc3273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15C38B2">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_Toc25607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7.2物资队伍保障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_Toc25607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60BF076">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_Toc14702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7.3资金保障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_Toc14702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3F0FAA4F">
          <w:pPr>
            <w:pStyle w:val="9"/>
            <w:tabs>
              <w:tab w:val="right" w:leader="dot" w:pos="8312"/>
              <w:tab w:val="clear" w:pos="830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_Toc31622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8后期处置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_Toc31622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7B20C55">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_Toc13128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8.1火灾评估</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_Toc13128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6216070">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_Toc785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8.2火因火案查处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_Toc785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34F75FBF">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_Toc6901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8.3约谈整改</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_Toc6901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3DC1173">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_Toc14397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8.4责任追究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_Toc14397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6B527AC">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_Toc380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8.5工作总结</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_Toc380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79669F7A">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_Toc4781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8.6表彰奖励</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_Toc4781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78E07B6">
          <w:pPr>
            <w:pStyle w:val="9"/>
            <w:tabs>
              <w:tab w:val="right" w:leader="dot" w:pos="8312"/>
              <w:tab w:val="clear" w:pos="830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_Toc26563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9附则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_Toc26563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36E266B7">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_Toc8246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9.1预案演练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_Toc8246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2BB3BE3">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_Toc6825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9.2预案管理与更新</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_Toc6825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0E25987">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_Toc7958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9.3以上、以下的含义</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_Toc7958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9FB1C88">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_Toc22767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9.4预案解释</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_Toc22767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FD7973C">
          <w:pPr>
            <w:pStyle w:val="11"/>
            <w:tabs>
              <w:tab w:val="right" w:leader="dot" w:pos="8312"/>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_Toc11961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9.5预案实施时间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_Toc11961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C57BA8C">
          <w:pPr>
            <w:sectPr>
              <w:pgSz w:w="11906" w:h="16838"/>
              <w:pgMar w:top="1440" w:right="1797" w:bottom="1440" w:left="1797" w:header="851" w:footer="992" w:gutter="0"/>
              <w:cols w:space="425" w:num="1"/>
              <w:docGrid w:type="lines" w:linePitch="312" w:charSpace="0"/>
            </w:sectPr>
          </w:pPr>
          <w:r>
            <w:rPr>
              <w:rFonts w:hint="eastAsia" w:ascii="仿宋_GB2312" w:hAnsi="仿宋_GB2312" w:eastAsia="仿宋_GB2312" w:cs="仿宋_GB2312"/>
              <w:sz w:val="28"/>
              <w:szCs w:val="28"/>
            </w:rPr>
            <w:fldChar w:fldCharType="end"/>
          </w:r>
        </w:p>
      </w:sdtContent>
    </w:sdt>
    <w:p w14:paraId="2A34ADB0"/>
    <w:p w14:paraId="12B92C3A">
      <w:pPr>
        <w:spacing w:line="560" w:lineRule="exact"/>
        <w:ind w:firstLine="672" w:firstLineChars="200"/>
        <w:rPr>
          <w:rFonts w:cs="仿宋" w:asciiTheme="minorEastAsia" w:hAnsiTheme="minorEastAsia" w:eastAsiaTheme="minorEastAsia"/>
          <w:spacing w:val="8"/>
          <w:sz w:val="32"/>
          <w:szCs w:val="32"/>
        </w:rPr>
      </w:pPr>
      <w:r>
        <w:rPr>
          <w:rFonts w:cs="仿宋" w:asciiTheme="minorEastAsia" w:hAnsiTheme="minorEastAsia" w:eastAsiaTheme="minorEastAsia"/>
          <w:spacing w:val="8"/>
          <w:sz w:val="32"/>
          <w:szCs w:val="32"/>
        </w:rPr>
        <w:t xml:space="preserve"> </w:t>
      </w:r>
    </w:p>
    <w:p w14:paraId="0AD7C3A9">
      <w:pPr>
        <w:spacing w:line="560" w:lineRule="exact"/>
        <w:ind w:firstLine="672" w:firstLineChars="200"/>
        <w:rPr>
          <w:rFonts w:hAnsi="仿宋" w:cs="仿宋"/>
          <w:spacing w:val="8"/>
          <w:sz w:val="32"/>
          <w:szCs w:val="32"/>
        </w:rPr>
      </w:pPr>
    </w:p>
    <w:p w14:paraId="5C2DBA20">
      <w:pPr>
        <w:pStyle w:val="14"/>
        <w:spacing w:line="520" w:lineRule="exact"/>
        <w:sectPr>
          <w:pgSz w:w="11906" w:h="16838"/>
          <w:pgMar w:top="1440" w:right="1797" w:bottom="1440" w:left="1797" w:header="851" w:footer="992" w:gutter="0"/>
          <w:cols w:space="425" w:num="1"/>
          <w:docGrid w:type="lines" w:linePitch="312" w:charSpace="0"/>
        </w:sectPr>
      </w:pPr>
      <w:r>
        <w:br w:type="page"/>
      </w:r>
    </w:p>
    <w:p w14:paraId="147E294A">
      <w:pPr>
        <w:pStyle w:val="13"/>
        <w:spacing w:line="560" w:lineRule="exact"/>
        <w:ind w:firstLine="640"/>
        <w:jc w:val="both"/>
        <w:rPr>
          <w:rFonts w:ascii="仿宋_GB2312" w:hAnsi="微软雅黑" w:eastAsia="仿宋_GB2312" w:cs="华文中宋"/>
          <w:sz w:val="32"/>
        </w:rPr>
      </w:pPr>
      <w:bookmarkStart w:id="0" w:name="_Toc19607"/>
      <w:bookmarkStart w:id="1" w:name="_Toc14279"/>
      <w:r>
        <w:rPr>
          <w:sz w:val="32"/>
        </w:rPr>
        <w:t>1总则</w:t>
      </w:r>
      <w:bookmarkEnd w:id="0"/>
      <w:bookmarkEnd w:id="1"/>
    </w:p>
    <w:p w14:paraId="4702B8CD">
      <w:pPr>
        <w:pStyle w:val="10"/>
        <w:spacing w:line="560" w:lineRule="exact"/>
        <w:ind w:firstLine="643"/>
        <w:jc w:val="both"/>
        <w:rPr>
          <w:b/>
          <w:bCs w:val="0"/>
          <w:sz w:val="32"/>
        </w:rPr>
      </w:pPr>
      <w:bookmarkStart w:id="2" w:name="_Toc9038"/>
      <w:bookmarkStart w:id="3" w:name="_Toc3598"/>
      <w:r>
        <w:rPr>
          <w:b/>
          <w:bCs w:val="0"/>
          <w:sz w:val="32"/>
        </w:rPr>
        <w:t>1.1指导思想</w:t>
      </w:r>
      <w:bookmarkEnd w:id="2"/>
      <w:bookmarkEnd w:id="3"/>
    </w:p>
    <w:p w14:paraId="57AB40F6">
      <w:pPr>
        <w:spacing w:line="554"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以习近平新时代中国特色社会主义思想为指导，深入贯彻习近平总书记关于防灾减灾救灾的重要论述和关于全面做好森林草原防灭火工作的重要指示精神，坚持“预防为主、防灭结合”的工作方针，树牢“人民至上、生命至上、安全第一”的理念，全力推动森林草原防灭火工作“职业化、专业化、规范化”建设落地见效，做好应对森林草原火灾的各项准备工作，规范组织指挥程序，科学制定扑救措施，确保扑救工作高效有序进行，最大限度地减少森林草原火灾造成人员伤亡和财产损失，保护森林草原资源，维护生态安全，建设生态文明。</w:t>
      </w:r>
    </w:p>
    <w:p w14:paraId="7AB34654">
      <w:pPr>
        <w:pStyle w:val="10"/>
        <w:spacing w:line="560" w:lineRule="exact"/>
        <w:ind w:firstLine="643"/>
        <w:jc w:val="both"/>
        <w:rPr>
          <w:b/>
          <w:bCs w:val="0"/>
          <w:sz w:val="32"/>
        </w:rPr>
      </w:pPr>
      <w:bookmarkStart w:id="4" w:name="_Toc30896"/>
      <w:bookmarkStart w:id="5" w:name="_Toc13748"/>
      <w:r>
        <w:rPr>
          <w:b/>
          <w:bCs w:val="0"/>
          <w:sz w:val="32"/>
        </w:rPr>
        <w:t>1.2编制依据</w:t>
      </w:r>
      <w:bookmarkEnd w:id="4"/>
      <w:bookmarkEnd w:id="5"/>
    </w:p>
    <w:p w14:paraId="4A9E01F2">
      <w:pPr>
        <w:spacing w:line="560" w:lineRule="exact"/>
        <w:ind w:firstLine="592" w:firstLineChars="200"/>
        <w:rPr>
          <w:rFonts w:hAnsi="仿宋" w:cs="仿宋"/>
          <w:sz w:val="32"/>
          <w:szCs w:val="32"/>
        </w:rPr>
      </w:pPr>
      <w:r>
        <w:rPr>
          <w:rFonts w:hint="eastAsia" w:hAnsi="仿宋" w:cs="仿宋"/>
          <w:spacing w:val="-12"/>
          <w:sz w:val="32"/>
          <w:szCs w:val="32"/>
        </w:rPr>
        <w:t>《中华人民共和国森林法》《中华人民共和国草原法》《中华</w:t>
      </w:r>
      <w:r>
        <w:rPr>
          <w:rFonts w:hint="eastAsia" w:hAnsi="仿宋" w:cs="仿宋"/>
          <w:spacing w:val="-5"/>
          <w:sz w:val="32"/>
          <w:szCs w:val="32"/>
        </w:rPr>
        <w:t>人民共和国突发事件应对法》《森林防火条例》《草原防火条例》</w:t>
      </w:r>
      <w:r>
        <w:rPr>
          <w:rFonts w:hint="eastAsia" w:hAnsi="仿宋" w:cs="仿宋"/>
          <w:spacing w:val="-2"/>
          <w:sz w:val="32"/>
          <w:szCs w:val="32"/>
        </w:rPr>
        <w:t>《国家突发公共事件总体应急预案》《国家森林草原火灾应急预</w:t>
      </w:r>
      <w:r>
        <w:rPr>
          <w:rFonts w:hint="eastAsia" w:hAnsi="仿宋" w:cs="仿宋"/>
          <w:spacing w:val="-19"/>
          <w:sz w:val="32"/>
          <w:szCs w:val="32"/>
        </w:rPr>
        <w:t>案》《安徽省森林草原火灾应急预案》《安徽省森林防火办法》</w:t>
      </w:r>
      <w:r>
        <w:rPr>
          <w:rFonts w:hint="eastAsia" w:hAnsi="仿宋" w:cs="仿宋"/>
          <w:spacing w:val="-1"/>
          <w:sz w:val="32"/>
          <w:szCs w:val="32"/>
        </w:rPr>
        <w:t>《安徽省森林防火工作责任追究暂行规定》《淮北市森林</w:t>
      </w:r>
      <w:r>
        <w:rPr>
          <w:rFonts w:hint="eastAsia" w:hAnsi="仿宋" w:cs="仿宋"/>
          <w:spacing w:val="-3"/>
          <w:sz w:val="32"/>
          <w:szCs w:val="32"/>
        </w:rPr>
        <w:t>草原防灭火指挥部工作规则》</w:t>
      </w:r>
      <w:r>
        <w:rPr>
          <w:rFonts w:hint="eastAsia" w:hAnsi="仿宋" w:cs="仿宋"/>
          <w:spacing w:val="-3"/>
          <w:sz w:val="32"/>
          <w:szCs w:val="32"/>
          <w:lang w:eastAsia="zh-CN"/>
        </w:rPr>
        <w:t>、</w:t>
      </w:r>
      <w:r>
        <w:rPr>
          <w:rFonts w:hint="eastAsia" w:hAnsi="仿宋" w:cs="仿宋"/>
          <w:spacing w:val="-1"/>
          <w:sz w:val="32"/>
          <w:szCs w:val="32"/>
        </w:rPr>
        <w:t>《淮北市森林草原火灾应急预案》</w:t>
      </w:r>
      <w:r>
        <w:rPr>
          <w:rFonts w:hint="eastAsia" w:hAnsi="仿宋" w:cs="仿宋"/>
          <w:spacing w:val="-1"/>
          <w:sz w:val="32"/>
          <w:szCs w:val="32"/>
          <w:lang w:val="en-US" w:eastAsia="zh-CN"/>
        </w:rPr>
        <w:t>和《烈山区突发事件总体应急预案》</w:t>
      </w:r>
      <w:r>
        <w:rPr>
          <w:rFonts w:hint="eastAsia" w:hAnsi="仿宋" w:cs="仿宋"/>
          <w:spacing w:val="-1"/>
          <w:sz w:val="32"/>
          <w:szCs w:val="32"/>
        </w:rPr>
        <w:t>等</w:t>
      </w:r>
      <w:r>
        <w:rPr>
          <w:rFonts w:hint="eastAsia" w:hAnsi="仿宋" w:cs="仿宋"/>
          <w:spacing w:val="-3"/>
          <w:sz w:val="32"/>
          <w:szCs w:val="32"/>
        </w:rPr>
        <w:t>。</w:t>
      </w:r>
    </w:p>
    <w:p w14:paraId="2ABD7D74">
      <w:pPr>
        <w:pStyle w:val="10"/>
        <w:spacing w:line="560" w:lineRule="exact"/>
        <w:ind w:firstLine="643"/>
        <w:jc w:val="both"/>
        <w:rPr>
          <w:b/>
          <w:bCs w:val="0"/>
          <w:sz w:val="32"/>
        </w:rPr>
      </w:pPr>
      <w:bookmarkStart w:id="6" w:name="_Toc26559"/>
      <w:bookmarkStart w:id="7" w:name="_Toc22694"/>
      <w:r>
        <w:rPr>
          <w:b/>
          <w:bCs w:val="0"/>
          <w:sz w:val="32"/>
        </w:rPr>
        <w:t>1.3适用范围</w:t>
      </w:r>
      <w:bookmarkEnd w:id="6"/>
      <w:bookmarkEnd w:id="7"/>
    </w:p>
    <w:p w14:paraId="42828B21">
      <w:pPr>
        <w:spacing w:line="560" w:lineRule="exact"/>
        <w:ind w:firstLine="636" w:firstLineChars="200"/>
        <w:rPr>
          <w:rFonts w:hAnsi="仿宋" w:cs="仿宋"/>
          <w:spacing w:val="-1"/>
          <w:sz w:val="32"/>
          <w:szCs w:val="32"/>
        </w:rPr>
      </w:pPr>
      <w:r>
        <w:rPr>
          <w:rFonts w:hint="eastAsia" w:hAnsi="仿宋" w:cs="仿宋"/>
          <w:spacing w:val="-1"/>
          <w:sz w:val="32"/>
          <w:szCs w:val="32"/>
        </w:rPr>
        <w:t>本预案适用于在烈山区境内发生的及相邻县（区）发生对我区造成较大影响的森林草原火灾应急处置工作。</w:t>
      </w:r>
    </w:p>
    <w:p w14:paraId="25204F7A">
      <w:pPr>
        <w:pStyle w:val="10"/>
        <w:spacing w:line="560" w:lineRule="exact"/>
        <w:ind w:firstLine="643"/>
        <w:jc w:val="both"/>
        <w:rPr>
          <w:b/>
          <w:bCs w:val="0"/>
          <w:sz w:val="32"/>
        </w:rPr>
      </w:pPr>
      <w:bookmarkStart w:id="8" w:name="_Toc7517"/>
      <w:bookmarkStart w:id="9" w:name="_Toc4704"/>
      <w:r>
        <w:rPr>
          <w:b/>
          <w:bCs w:val="0"/>
          <w:sz w:val="32"/>
        </w:rPr>
        <w:t>1.4工作原则</w:t>
      </w:r>
      <w:bookmarkEnd w:id="8"/>
      <w:bookmarkEnd w:id="9"/>
    </w:p>
    <w:p w14:paraId="5E69B700">
      <w:pPr>
        <w:spacing w:line="554"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牢固树立“ 人民至上、生命至上、安全第一”的理念，坚决守住不能出现重大人员伤亡的底线，把保护人民群众和扑救人员生命安全放在首位，强化重点目标、重要设施和林区</w:t>
      </w:r>
      <w:r>
        <w:rPr>
          <w:rFonts w:hint="eastAsia" w:ascii="Times New Roman" w:hAnsi="Times New Roman"/>
          <w:color w:val="000000"/>
          <w:sz w:val="32"/>
          <w:szCs w:val="32"/>
          <w:lang w:val="en-US" w:eastAsia="zh-CN"/>
        </w:rPr>
        <w:t>村落</w:t>
      </w:r>
      <w:r>
        <w:rPr>
          <w:rFonts w:ascii="Times New Roman" w:hAnsi="Times New Roman" w:eastAsia="仿宋_GB2312"/>
          <w:color w:val="000000"/>
          <w:sz w:val="32"/>
          <w:szCs w:val="32"/>
        </w:rPr>
        <w:t>的安全防护措施，努力避免和减少人员伤亡及财产损失。</w:t>
      </w:r>
      <w:r>
        <w:rPr>
          <w:rFonts w:hint="eastAsia" w:ascii="Times New Roman" w:hAnsi="Times New Roman"/>
          <w:color w:val="000000"/>
          <w:sz w:val="32"/>
          <w:szCs w:val="32"/>
          <w:lang w:val="en-US" w:eastAsia="zh-CN"/>
        </w:rPr>
        <w:t>区</w:t>
      </w:r>
      <w:r>
        <w:rPr>
          <w:rFonts w:ascii="Times New Roman" w:hAnsi="Times New Roman" w:eastAsia="仿宋_GB2312"/>
          <w:color w:val="000000"/>
          <w:sz w:val="32"/>
          <w:szCs w:val="32"/>
        </w:rPr>
        <w:t>级相关部门依照本预案确定的任务，履职尽责、密切协作、快速反应、形成合力、积极应对。</w:t>
      </w:r>
    </w:p>
    <w:p w14:paraId="48B665D3">
      <w:pPr>
        <w:keepNext w:val="0"/>
        <w:keepLines w:val="0"/>
        <w:pageBreakBefore w:val="0"/>
        <w:widowControl w:val="0"/>
        <w:kinsoku/>
        <w:wordWrap/>
        <w:overflowPunct/>
        <w:topLinePunct w:val="0"/>
        <w:autoSpaceDE/>
        <w:autoSpaceDN/>
        <w:bidi w:val="0"/>
        <w:adjustRightInd/>
        <w:snapToGrid/>
        <w:ind w:firstLine="640" w:firstLineChars="200"/>
        <w:textAlignment w:val="auto"/>
        <w:rPr>
          <w:sz w:val="32"/>
          <w:szCs w:val="32"/>
        </w:rPr>
      </w:pPr>
      <w:bookmarkStart w:id="10" w:name="_Toc1124791177"/>
      <w:bookmarkStart w:id="11" w:name="_Toc16980"/>
      <w:r>
        <w:rPr>
          <w:sz w:val="32"/>
          <w:szCs w:val="32"/>
        </w:rPr>
        <w:t>（一）坚持统一领导、分级负责的原则</w:t>
      </w:r>
      <w:bookmarkEnd w:id="10"/>
      <w:bookmarkEnd w:id="11"/>
    </w:p>
    <w:p w14:paraId="09AC419B">
      <w:pPr>
        <w:spacing w:line="554" w:lineRule="exact"/>
        <w:ind w:firstLine="640" w:firstLineChars="200"/>
        <w:rPr>
          <w:rFonts w:ascii="Times New Roman" w:hAnsi="Times New Roman" w:eastAsia="仿宋_GB2312"/>
          <w:color w:val="000000"/>
          <w:sz w:val="32"/>
          <w:szCs w:val="32"/>
        </w:rPr>
      </w:pPr>
      <w:r>
        <w:rPr>
          <w:rFonts w:hint="eastAsia" w:ascii="Times New Roman" w:hAnsi="Times New Roman"/>
          <w:color w:val="000000"/>
          <w:sz w:val="32"/>
          <w:szCs w:val="32"/>
          <w:lang w:val="en-US" w:eastAsia="zh-CN"/>
        </w:rPr>
        <w:t>区</w:t>
      </w:r>
      <w:r>
        <w:rPr>
          <w:rFonts w:ascii="Times New Roman" w:hAnsi="Times New Roman" w:eastAsia="仿宋_GB2312"/>
          <w:color w:val="000000"/>
          <w:sz w:val="32"/>
          <w:szCs w:val="32"/>
        </w:rPr>
        <w:t>人民政府负责组织制定、印发本预案，</w:t>
      </w:r>
      <w:r>
        <w:rPr>
          <w:rFonts w:hint="eastAsia" w:ascii="Times New Roman" w:hAnsi="Times New Roman"/>
          <w:color w:val="000000"/>
          <w:sz w:val="32"/>
          <w:szCs w:val="32"/>
          <w:lang w:val="en-US" w:eastAsia="zh-CN"/>
        </w:rPr>
        <w:t>烈山区</w:t>
      </w:r>
      <w:r>
        <w:rPr>
          <w:rFonts w:ascii="Times New Roman" w:hAnsi="Times New Roman" w:eastAsia="仿宋_GB2312"/>
          <w:color w:val="000000"/>
          <w:sz w:val="32"/>
          <w:szCs w:val="32"/>
        </w:rPr>
        <w:t>森林草原防灭火指挥部（以下简称“</w:t>
      </w:r>
      <w:r>
        <w:rPr>
          <w:rFonts w:hint="eastAsia" w:ascii="Times New Roman" w:hAnsi="Times New Roman"/>
          <w:color w:val="000000"/>
          <w:sz w:val="32"/>
          <w:szCs w:val="32"/>
          <w:lang w:eastAsia="zh-CN"/>
        </w:rPr>
        <w:t>区森防指</w:t>
      </w:r>
      <w:r>
        <w:rPr>
          <w:rFonts w:ascii="Times New Roman" w:hAnsi="Times New Roman" w:eastAsia="仿宋_GB2312"/>
          <w:color w:val="000000"/>
          <w:sz w:val="32"/>
          <w:szCs w:val="32"/>
        </w:rPr>
        <w:t>”）协调组织落实，同时指导</w:t>
      </w:r>
      <w:r>
        <w:rPr>
          <w:rFonts w:hint="eastAsia" w:ascii="Times New Roman" w:hAnsi="Times New Roman"/>
          <w:color w:val="000000"/>
          <w:sz w:val="32"/>
          <w:szCs w:val="32"/>
          <w:lang w:val="en-US" w:eastAsia="zh-CN"/>
        </w:rPr>
        <w:t>镇</w:t>
      </w:r>
      <w:r>
        <w:rPr>
          <w:rFonts w:hint="eastAsia" w:ascii="Times New Roman" w:hAnsi="Times New Roman" w:eastAsia="仿宋_GB2312"/>
          <w:color w:val="000000"/>
          <w:sz w:val="32"/>
          <w:szCs w:val="32"/>
          <w:lang w:eastAsia="zh-CN"/>
        </w:rPr>
        <w:t>（</w:t>
      </w:r>
      <w:r>
        <w:rPr>
          <w:rFonts w:hint="eastAsia" w:ascii="Times New Roman" w:hAnsi="Times New Roman"/>
          <w:color w:val="000000"/>
          <w:sz w:val="32"/>
          <w:szCs w:val="32"/>
          <w:lang w:val="en-US" w:eastAsia="zh-CN"/>
        </w:rPr>
        <w:t>街道</w:t>
      </w:r>
      <w:r>
        <w:rPr>
          <w:rFonts w:hint="eastAsia" w:ascii="Times New Roman" w:hAnsi="Times New Roman" w:eastAsia="仿宋_GB2312"/>
          <w:color w:val="000000"/>
          <w:sz w:val="32"/>
          <w:szCs w:val="32"/>
          <w:lang w:eastAsia="zh-CN"/>
        </w:rPr>
        <w:t>）</w:t>
      </w:r>
      <w:r>
        <w:rPr>
          <w:rFonts w:ascii="Times New Roman" w:hAnsi="Times New Roman" w:eastAsia="仿宋_GB2312"/>
          <w:color w:val="000000"/>
          <w:sz w:val="32"/>
          <w:szCs w:val="32"/>
        </w:rPr>
        <w:t>制定、修改本辖区的森林草原火灾应急处置办法，按照统一领导、分级负责、分级响应、属地为主的要求，落实应急处置工作。</w:t>
      </w:r>
    </w:p>
    <w:p w14:paraId="70D5DA02">
      <w:pPr>
        <w:keepNext w:val="0"/>
        <w:keepLines w:val="0"/>
        <w:pageBreakBefore w:val="0"/>
        <w:widowControl w:val="0"/>
        <w:kinsoku/>
        <w:wordWrap/>
        <w:overflowPunct/>
        <w:topLinePunct w:val="0"/>
        <w:autoSpaceDE/>
        <w:autoSpaceDN/>
        <w:bidi w:val="0"/>
        <w:adjustRightInd/>
        <w:snapToGrid/>
        <w:ind w:firstLine="640" w:firstLineChars="200"/>
        <w:textAlignment w:val="auto"/>
        <w:rPr>
          <w:sz w:val="32"/>
          <w:szCs w:val="32"/>
        </w:rPr>
      </w:pPr>
      <w:bookmarkStart w:id="12" w:name="_Toc3671"/>
      <w:bookmarkStart w:id="13" w:name="_Toc276016532"/>
      <w:r>
        <w:rPr>
          <w:sz w:val="32"/>
          <w:szCs w:val="32"/>
        </w:rPr>
        <w:t>（二）坚持科学处置、安全第一的原则</w:t>
      </w:r>
      <w:bookmarkEnd w:id="12"/>
      <w:bookmarkEnd w:id="13"/>
    </w:p>
    <w:p w14:paraId="4ECE11AB">
      <w:pPr>
        <w:spacing w:line="554"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发生森林草原火灾后，首先转移受威胁人员，确保人民群众生命安全。在火灾处置中始终将扑火人员和群众生命安全放在首位，严格落实</w:t>
      </w:r>
      <w:r>
        <w:rPr>
          <w:rFonts w:ascii="Times New Roman" w:hAnsi="Times New Roman" w:eastAsia="仿宋_GB2312"/>
          <w:b/>
          <w:bCs/>
          <w:color w:val="000000"/>
          <w:sz w:val="32"/>
          <w:szCs w:val="32"/>
        </w:rPr>
        <w:t>“三先四不打”</w:t>
      </w:r>
      <w:r>
        <w:rPr>
          <w:rFonts w:ascii="Times New Roman" w:hAnsi="Times New Roman" w:eastAsia="仿宋_GB2312"/>
          <w:color w:val="000000"/>
          <w:sz w:val="32"/>
          <w:szCs w:val="32"/>
        </w:rPr>
        <w:t>原则：火情不明先侦查、气象不利先等待、地形不利先规避，未经训练的非专业人员不打火、高温大风等不利气象条件不打火、可视度差的夜间等不利时段不打火、悬崖陡坡深沟窄谷等不利地形不打火；坚持</w:t>
      </w:r>
      <w:r>
        <w:rPr>
          <w:rFonts w:ascii="Times New Roman" w:hAnsi="Times New Roman" w:eastAsia="仿宋_GB2312"/>
          <w:b/>
          <w:bCs/>
          <w:color w:val="000000"/>
          <w:sz w:val="32"/>
          <w:szCs w:val="32"/>
        </w:rPr>
        <w:t>“六打、六不打”</w:t>
      </w:r>
      <w:r>
        <w:rPr>
          <w:rFonts w:ascii="Times New Roman" w:hAnsi="Times New Roman" w:eastAsia="仿宋_GB2312"/>
          <w:color w:val="000000"/>
          <w:sz w:val="32"/>
          <w:szCs w:val="32"/>
        </w:rPr>
        <w:t>原则：打威胁群众生命安全的火，打威胁重要设施设备的火，打发展势头不大的火，打扑打条件充分有利的火，打人员容易安全避险的火，打其他具备扑打条件的森林草原火灾，不打夜间火，不打悬崖火，不打起风火，不打树冠火，不打绝路火，不打其他不具备扑打条件、严重威胁扑火人员安全的森林草原火灾；坚决禁止多头指挥、盲目蛮干，避免造成扑火人员伤亡。</w:t>
      </w:r>
    </w:p>
    <w:p w14:paraId="0AC0DBFA">
      <w:pPr>
        <w:keepNext w:val="0"/>
        <w:keepLines w:val="0"/>
        <w:pageBreakBefore w:val="0"/>
        <w:widowControl w:val="0"/>
        <w:kinsoku/>
        <w:wordWrap/>
        <w:overflowPunct/>
        <w:topLinePunct w:val="0"/>
        <w:autoSpaceDE/>
        <w:autoSpaceDN/>
        <w:bidi w:val="0"/>
        <w:adjustRightInd/>
        <w:snapToGrid/>
        <w:ind w:firstLine="640" w:firstLineChars="200"/>
        <w:textAlignment w:val="auto"/>
        <w:rPr>
          <w:sz w:val="32"/>
          <w:szCs w:val="32"/>
        </w:rPr>
      </w:pPr>
      <w:bookmarkStart w:id="14" w:name="_Toc765187517"/>
      <w:bookmarkStart w:id="15" w:name="_Toc26691"/>
      <w:r>
        <w:rPr>
          <w:sz w:val="32"/>
          <w:szCs w:val="32"/>
        </w:rPr>
        <w:t>（三）坚持以专为主、专群结合的原则</w:t>
      </w:r>
      <w:bookmarkEnd w:id="14"/>
      <w:bookmarkEnd w:id="15"/>
    </w:p>
    <w:p w14:paraId="229BFE0C">
      <w:pPr>
        <w:spacing w:line="554"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处置森林草原火灾具有高度危险性、时效性和较强的专业性，坚持专业的事情由专业的人来做的原则，严禁未经专业培训的人员直接参与火灾扑救工作。扑救森林草原火灾以</w:t>
      </w:r>
      <w:r>
        <w:rPr>
          <w:rFonts w:hint="eastAsia" w:ascii="Times New Roman" w:hAnsi="Times New Roman"/>
          <w:color w:val="000000"/>
          <w:spacing w:val="8"/>
          <w:sz w:val="32"/>
          <w:szCs w:val="32"/>
          <w:lang w:val="en-US" w:eastAsia="zh-CN"/>
        </w:rPr>
        <w:t>区</w:t>
      </w:r>
      <w:r>
        <w:rPr>
          <w:rFonts w:ascii="Times New Roman" w:hAnsi="Times New Roman" w:eastAsia="仿宋_GB2312"/>
          <w:color w:val="000000"/>
          <w:spacing w:val="8"/>
          <w:sz w:val="32"/>
          <w:szCs w:val="32"/>
        </w:rPr>
        <w:t>消防救援大队</w:t>
      </w:r>
      <w:r>
        <w:rPr>
          <w:rFonts w:hint="eastAsia" w:ascii="Times New Roman" w:hAnsi="Times New Roman" w:eastAsia="仿宋_GB2312"/>
          <w:color w:val="000000"/>
          <w:spacing w:val="8"/>
          <w:sz w:val="32"/>
          <w:szCs w:val="32"/>
        </w:rPr>
        <w:t>、</w:t>
      </w:r>
      <w:r>
        <w:rPr>
          <w:rFonts w:hint="eastAsia" w:ascii="Times New Roman" w:hAnsi="Times New Roman"/>
          <w:color w:val="000000"/>
          <w:spacing w:val="8"/>
          <w:sz w:val="32"/>
          <w:szCs w:val="32"/>
          <w:lang w:val="en-US" w:eastAsia="zh-CN"/>
        </w:rPr>
        <w:t>区</w:t>
      </w:r>
      <w:r>
        <w:rPr>
          <w:rFonts w:ascii="Times New Roman" w:hAnsi="Times New Roman" w:eastAsia="仿宋_GB2312"/>
          <w:color w:val="000000"/>
          <w:spacing w:val="8"/>
          <w:sz w:val="32"/>
          <w:szCs w:val="32"/>
        </w:rPr>
        <w:t>综合应急救援大队等</w:t>
      </w:r>
      <w:r>
        <w:rPr>
          <w:rFonts w:ascii="Times New Roman" w:hAnsi="Times New Roman" w:eastAsia="仿宋_GB2312"/>
          <w:color w:val="000000"/>
          <w:sz w:val="32"/>
          <w:szCs w:val="32"/>
        </w:rPr>
        <w:t>受过专业培训的扑火力量为主，解放军、武警、地方半专业扑火队伍、应急民兵等为辅，村</w:t>
      </w:r>
      <w:r>
        <w:rPr>
          <w:rFonts w:hint="eastAsia" w:ascii="Times New Roman" w:hAnsi="Times New Roman"/>
          <w:color w:val="000000"/>
          <w:sz w:val="32"/>
          <w:szCs w:val="32"/>
          <w:lang w:eastAsia="zh-CN"/>
        </w:rPr>
        <w:t>（</w:t>
      </w:r>
      <w:r>
        <w:rPr>
          <w:rFonts w:hint="eastAsia" w:ascii="Times New Roman" w:hAnsi="Times New Roman"/>
          <w:color w:val="000000"/>
          <w:sz w:val="32"/>
          <w:szCs w:val="32"/>
          <w:lang w:val="en-US" w:eastAsia="zh-CN"/>
        </w:rPr>
        <w:t>社区</w:t>
      </w:r>
      <w:r>
        <w:rPr>
          <w:rFonts w:hint="eastAsia" w:ascii="Times New Roman" w:hAnsi="Times New Roman"/>
          <w:color w:val="000000"/>
          <w:sz w:val="32"/>
          <w:szCs w:val="32"/>
          <w:lang w:eastAsia="zh-CN"/>
        </w:rPr>
        <w:t>）</w:t>
      </w:r>
      <w:r>
        <w:rPr>
          <w:rFonts w:ascii="Times New Roman" w:hAnsi="Times New Roman" w:eastAsia="仿宋_GB2312"/>
          <w:color w:val="000000"/>
          <w:sz w:val="32"/>
          <w:szCs w:val="32"/>
        </w:rPr>
        <w:t>初期火情处置小组及社会救援力量等为补充力量，必要时可动员当地林牧区职工、机关干部和当地群众等力量协助扑救工作。不得动员未经专业训练以及残疾人、妇女、未成年人等其他不适宜参加森林草原火灾扑救的人员参加扑救工作。</w:t>
      </w:r>
    </w:p>
    <w:p w14:paraId="00A7768D">
      <w:pPr>
        <w:pStyle w:val="10"/>
        <w:spacing w:line="560" w:lineRule="exact"/>
        <w:ind w:firstLine="643"/>
        <w:jc w:val="both"/>
        <w:rPr>
          <w:b/>
          <w:bCs w:val="0"/>
          <w:sz w:val="32"/>
          <w:highlight w:val="none"/>
        </w:rPr>
      </w:pPr>
      <w:bookmarkStart w:id="16" w:name="_Toc27859"/>
      <w:bookmarkStart w:id="17" w:name="_Toc17141"/>
      <w:r>
        <w:rPr>
          <w:b/>
          <w:bCs w:val="0"/>
          <w:sz w:val="32"/>
          <w:highlight w:val="none"/>
        </w:rPr>
        <w:t>1.5灾害分级</w:t>
      </w:r>
      <w:bookmarkEnd w:id="16"/>
      <w:bookmarkEnd w:id="17"/>
    </w:p>
    <w:p w14:paraId="337BBE50">
      <w:pPr>
        <w:spacing w:line="560" w:lineRule="exact"/>
        <w:ind w:firstLine="672" w:firstLineChars="200"/>
        <w:rPr>
          <w:rFonts w:hAnsi="仿宋" w:cs="仿宋"/>
          <w:spacing w:val="8"/>
          <w:sz w:val="32"/>
          <w:szCs w:val="32"/>
          <w:highlight w:val="none"/>
        </w:rPr>
      </w:pPr>
      <w:r>
        <w:rPr>
          <w:rFonts w:hint="eastAsia" w:hAnsi="仿宋" w:cs="仿宋"/>
          <w:spacing w:val="8"/>
          <w:sz w:val="32"/>
          <w:szCs w:val="32"/>
          <w:highlight w:val="none"/>
        </w:rPr>
        <w:t>按照受害森林草原面积、伤亡人数和直接经济损失，森林草原火灾分为一般、较大、重大、特别重大四个等级。</w:t>
      </w:r>
    </w:p>
    <w:p w14:paraId="2E14A060">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150" w:afterAutospacing="0" w:line="540" w:lineRule="exact"/>
        <w:ind w:right="0" w:firstLine="672" w:firstLineChars="200"/>
        <w:jc w:val="both"/>
        <w:textAlignment w:val="auto"/>
        <w:rPr>
          <w:rFonts w:hint="default" w:ascii="仿宋_GB2312" w:hAnsi="仿宋" w:eastAsia="仿宋_GB2312" w:cs="仿宋"/>
          <w:spacing w:val="8"/>
          <w:kern w:val="2"/>
          <w:sz w:val="32"/>
          <w:szCs w:val="32"/>
          <w:highlight w:val="none"/>
          <w:lang w:val="en-US" w:eastAsia="zh-CN" w:bidi="ar-SA"/>
        </w:rPr>
      </w:pPr>
      <w:bookmarkStart w:id="18" w:name="_Toc16834"/>
      <w:bookmarkStart w:id="19" w:name="_Toc18757"/>
      <w:r>
        <w:rPr>
          <w:rFonts w:hint="default" w:ascii="仿宋_GB2312" w:hAnsi="仿宋" w:eastAsia="仿宋_GB2312" w:cs="仿宋"/>
          <w:spacing w:val="8"/>
          <w:kern w:val="2"/>
          <w:sz w:val="32"/>
          <w:szCs w:val="32"/>
          <w:highlight w:val="none"/>
          <w:lang w:val="en-US" w:eastAsia="zh-CN" w:bidi="ar-SA"/>
        </w:rPr>
        <w:t>一般森林火灾：受害森林面积0.067公顷以上10公顷以下的，或者死亡1人以上3人以下的，或者重伤1人以上10人以下的；</w:t>
      </w:r>
    </w:p>
    <w:p w14:paraId="08E54A78">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150" w:afterAutospacing="0" w:line="540" w:lineRule="exact"/>
        <w:ind w:right="0" w:firstLine="672" w:firstLineChars="200"/>
        <w:jc w:val="both"/>
        <w:textAlignment w:val="auto"/>
        <w:rPr>
          <w:rFonts w:hint="default" w:ascii="仿宋_GB2312" w:hAnsi="仿宋" w:eastAsia="仿宋_GB2312" w:cs="仿宋"/>
          <w:spacing w:val="8"/>
          <w:kern w:val="2"/>
          <w:sz w:val="32"/>
          <w:szCs w:val="32"/>
          <w:highlight w:val="none"/>
          <w:lang w:val="en-US" w:eastAsia="zh-CN" w:bidi="ar-SA"/>
        </w:rPr>
      </w:pPr>
      <w:r>
        <w:rPr>
          <w:rFonts w:hint="default" w:ascii="仿宋_GB2312" w:hAnsi="仿宋" w:eastAsia="仿宋_GB2312" w:cs="仿宋"/>
          <w:spacing w:val="8"/>
          <w:kern w:val="2"/>
          <w:sz w:val="32"/>
          <w:szCs w:val="32"/>
          <w:highlight w:val="none"/>
          <w:lang w:val="en-US" w:eastAsia="zh-CN" w:bidi="ar-SA"/>
        </w:rPr>
        <w:t>较大森林火灾：受害森林面积10公顷以上100公顷以下的，或者死亡3人以上10人以下的，或者重伤10人以上50人以下的；</w:t>
      </w:r>
    </w:p>
    <w:p w14:paraId="6B73C9E8">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150" w:afterAutospacing="0" w:line="540" w:lineRule="exact"/>
        <w:ind w:right="0" w:firstLine="672" w:firstLineChars="200"/>
        <w:jc w:val="both"/>
        <w:textAlignment w:val="auto"/>
        <w:rPr>
          <w:rFonts w:hint="default" w:ascii="仿宋_GB2312" w:hAnsi="仿宋" w:eastAsia="仿宋_GB2312" w:cs="仿宋"/>
          <w:spacing w:val="8"/>
          <w:kern w:val="2"/>
          <w:sz w:val="32"/>
          <w:szCs w:val="32"/>
          <w:highlight w:val="none"/>
          <w:lang w:val="en-US" w:eastAsia="zh-CN" w:bidi="ar-SA"/>
        </w:rPr>
      </w:pPr>
      <w:r>
        <w:rPr>
          <w:rFonts w:hint="default" w:ascii="仿宋_GB2312" w:hAnsi="仿宋" w:eastAsia="仿宋_GB2312" w:cs="仿宋"/>
          <w:spacing w:val="8"/>
          <w:kern w:val="2"/>
          <w:sz w:val="32"/>
          <w:szCs w:val="32"/>
          <w:highlight w:val="none"/>
          <w:lang w:val="en-US" w:eastAsia="zh-CN" w:bidi="ar-SA"/>
        </w:rPr>
        <w:t>重大森林火灾：受害森林面积100公顷以上1000公顷以下的，或者死亡10人以上30人以下的，或者重伤50人以上100人以下的；</w:t>
      </w:r>
    </w:p>
    <w:p w14:paraId="2ADB338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150" w:afterAutospacing="0" w:line="540" w:lineRule="exact"/>
        <w:ind w:right="0" w:firstLine="672" w:firstLineChars="200"/>
        <w:jc w:val="both"/>
        <w:textAlignment w:val="auto"/>
        <w:rPr>
          <w:rFonts w:hint="default" w:ascii="仿宋_GB2312" w:hAnsi="仿宋" w:eastAsia="仿宋_GB2312" w:cs="仿宋"/>
          <w:spacing w:val="8"/>
          <w:kern w:val="2"/>
          <w:sz w:val="32"/>
          <w:szCs w:val="32"/>
          <w:highlight w:val="none"/>
          <w:lang w:val="en-US" w:eastAsia="zh-CN" w:bidi="ar-SA"/>
        </w:rPr>
      </w:pPr>
      <w:r>
        <w:rPr>
          <w:rFonts w:hint="default" w:ascii="仿宋_GB2312" w:hAnsi="仿宋" w:eastAsia="仿宋_GB2312" w:cs="仿宋"/>
          <w:spacing w:val="8"/>
          <w:kern w:val="2"/>
          <w:sz w:val="32"/>
          <w:szCs w:val="32"/>
          <w:highlight w:val="none"/>
          <w:lang w:val="en-US" w:eastAsia="zh-CN" w:bidi="ar-SA"/>
        </w:rPr>
        <w:t>特别重大森林火灾：受害森林面积1000公顷以上的，或者死亡30人以上的，或者重伤100人以上的。</w:t>
      </w:r>
    </w:p>
    <w:p w14:paraId="7084C394">
      <w:pPr>
        <w:pStyle w:val="10"/>
        <w:spacing w:line="560" w:lineRule="exact"/>
        <w:ind w:firstLine="643"/>
        <w:jc w:val="both"/>
        <w:rPr>
          <w:b/>
          <w:bCs w:val="0"/>
          <w:sz w:val="32"/>
        </w:rPr>
      </w:pPr>
      <w:r>
        <w:rPr>
          <w:rFonts w:hint="eastAsia"/>
          <w:b/>
          <w:bCs w:val="0"/>
          <w:sz w:val="32"/>
        </w:rPr>
        <w:t>1</w:t>
      </w:r>
      <w:r>
        <w:rPr>
          <w:b/>
          <w:bCs w:val="0"/>
          <w:sz w:val="32"/>
        </w:rPr>
        <w:t>.6</w:t>
      </w:r>
      <w:r>
        <w:rPr>
          <w:rFonts w:hint="eastAsia"/>
          <w:b/>
          <w:bCs w:val="0"/>
          <w:sz w:val="32"/>
        </w:rPr>
        <w:t>林业概况</w:t>
      </w:r>
      <w:bookmarkEnd w:id="18"/>
      <w:bookmarkEnd w:id="19"/>
    </w:p>
    <w:p w14:paraId="7C904C18">
      <w:pPr>
        <w:spacing w:line="560" w:lineRule="exact"/>
        <w:ind w:firstLine="672" w:firstLineChars="200"/>
        <w:rPr>
          <w:rFonts w:hAnsi="仿宋" w:cs="仿宋"/>
          <w:spacing w:val="8"/>
          <w:sz w:val="32"/>
          <w:szCs w:val="32"/>
          <w:highlight w:val="yellow"/>
        </w:rPr>
      </w:pPr>
      <w:r>
        <w:rPr>
          <w:rFonts w:hint="eastAsia" w:hAnsi="仿宋" w:cs="仿宋"/>
          <w:spacing w:val="8"/>
          <w:sz w:val="32"/>
          <w:szCs w:val="32"/>
          <w:highlight w:val="yellow"/>
        </w:rPr>
        <w:t>烈山区林业面积为</w:t>
      </w:r>
      <w:r>
        <w:rPr>
          <w:rFonts w:hAnsi="仿宋" w:cs="仿宋"/>
          <w:spacing w:val="8"/>
          <w:sz w:val="32"/>
          <w:szCs w:val="32"/>
          <w:highlight w:val="yellow"/>
        </w:rPr>
        <w:t>1.55万公顷，其中林地面积1.23万公顷</w:t>
      </w:r>
      <w:r>
        <w:rPr>
          <w:rFonts w:hint="eastAsia" w:hAnsi="仿宋" w:cs="仿宋"/>
          <w:spacing w:val="8"/>
          <w:sz w:val="32"/>
          <w:szCs w:val="32"/>
          <w:highlight w:val="yellow"/>
        </w:rPr>
        <w:t>，</w:t>
      </w:r>
      <w:r>
        <w:rPr>
          <w:rFonts w:hAnsi="仿宋" w:cs="仿宋"/>
          <w:spacing w:val="8"/>
          <w:sz w:val="32"/>
          <w:szCs w:val="32"/>
          <w:highlight w:val="yellow"/>
        </w:rPr>
        <w:t>森林覆盖率35.97%，林木绿化率44.74%。至2020年底，烈山区成功创建省级森林城市、省级森林城镇烈山镇(2013年)、宋瞳镇( 2017年)，古饶镇(2018年)、杨庄街道(2019年)4个，2013- 2019 年创建森林村庄榴园村、化家湖等24个，2020年新增创建森林村庄凤凰村、山北村、新园村3个。2009- 2015 年，烈山区按照市《城区东部山场绿化规划》要求实施荒山绿化后，至2020年共完成荒山绿化5.67万亩，栽植各类苗木600多万株。2020年</w:t>
      </w:r>
      <w:r>
        <w:rPr>
          <w:rFonts w:hint="eastAsia" w:hAnsi="仿宋" w:cs="仿宋"/>
          <w:spacing w:val="8"/>
          <w:sz w:val="32"/>
          <w:szCs w:val="32"/>
          <w:highlight w:val="yellow"/>
        </w:rPr>
        <w:t>成立</w:t>
      </w:r>
      <w:r>
        <w:rPr>
          <w:rFonts w:hAnsi="仿宋" w:cs="仿宋"/>
          <w:spacing w:val="8"/>
          <w:sz w:val="32"/>
          <w:szCs w:val="32"/>
          <w:highlight w:val="yellow"/>
        </w:rPr>
        <w:t>49人组成的区级森林防火队伍，防火巡查8000多千米。出动三辆防火车宣传森林防火“五不准”及“森林法”等法律法规，发放森林防火宣传单2000余份，张贴防火宣传标语160 余幅、防火禁令500张。开设森林防火隔离带50千米，人工割草5000亩等，要求游玩人员扫码进山。年内，区镇购置49万元防火物资，包括30台风力灭火机、对讲机20台、防火套装50套、防爆手电筒80把、防护面罩50个、望远镜4台、灭火弹10箱、护林组合工具10套以及油锯2台等。</w:t>
      </w:r>
    </w:p>
    <w:p w14:paraId="56F27257">
      <w:pPr>
        <w:pStyle w:val="13"/>
        <w:spacing w:line="560" w:lineRule="exact"/>
        <w:ind w:firstLine="640"/>
        <w:jc w:val="both"/>
        <w:rPr>
          <w:bCs w:val="0"/>
          <w:sz w:val="32"/>
          <w:highlight w:val="none"/>
        </w:rPr>
      </w:pPr>
      <w:bookmarkStart w:id="20" w:name="_Toc28112"/>
      <w:bookmarkStart w:id="21" w:name="_Toc10360"/>
      <w:r>
        <w:rPr>
          <w:bCs w:val="0"/>
          <w:sz w:val="32"/>
          <w:highlight w:val="none"/>
        </w:rPr>
        <w:t>2主要任务</w:t>
      </w:r>
      <w:bookmarkEnd w:id="20"/>
      <w:bookmarkEnd w:id="21"/>
    </w:p>
    <w:p w14:paraId="2E1966CF">
      <w:pPr>
        <w:pStyle w:val="10"/>
        <w:spacing w:line="560" w:lineRule="exact"/>
        <w:ind w:firstLine="643"/>
        <w:jc w:val="both"/>
        <w:rPr>
          <w:b/>
          <w:bCs w:val="0"/>
          <w:sz w:val="32"/>
          <w:highlight w:val="none"/>
        </w:rPr>
      </w:pPr>
      <w:bookmarkStart w:id="22" w:name="_Toc19129"/>
      <w:bookmarkStart w:id="23" w:name="_Toc17784"/>
      <w:r>
        <w:rPr>
          <w:b/>
          <w:bCs w:val="0"/>
          <w:sz w:val="32"/>
          <w:highlight w:val="none"/>
        </w:rPr>
        <w:t>2.1组织灭火行动</w:t>
      </w:r>
      <w:bookmarkEnd w:id="22"/>
      <w:bookmarkEnd w:id="23"/>
    </w:p>
    <w:p w14:paraId="1F89E446">
      <w:pPr>
        <w:spacing w:line="560" w:lineRule="exact"/>
        <w:ind w:firstLine="672" w:firstLineChars="200"/>
        <w:rPr>
          <w:rFonts w:hAnsi="仿宋" w:cs="仿宋"/>
          <w:spacing w:val="8"/>
          <w:sz w:val="32"/>
          <w:szCs w:val="32"/>
          <w:highlight w:val="none"/>
        </w:rPr>
      </w:pPr>
      <w:r>
        <w:rPr>
          <w:rFonts w:hint="eastAsia" w:hAnsi="仿宋" w:cs="仿宋"/>
          <w:spacing w:val="8"/>
          <w:sz w:val="32"/>
          <w:szCs w:val="32"/>
          <w:highlight w:val="none"/>
        </w:rPr>
        <w:t>科学运用各种手段扑打明火、开挖(设置)防火隔离带、清理火线、看守火场，严防次生灾害发生。</w:t>
      </w:r>
    </w:p>
    <w:p w14:paraId="08071971">
      <w:pPr>
        <w:pStyle w:val="10"/>
        <w:spacing w:line="560" w:lineRule="exact"/>
        <w:ind w:firstLine="643"/>
        <w:jc w:val="both"/>
        <w:rPr>
          <w:b/>
          <w:bCs w:val="0"/>
          <w:sz w:val="32"/>
          <w:highlight w:val="none"/>
        </w:rPr>
      </w:pPr>
      <w:bookmarkStart w:id="24" w:name="_Toc13857"/>
      <w:bookmarkStart w:id="25" w:name="_Toc16753"/>
      <w:r>
        <w:rPr>
          <w:b/>
          <w:bCs w:val="0"/>
          <w:sz w:val="32"/>
          <w:highlight w:val="none"/>
        </w:rPr>
        <w:t>2.2解救疏散人员</w:t>
      </w:r>
      <w:bookmarkEnd w:id="24"/>
      <w:bookmarkEnd w:id="25"/>
    </w:p>
    <w:p w14:paraId="1367A685">
      <w:pPr>
        <w:spacing w:line="560" w:lineRule="exact"/>
        <w:ind w:firstLine="672" w:firstLineChars="200"/>
        <w:rPr>
          <w:rFonts w:hAnsi="仿宋" w:cs="仿宋"/>
          <w:spacing w:val="8"/>
          <w:sz w:val="32"/>
          <w:szCs w:val="32"/>
          <w:highlight w:val="none"/>
        </w:rPr>
      </w:pPr>
      <w:r>
        <w:rPr>
          <w:rFonts w:hint="eastAsia" w:hAnsi="仿宋" w:cs="仿宋"/>
          <w:spacing w:val="8"/>
          <w:sz w:val="32"/>
          <w:szCs w:val="32"/>
          <w:highlight w:val="none"/>
        </w:rPr>
        <w:t>组织解救、转移、疏散受威胁群众并及时妥善安置和开展必要的医疗救治。</w:t>
      </w:r>
    </w:p>
    <w:p w14:paraId="0A6C0513">
      <w:pPr>
        <w:pStyle w:val="10"/>
        <w:spacing w:line="560" w:lineRule="exact"/>
        <w:ind w:firstLine="643"/>
        <w:jc w:val="both"/>
        <w:rPr>
          <w:b/>
          <w:bCs w:val="0"/>
          <w:sz w:val="32"/>
          <w:highlight w:val="none"/>
        </w:rPr>
      </w:pPr>
      <w:bookmarkStart w:id="26" w:name="_Toc26327"/>
      <w:bookmarkStart w:id="27" w:name="_Toc25313"/>
      <w:r>
        <w:rPr>
          <w:b/>
          <w:bCs w:val="0"/>
          <w:sz w:val="32"/>
          <w:highlight w:val="none"/>
        </w:rPr>
        <w:t>2.3保护重要目标</w:t>
      </w:r>
      <w:bookmarkEnd w:id="26"/>
      <w:bookmarkEnd w:id="27"/>
    </w:p>
    <w:p w14:paraId="6D0B6BB0">
      <w:pPr>
        <w:spacing w:line="560" w:lineRule="exact"/>
        <w:ind w:firstLine="672" w:firstLineChars="200"/>
        <w:rPr>
          <w:rFonts w:hAnsi="仿宋" w:cs="仿宋"/>
          <w:spacing w:val="8"/>
          <w:sz w:val="32"/>
          <w:szCs w:val="32"/>
          <w:highlight w:val="none"/>
        </w:rPr>
      </w:pPr>
      <w:r>
        <w:rPr>
          <w:rFonts w:hint="eastAsia" w:hAnsi="仿宋" w:cs="仿宋"/>
          <w:spacing w:val="8"/>
          <w:sz w:val="32"/>
          <w:szCs w:val="32"/>
          <w:highlight w:val="none"/>
        </w:rPr>
        <w:t>保护民生和重点单位并确保重大危险源安全。</w:t>
      </w:r>
    </w:p>
    <w:p w14:paraId="6A2F2B35">
      <w:pPr>
        <w:pStyle w:val="10"/>
        <w:spacing w:line="560" w:lineRule="exact"/>
        <w:ind w:firstLine="643"/>
        <w:jc w:val="both"/>
        <w:rPr>
          <w:b/>
          <w:bCs w:val="0"/>
          <w:sz w:val="32"/>
          <w:highlight w:val="none"/>
        </w:rPr>
      </w:pPr>
      <w:bookmarkStart w:id="28" w:name="_Toc9210"/>
      <w:bookmarkStart w:id="29" w:name="_Toc32660"/>
      <w:r>
        <w:rPr>
          <w:b/>
          <w:bCs w:val="0"/>
          <w:sz w:val="32"/>
          <w:highlight w:val="none"/>
        </w:rPr>
        <w:t>2.4转移重要物资</w:t>
      </w:r>
      <w:bookmarkEnd w:id="28"/>
      <w:bookmarkEnd w:id="29"/>
    </w:p>
    <w:p w14:paraId="2E997C3A">
      <w:pPr>
        <w:spacing w:line="560" w:lineRule="exact"/>
        <w:ind w:firstLine="672" w:firstLineChars="200"/>
        <w:rPr>
          <w:rFonts w:hAnsi="仿宋" w:cs="仿宋"/>
          <w:spacing w:val="8"/>
          <w:sz w:val="32"/>
          <w:szCs w:val="32"/>
          <w:highlight w:val="none"/>
        </w:rPr>
      </w:pPr>
      <w:r>
        <w:rPr>
          <w:rFonts w:hint="eastAsia" w:hAnsi="仿宋" w:cs="仿宋"/>
          <w:spacing w:val="8"/>
          <w:sz w:val="32"/>
          <w:szCs w:val="32"/>
          <w:highlight w:val="none"/>
        </w:rPr>
        <w:t>组织抢救、运送、转移重要物资。</w:t>
      </w:r>
    </w:p>
    <w:p w14:paraId="513F8D18">
      <w:pPr>
        <w:pStyle w:val="10"/>
        <w:spacing w:line="560" w:lineRule="exact"/>
        <w:ind w:firstLine="643"/>
        <w:jc w:val="both"/>
        <w:rPr>
          <w:b/>
          <w:bCs w:val="0"/>
          <w:sz w:val="32"/>
          <w:highlight w:val="none"/>
        </w:rPr>
      </w:pPr>
      <w:bookmarkStart w:id="30" w:name="_Toc23532"/>
      <w:bookmarkStart w:id="31" w:name="_Toc3556"/>
      <w:r>
        <w:rPr>
          <w:b/>
          <w:bCs w:val="0"/>
          <w:sz w:val="32"/>
          <w:highlight w:val="none"/>
        </w:rPr>
        <w:t>2.5维护社会稳定</w:t>
      </w:r>
      <w:bookmarkEnd w:id="30"/>
      <w:bookmarkEnd w:id="31"/>
    </w:p>
    <w:p w14:paraId="0E14AB43">
      <w:pPr>
        <w:spacing w:line="560" w:lineRule="exact"/>
        <w:ind w:firstLine="672" w:firstLineChars="200"/>
        <w:rPr>
          <w:rFonts w:hAnsi="仿宋" w:cs="仿宋"/>
          <w:spacing w:val="8"/>
          <w:sz w:val="32"/>
          <w:szCs w:val="32"/>
          <w:highlight w:val="none"/>
        </w:rPr>
      </w:pPr>
      <w:r>
        <w:rPr>
          <w:rFonts w:hint="eastAsia" w:hAnsi="仿宋" w:cs="仿宋"/>
          <w:spacing w:val="8"/>
          <w:sz w:val="32"/>
          <w:szCs w:val="32"/>
          <w:highlight w:val="none"/>
        </w:rPr>
        <w:t>加强火灾发生地区及周边社会治安和公共安全工作，严密防范各类违法犯罪行为，加强重点目标守卫和治安巡逻，维护火灾发生地区及周边社会秩序稳定。</w:t>
      </w:r>
    </w:p>
    <w:p w14:paraId="49FADF23">
      <w:pPr>
        <w:pStyle w:val="13"/>
        <w:spacing w:line="560" w:lineRule="exact"/>
        <w:ind w:firstLine="640"/>
        <w:jc w:val="both"/>
        <w:rPr>
          <w:bCs w:val="0"/>
          <w:sz w:val="32"/>
        </w:rPr>
      </w:pPr>
      <w:bookmarkStart w:id="32" w:name="_Toc12341"/>
      <w:bookmarkStart w:id="33" w:name="_Toc7589"/>
      <w:r>
        <w:rPr>
          <w:bCs w:val="0"/>
          <w:sz w:val="32"/>
        </w:rPr>
        <w:t>3组织指挥体系</w:t>
      </w:r>
      <w:bookmarkEnd w:id="32"/>
      <w:bookmarkEnd w:id="33"/>
    </w:p>
    <w:p w14:paraId="1296B332">
      <w:pPr>
        <w:pStyle w:val="12"/>
        <w:keepNext w:val="0"/>
        <w:keepLines w:val="0"/>
        <w:widowControl w:val="0"/>
        <w:suppressLineNumbers w:val="0"/>
        <w:spacing w:before="60" w:beforeAutospacing="0" w:after="60" w:afterAutospacing="0" w:line="560" w:lineRule="exact"/>
        <w:ind w:left="0" w:right="0" w:firstLine="643" w:firstLineChars="200"/>
        <w:jc w:val="both"/>
        <w:outlineLvl w:val="1"/>
        <w:rPr>
          <w:b/>
          <w:bCs w:val="0"/>
          <w:sz w:val="32"/>
          <w:szCs w:val="32"/>
          <w:lang w:val="en-US"/>
        </w:rPr>
      </w:pPr>
      <w:bookmarkStart w:id="34" w:name="_Toc12808"/>
      <w:bookmarkStart w:id="35" w:name="_Toc13546"/>
      <w:r>
        <w:rPr>
          <w:rFonts w:hint="eastAsia" w:ascii="楷体" w:hAnsi="楷体" w:eastAsia="楷体" w:cs="Times New Roman"/>
          <w:b/>
          <w:bCs w:val="0"/>
          <w:kern w:val="28"/>
          <w:sz w:val="32"/>
          <w:szCs w:val="32"/>
          <w:lang w:val="en-US" w:eastAsia="zh-CN" w:bidi="ar"/>
        </w:rPr>
        <w:t>3.1森林草原防灭火指挥机构</w:t>
      </w:r>
      <w:bookmarkEnd w:id="34"/>
      <w:bookmarkEnd w:id="35"/>
    </w:p>
    <w:p w14:paraId="2C4A1F0E">
      <w:pPr>
        <w:keepNext w:val="0"/>
        <w:keepLines w:val="0"/>
        <w:widowControl w:val="0"/>
        <w:suppressLineNumbers w:val="0"/>
        <w:spacing w:before="0" w:beforeAutospacing="0" w:after="0" w:afterAutospacing="0" w:line="560" w:lineRule="exact"/>
        <w:ind w:left="0" w:right="0" w:firstLine="672" w:firstLineChars="200"/>
        <w:jc w:val="both"/>
        <w:rPr>
          <w:rFonts w:hint="eastAsia" w:ascii="仿宋_GB2312" w:hAnsi="仿宋" w:eastAsia="仿宋_GB2312" w:cs="仿宋"/>
          <w:spacing w:val="8"/>
          <w:kern w:val="2"/>
          <w:sz w:val="32"/>
          <w:szCs w:val="32"/>
          <w:lang w:val="en-US" w:eastAsia="zh-CN" w:bidi="ar"/>
        </w:rPr>
      </w:pPr>
      <w:r>
        <w:rPr>
          <w:rFonts w:hint="eastAsia" w:ascii="仿宋_GB2312" w:hAnsi="仿宋" w:eastAsia="仿宋_GB2312" w:cs="仿宋"/>
          <w:spacing w:val="8"/>
          <w:kern w:val="2"/>
          <w:sz w:val="32"/>
          <w:szCs w:val="32"/>
          <w:lang w:val="en-US" w:eastAsia="zh-CN" w:bidi="ar"/>
        </w:rPr>
        <w:t>烈山区森林草原防灭火指挥部(以下简称区森防指)负责组织、协调和指导全区森林草原防灭火工作。区森防指</w:t>
      </w:r>
      <w:r>
        <w:rPr>
          <w:rFonts w:hint="eastAsia" w:hAnsi="仿宋" w:cs="仿宋"/>
          <w:spacing w:val="8"/>
          <w:kern w:val="2"/>
          <w:sz w:val="32"/>
          <w:szCs w:val="32"/>
          <w:lang w:val="en-US" w:eastAsia="zh-CN" w:bidi="ar"/>
        </w:rPr>
        <w:t>指挥长由分管应急管理工作的副区长担任，常务</w:t>
      </w:r>
      <w:r>
        <w:rPr>
          <w:rFonts w:hint="eastAsia" w:ascii="仿宋_GB2312" w:hAnsi="仿宋" w:eastAsia="仿宋_GB2312" w:cs="仿宋"/>
          <w:spacing w:val="8"/>
          <w:kern w:val="2"/>
          <w:sz w:val="32"/>
          <w:szCs w:val="32"/>
          <w:lang w:val="en-US" w:eastAsia="zh-CN" w:bidi="ar"/>
        </w:rPr>
        <w:t>副</w:t>
      </w:r>
      <w:r>
        <w:rPr>
          <w:rFonts w:hint="eastAsia" w:hAnsi="仿宋" w:cs="仿宋"/>
          <w:spacing w:val="8"/>
          <w:kern w:val="2"/>
          <w:sz w:val="32"/>
          <w:szCs w:val="32"/>
          <w:lang w:val="en-US" w:eastAsia="zh-CN" w:bidi="ar"/>
        </w:rPr>
        <w:t>指挥长由分管林业工作的副区长担任</w:t>
      </w:r>
      <w:r>
        <w:rPr>
          <w:rFonts w:hint="eastAsia" w:ascii="仿宋_GB2312" w:hAnsi="仿宋" w:eastAsia="仿宋_GB2312" w:cs="仿宋"/>
          <w:spacing w:val="8"/>
          <w:kern w:val="2"/>
          <w:sz w:val="32"/>
          <w:szCs w:val="32"/>
          <w:lang w:val="en-US" w:eastAsia="zh-CN" w:bidi="ar"/>
        </w:rPr>
        <w:t>，</w:t>
      </w:r>
      <w:r>
        <w:rPr>
          <w:rFonts w:hint="eastAsia" w:hAnsi="仿宋" w:cs="仿宋"/>
          <w:spacing w:val="8"/>
          <w:kern w:val="2"/>
          <w:sz w:val="32"/>
          <w:szCs w:val="32"/>
          <w:lang w:val="en-US" w:eastAsia="zh-CN" w:bidi="ar"/>
        </w:rPr>
        <w:t>副指挥长由区应急管理局、市自然资源和规划局烈山分局、区农业农村水利局等部门主要负责人担任。</w:t>
      </w:r>
      <w:r>
        <w:rPr>
          <w:rFonts w:hint="eastAsia" w:ascii="仿宋_GB2312" w:hAnsi="仿宋" w:eastAsia="仿宋_GB2312" w:cs="仿宋"/>
          <w:spacing w:val="8"/>
          <w:kern w:val="2"/>
          <w:sz w:val="32"/>
          <w:szCs w:val="32"/>
          <w:lang w:val="en-US" w:eastAsia="zh-CN" w:bidi="ar"/>
        </w:rPr>
        <w:t>成员由相关部门和单位负责同志担任。</w:t>
      </w:r>
    </w:p>
    <w:p w14:paraId="43B7B5C6">
      <w:pPr>
        <w:keepNext w:val="0"/>
        <w:keepLines w:val="0"/>
        <w:widowControl w:val="0"/>
        <w:suppressLineNumbers w:val="0"/>
        <w:spacing w:before="0" w:beforeAutospacing="0" w:after="0" w:afterAutospacing="0" w:line="560" w:lineRule="exact"/>
        <w:ind w:left="0" w:right="0" w:firstLine="672" w:firstLineChars="200"/>
        <w:jc w:val="both"/>
        <w:rPr>
          <w:rFonts w:hAnsi="仿宋" w:cs="仿宋"/>
          <w:spacing w:val="8"/>
          <w:sz w:val="32"/>
          <w:szCs w:val="32"/>
          <w:lang w:val="en-US"/>
        </w:rPr>
      </w:pPr>
      <w:r>
        <w:rPr>
          <w:rFonts w:hint="eastAsia" w:ascii="仿宋_GB2312" w:hAnsi="仿宋" w:eastAsia="仿宋_GB2312" w:cs="仿宋"/>
          <w:spacing w:val="8"/>
          <w:kern w:val="2"/>
          <w:sz w:val="32"/>
          <w:szCs w:val="32"/>
          <w:lang w:val="en-US" w:eastAsia="zh-CN" w:bidi="ar"/>
        </w:rPr>
        <w:t>区森林草原防灭火指挥部办公室(以下简称区森防指办)设在区应急局，负责区森防指日常工作。区森防指办公室设主任1名，由区应急管理局局长兼任;设第一副主任1名，由市自然资源和规划局烈山分局负责同志担任;副主任若干名，由区森防指办公室根据工作需要提名，报区森防指</w:t>
      </w:r>
      <w:r>
        <w:rPr>
          <w:rFonts w:hint="eastAsia" w:hAnsi="仿宋" w:cs="仿宋"/>
          <w:spacing w:val="8"/>
          <w:kern w:val="2"/>
          <w:sz w:val="32"/>
          <w:szCs w:val="32"/>
          <w:lang w:val="en-US" w:eastAsia="zh-CN" w:bidi="ar"/>
        </w:rPr>
        <w:t>指挥长</w:t>
      </w:r>
      <w:r>
        <w:rPr>
          <w:rFonts w:hint="eastAsia" w:ascii="仿宋_GB2312" w:hAnsi="仿宋" w:eastAsia="仿宋_GB2312" w:cs="仿宋"/>
          <w:spacing w:val="8"/>
          <w:kern w:val="2"/>
          <w:sz w:val="32"/>
          <w:szCs w:val="32"/>
          <w:lang w:val="en-US" w:eastAsia="zh-CN" w:bidi="ar"/>
        </w:rPr>
        <w:t>批准。必要时，市自然资源和规划局烈山分局可以按程序提请以区森防指名义部署相关防火工作。</w:t>
      </w:r>
    </w:p>
    <w:p w14:paraId="3BDB2D07">
      <w:pPr>
        <w:keepNext w:val="0"/>
        <w:keepLines w:val="0"/>
        <w:widowControl w:val="0"/>
        <w:suppressLineNumbers w:val="0"/>
        <w:spacing w:before="0" w:beforeAutospacing="0" w:after="0" w:afterAutospacing="0" w:line="560" w:lineRule="exact"/>
        <w:ind w:left="0" w:right="0" w:firstLine="672" w:firstLineChars="200"/>
        <w:jc w:val="both"/>
        <w:rPr>
          <w:rFonts w:hAnsi="仿宋" w:cs="仿宋"/>
          <w:spacing w:val="8"/>
          <w:sz w:val="32"/>
          <w:szCs w:val="32"/>
          <w:lang w:val="en-US"/>
        </w:rPr>
      </w:pPr>
      <w:r>
        <w:rPr>
          <w:rFonts w:hint="eastAsia" w:ascii="仿宋_GB2312" w:hAnsi="仿宋" w:eastAsia="仿宋_GB2312" w:cs="仿宋"/>
          <w:spacing w:val="8"/>
          <w:kern w:val="2"/>
          <w:sz w:val="32"/>
          <w:szCs w:val="32"/>
          <w:lang w:val="en-US" w:eastAsia="zh-CN" w:bidi="ar"/>
        </w:rPr>
        <w:t>有森林草原防灭火任务的镇(街道)要设立相应的森林草原防灭火指挥机构，负责组织、协调和指导本行政区域(辖区)森林草原防灭火工作。</w:t>
      </w:r>
    </w:p>
    <w:p w14:paraId="156232EE">
      <w:pPr>
        <w:pStyle w:val="12"/>
        <w:keepNext w:val="0"/>
        <w:keepLines w:val="0"/>
        <w:widowControl w:val="0"/>
        <w:suppressLineNumbers w:val="0"/>
        <w:spacing w:before="60" w:beforeAutospacing="0" w:after="60" w:afterAutospacing="0" w:line="560" w:lineRule="exact"/>
        <w:ind w:left="0" w:right="0" w:firstLine="643" w:firstLineChars="200"/>
        <w:jc w:val="both"/>
        <w:outlineLvl w:val="1"/>
        <w:rPr>
          <w:b/>
          <w:bCs w:val="0"/>
          <w:sz w:val="32"/>
          <w:szCs w:val="32"/>
          <w:lang w:val="en-US"/>
        </w:rPr>
      </w:pPr>
      <w:bookmarkStart w:id="36" w:name="_Toc30654"/>
      <w:bookmarkStart w:id="37" w:name="_Toc5993"/>
      <w:r>
        <w:rPr>
          <w:rFonts w:hint="eastAsia" w:ascii="楷体" w:hAnsi="楷体" w:eastAsia="楷体" w:cs="Times New Roman"/>
          <w:b/>
          <w:bCs w:val="0"/>
          <w:kern w:val="28"/>
          <w:sz w:val="32"/>
          <w:szCs w:val="32"/>
          <w:lang w:val="en-US" w:eastAsia="zh-CN" w:bidi="ar"/>
        </w:rPr>
        <w:t>3.2指挥单位任务分工</w:t>
      </w:r>
      <w:bookmarkEnd w:id="36"/>
      <w:bookmarkEnd w:id="37"/>
    </w:p>
    <w:p w14:paraId="0033F8BF">
      <w:pPr>
        <w:spacing w:line="560" w:lineRule="exact"/>
        <w:ind w:firstLine="675" w:firstLineChars="200"/>
        <w:rPr>
          <w:rFonts w:hAnsi="仿宋" w:cs="仿宋"/>
          <w:spacing w:val="8"/>
          <w:sz w:val="32"/>
          <w:szCs w:val="32"/>
        </w:rPr>
      </w:pPr>
      <w:r>
        <w:rPr>
          <w:rFonts w:hint="eastAsia" w:hAnsi="仿宋" w:cs="仿宋"/>
          <w:b/>
          <w:bCs/>
          <w:spacing w:val="8"/>
          <w:sz w:val="32"/>
          <w:szCs w:val="32"/>
        </w:rPr>
        <w:t>区人武部:</w:t>
      </w:r>
      <w:r>
        <w:rPr>
          <w:rFonts w:hint="eastAsia" w:hAnsi="仿宋" w:cs="仿宋"/>
          <w:spacing w:val="8"/>
          <w:sz w:val="32"/>
          <w:szCs w:val="32"/>
        </w:rPr>
        <w:t>负责组织指导民兵力量开展森林草原灭火技能训练，组织民兵、预备役力量参与森林草原火灾应急救援工作。</w:t>
      </w:r>
    </w:p>
    <w:p w14:paraId="64DA6D2F">
      <w:pPr>
        <w:spacing w:line="560" w:lineRule="exact"/>
        <w:ind w:firstLine="675" w:firstLineChars="200"/>
        <w:rPr>
          <w:rFonts w:hAnsi="仿宋" w:cs="仿宋"/>
          <w:spacing w:val="8"/>
          <w:sz w:val="32"/>
          <w:szCs w:val="32"/>
        </w:rPr>
      </w:pPr>
      <w:r>
        <w:rPr>
          <w:rFonts w:hint="eastAsia" w:hAnsi="仿宋" w:cs="仿宋"/>
          <w:b/>
          <w:bCs/>
          <w:spacing w:val="8"/>
          <w:sz w:val="32"/>
          <w:szCs w:val="32"/>
        </w:rPr>
        <w:t>区应急管理局:</w:t>
      </w:r>
      <w:r>
        <w:rPr>
          <w:rFonts w:hint="eastAsia" w:hAnsi="仿宋" w:cs="仿宋"/>
          <w:spacing w:val="8"/>
          <w:sz w:val="32"/>
          <w:szCs w:val="32"/>
        </w:rPr>
        <w:t>负责协助区委、区政府指定的负责同志组织重大、特别重大及需要</w:t>
      </w:r>
      <w:r>
        <w:rPr>
          <w:rFonts w:hint="eastAsia" w:hAnsi="仿宋" w:cs="仿宋"/>
          <w:spacing w:val="8"/>
          <w:sz w:val="32"/>
          <w:szCs w:val="32"/>
          <w:lang w:eastAsia="zh-CN"/>
        </w:rPr>
        <w:t>区森防指</w:t>
      </w:r>
      <w:r>
        <w:rPr>
          <w:rFonts w:hint="eastAsia" w:hAnsi="仿宋" w:cs="仿宋"/>
          <w:spacing w:val="8"/>
          <w:sz w:val="32"/>
          <w:szCs w:val="32"/>
        </w:rPr>
        <w:t>响应的森林草原火灾应急处置工作;按照分级负责原则，指导森林火灾处置工作，统筹救援力量建设，组织、协调、指导相关部门开展森林草原防灭火工作;组织编制区森林草原火灾应急预案，开展实施有关工作;协调联系市气象局获取全区及重点林区、重点时段的气象监测数据，转发森林草原火险气象等级预报及火场气象服务。协调市气象局根据天气条件适时组织开展森林草原防灭火的人工影响天气作业;负责森林草原火情监测预警工作，健全信息资源获取和共享机制，依法发布森林草原火险、火灾信息;牵头负责和指导森林草原火灾毗邻地区联防相关工作;协调指导受灾群众的生活救助工作;承担</w:t>
      </w:r>
      <w:r>
        <w:rPr>
          <w:rFonts w:hint="eastAsia" w:hAnsi="仿宋" w:cs="仿宋"/>
          <w:spacing w:val="8"/>
          <w:sz w:val="32"/>
          <w:szCs w:val="32"/>
          <w:lang w:eastAsia="zh-CN"/>
        </w:rPr>
        <w:t>区森防指办</w:t>
      </w:r>
      <w:r>
        <w:rPr>
          <w:rFonts w:hint="eastAsia" w:hAnsi="仿宋" w:cs="仿宋"/>
          <w:spacing w:val="8"/>
          <w:sz w:val="32"/>
          <w:szCs w:val="32"/>
        </w:rPr>
        <w:t>日常工作。</w:t>
      </w:r>
    </w:p>
    <w:p w14:paraId="2A9B8DF3">
      <w:pPr>
        <w:spacing w:line="560" w:lineRule="exact"/>
        <w:ind w:firstLine="675" w:firstLineChars="200"/>
        <w:rPr>
          <w:rFonts w:hAnsi="仿宋" w:cs="仿宋"/>
          <w:spacing w:val="8"/>
          <w:sz w:val="32"/>
          <w:szCs w:val="32"/>
        </w:rPr>
      </w:pPr>
      <w:r>
        <w:rPr>
          <w:rFonts w:hint="eastAsia" w:hAnsi="仿宋" w:cs="仿宋"/>
          <w:b/>
          <w:bCs/>
          <w:spacing w:val="8"/>
          <w:sz w:val="32"/>
          <w:szCs w:val="32"/>
        </w:rPr>
        <w:t>烈山公安分局:</w:t>
      </w:r>
      <w:r>
        <w:rPr>
          <w:rFonts w:hint="eastAsia" w:hAnsi="仿宋" w:cs="仿宋"/>
          <w:spacing w:val="8"/>
          <w:sz w:val="32"/>
          <w:szCs w:val="32"/>
        </w:rPr>
        <w:t>参与森林草原火灾救援工作，开展火场警戒、治安维护、火案侦破等工作，查处森林草原领域其他违法犯罪行为;协同有关部门开展防火宣传、火灾隐患排查、重点区域巡护、违规用火处罚等工作。</w:t>
      </w:r>
    </w:p>
    <w:p w14:paraId="2CA17E64">
      <w:pPr>
        <w:pStyle w:val="14"/>
        <w:spacing w:line="560" w:lineRule="exact"/>
        <w:ind w:left="0" w:leftChars="0" w:firstLine="674"/>
        <w:rPr>
          <w:rFonts w:hAnsi="仿宋" w:cs="仿宋"/>
          <w:b/>
          <w:bCs/>
          <w:spacing w:val="8"/>
          <w:sz w:val="32"/>
          <w:szCs w:val="32"/>
        </w:rPr>
      </w:pPr>
      <w:r>
        <w:rPr>
          <w:rFonts w:hint="eastAsia" w:hAnsi="仿宋" w:cs="仿宋"/>
          <w:b/>
          <w:bCs/>
          <w:spacing w:val="8"/>
          <w:sz w:val="32"/>
          <w:szCs w:val="32"/>
        </w:rPr>
        <w:t>交警四大队：</w:t>
      </w:r>
      <w:r>
        <w:rPr>
          <w:rFonts w:hint="eastAsia" w:hAnsi="仿宋" w:cs="仿宋"/>
          <w:spacing w:val="8"/>
          <w:sz w:val="32"/>
          <w:szCs w:val="32"/>
        </w:rPr>
        <w:t>维护火灾现场周边交通秩序；及时疏导、分流车辆，保障道路交通畅通；协助提供部分道路信息；遇有森林火灾现场，视情况实行交通管制。</w:t>
      </w:r>
    </w:p>
    <w:p w14:paraId="4A7A975F">
      <w:pPr>
        <w:spacing w:line="560" w:lineRule="exact"/>
        <w:ind w:firstLine="675" w:firstLineChars="200"/>
        <w:rPr>
          <w:rFonts w:hAnsi="仿宋" w:cs="仿宋"/>
          <w:spacing w:val="-13"/>
          <w:sz w:val="32"/>
          <w:szCs w:val="32"/>
        </w:rPr>
      </w:pPr>
      <w:r>
        <w:rPr>
          <w:rFonts w:hint="eastAsia" w:hAnsi="仿宋" w:cs="仿宋"/>
          <w:b/>
          <w:bCs/>
          <w:spacing w:val="8"/>
          <w:sz w:val="32"/>
          <w:szCs w:val="32"/>
        </w:rPr>
        <w:t>市自然资源和规划局烈山分局:</w:t>
      </w:r>
      <w:r>
        <w:rPr>
          <w:rFonts w:hint="eastAsia" w:hAnsi="仿宋" w:cs="仿宋"/>
          <w:spacing w:val="8"/>
          <w:sz w:val="32"/>
          <w:szCs w:val="32"/>
        </w:rPr>
        <w:t>负责履行森林草原防灭火工作行业管理责任，指导开展防火巡护、火源管理、防火设施建设、火情早期处理等工作并监督检查;指导林区防火队伍建设、宣传教育、预警监测、督促检查等工作;负责落实综合防灾减灾规划相关要求，组织编制森林草原火灾防治规划和防护标准并指导实</w:t>
      </w:r>
      <w:r>
        <w:rPr>
          <w:rFonts w:hint="eastAsia" w:hAnsi="仿宋" w:cs="仿宋"/>
          <w:spacing w:val="3"/>
          <w:sz w:val="32"/>
          <w:szCs w:val="32"/>
        </w:rPr>
        <w:t>施;</w:t>
      </w:r>
      <w:r>
        <w:rPr>
          <w:rFonts w:hint="eastAsia" w:hAnsi="仿宋" w:cs="仿宋"/>
          <w:spacing w:val="8"/>
          <w:sz w:val="32"/>
          <w:szCs w:val="32"/>
        </w:rPr>
        <w:t>协调公安开展森林草原防火有关工作;必要时，可以按程</w:t>
      </w:r>
      <w:r>
        <w:rPr>
          <w:rFonts w:hint="eastAsia" w:hAnsi="仿宋" w:cs="仿宋"/>
          <w:spacing w:val="-13"/>
          <w:sz w:val="32"/>
          <w:szCs w:val="32"/>
        </w:rPr>
        <w:t>序提请</w:t>
      </w:r>
      <w:r>
        <w:rPr>
          <w:rFonts w:hint="eastAsia" w:hAnsi="仿宋" w:cs="仿宋"/>
          <w:spacing w:val="-13"/>
          <w:sz w:val="32"/>
          <w:szCs w:val="32"/>
          <w:lang w:val="en-US" w:eastAsia="zh-CN"/>
        </w:rPr>
        <w:t>区森防指</w:t>
      </w:r>
      <w:r>
        <w:rPr>
          <w:rFonts w:hint="eastAsia" w:hAnsi="仿宋" w:cs="仿宋"/>
          <w:spacing w:val="-13"/>
          <w:sz w:val="32"/>
          <w:szCs w:val="32"/>
        </w:rPr>
        <w:t>部署相关防火工作。负责</w:t>
      </w:r>
      <w:r>
        <w:rPr>
          <w:rFonts w:hint="eastAsia" w:hAnsi="仿宋" w:cs="仿宋"/>
          <w:spacing w:val="8"/>
          <w:sz w:val="32"/>
          <w:szCs w:val="32"/>
        </w:rPr>
        <w:t>提供卫星图像数据，参与利用遥感手段进行森林草原火灾监测及损失评估。</w:t>
      </w:r>
    </w:p>
    <w:p w14:paraId="5C0DF792">
      <w:pPr>
        <w:spacing w:line="560" w:lineRule="exact"/>
        <w:ind w:firstLine="675" w:firstLineChars="200"/>
        <w:rPr>
          <w:rFonts w:hAnsi="仿宋" w:cs="仿宋"/>
          <w:spacing w:val="8"/>
          <w:sz w:val="32"/>
          <w:szCs w:val="32"/>
        </w:rPr>
      </w:pPr>
      <w:r>
        <w:rPr>
          <w:rFonts w:hint="eastAsia" w:hAnsi="仿宋" w:cs="仿宋"/>
          <w:b/>
          <w:bCs/>
          <w:spacing w:val="8"/>
          <w:sz w:val="32"/>
          <w:szCs w:val="32"/>
        </w:rPr>
        <w:t>烈山消防救援大队:</w:t>
      </w:r>
      <w:r>
        <w:rPr>
          <w:rFonts w:hint="eastAsia" w:hAnsi="仿宋" w:cs="仿宋"/>
          <w:spacing w:val="8"/>
          <w:sz w:val="32"/>
          <w:szCs w:val="32"/>
        </w:rPr>
        <w:t>协助开展森林草原火灾应急救援工作;组织消防救援队伍协助开展森林草原灭火技能训练、防灭火宣传教育等相关工作。</w:t>
      </w:r>
    </w:p>
    <w:p w14:paraId="1EDF70A3">
      <w:pPr>
        <w:spacing w:line="560" w:lineRule="exact"/>
        <w:ind w:firstLine="588" w:firstLineChars="200"/>
        <w:rPr>
          <w:rFonts w:hAnsi="仿宋" w:cs="仿宋"/>
          <w:spacing w:val="8"/>
          <w:sz w:val="32"/>
          <w:szCs w:val="32"/>
        </w:rPr>
      </w:pPr>
      <w:r>
        <w:rPr>
          <w:rFonts w:hint="eastAsia" w:hAnsi="仿宋" w:cs="仿宋"/>
          <w:spacing w:val="-13"/>
          <w:sz w:val="32"/>
          <w:szCs w:val="32"/>
          <w:lang w:val="en-US" w:eastAsia="zh-CN"/>
        </w:rPr>
        <w:t>区森防指</w:t>
      </w:r>
      <w:r>
        <w:rPr>
          <w:rFonts w:hint="eastAsia" w:hAnsi="仿宋" w:cs="仿宋"/>
          <w:spacing w:val="8"/>
          <w:sz w:val="32"/>
          <w:szCs w:val="32"/>
        </w:rPr>
        <w:t>其他成员单位承担的具体防灭火任务按《烈山区森林草原防灭火指挥部工作规则》执行。</w:t>
      </w:r>
    </w:p>
    <w:p w14:paraId="7CF0D376">
      <w:pPr>
        <w:pStyle w:val="10"/>
        <w:spacing w:line="560" w:lineRule="exact"/>
        <w:ind w:firstLine="643"/>
        <w:jc w:val="both"/>
        <w:rPr>
          <w:b/>
          <w:bCs w:val="0"/>
          <w:sz w:val="32"/>
        </w:rPr>
      </w:pPr>
      <w:bookmarkStart w:id="38" w:name="_Toc31623"/>
      <w:bookmarkStart w:id="39" w:name="_Toc30506"/>
      <w:r>
        <w:rPr>
          <w:rFonts w:hint="eastAsia"/>
          <w:b/>
          <w:bCs w:val="0"/>
          <w:sz w:val="32"/>
        </w:rPr>
        <w:t>3.3扑救指挥</w:t>
      </w:r>
      <w:bookmarkEnd w:id="38"/>
      <w:bookmarkEnd w:id="39"/>
    </w:p>
    <w:p w14:paraId="3DED4330">
      <w:pPr>
        <w:spacing w:line="560" w:lineRule="exact"/>
        <w:ind w:firstLine="672" w:firstLineChars="200"/>
        <w:rPr>
          <w:rFonts w:hAnsi="仿宋" w:cs="仿宋"/>
          <w:spacing w:val="8"/>
          <w:sz w:val="32"/>
          <w:szCs w:val="32"/>
        </w:rPr>
      </w:pPr>
      <w:r>
        <w:rPr>
          <w:rFonts w:hint="eastAsia" w:hAnsi="仿宋" w:cs="仿宋"/>
          <w:spacing w:val="8"/>
          <w:sz w:val="32"/>
          <w:szCs w:val="32"/>
        </w:rPr>
        <w:t>森林草原火灾扑救工作由当地森林草原防灭火指挥机构负责指挥。同一火场跨行政区域的森林草原火灾，由上一级森林草原防灭火指挥机构指挥。预判为一般森林草原火灾，由区</w:t>
      </w:r>
      <w:r>
        <w:rPr>
          <w:rFonts w:hint="eastAsia" w:hAnsi="仿宋" w:cs="仿宋"/>
          <w:spacing w:val="8"/>
          <w:sz w:val="32"/>
          <w:szCs w:val="32"/>
          <w:lang w:val="en-US" w:eastAsia="zh-CN"/>
        </w:rPr>
        <w:t>森防指组织</w:t>
      </w:r>
      <w:r>
        <w:rPr>
          <w:rFonts w:hint="eastAsia" w:hAnsi="仿宋" w:cs="仿宋"/>
          <w:spacing w:val="8"/>
          <w:sz w:val="32"/>
          <w:szCs w:val="32"/>
        </w:rPr>
        <w:t>指挥;预判为较大森林草原火灾，由</w:t>
      </w:r>
      <w:r>
        <w:rPr>
          <w:rFonts w:hint="eastAsia" w:hAnsi="仿宋" w:cs="仿宋"/>
          <w:spacing w:val="8"/>
          <w:sz w:val="32"/>
          <w:szCs w:val="32"/>
          <w:lang w:eastAsia="zh-CN"/>
        </w:rPr>
        <w:t>市</w:t>
      </w:r>
      <w:r>
        <w:rPr>
          <w:rFonts w:hint="eastAsia" w:hAnsi="仿宋" w:cs="仿宋"/>
          <w:spacing w:val="8"/>
          <w:sz w:val="32"/>
          <w:szCs w:val="32"/>
          <w:lang w:val="en-US" w:eastAsia="zh-CN"/>
        </w:rPr>
        <w:t>森林草原防灭火指挥部组织</w:t>
      </w:r>
      <w:r>
        <w:rPr>
          <w:rFonts w:hint="eastAsia" w:hAnsi="仿宋" w:cs="仿宋"/>
          <w:spacing w:val="8"/>
          <w:sz w:val="32"/>
          <w:szCs w:val="32"/>
        </w:rPr>
        <w:t>指挥</w:t>
      </w:r>
      <w:r>
        <w:rPr>
          <w:rFonts w:hint="eastAsia" w:hAnsi="仿宋" w:cs="仿宋"/>
          <w:spacing w:val="8"/>
          <w:sz w:val="32"/>
          <w:szCs w:val="32"/>
          <w:lang w:eastAsia="zh-CN"/>
        </w:rPr>
        <w:t>；</w:t>
      </w:r>
      <w:r>
        <w:rPr>
          <w:rFonts w:hint="eastAsia" w:hAnsi="仿宋" w:cs="仿宋"/>
          <w:spacing w:val="8"/>
          <w:sz w:val="32"/>
          <w:szCs w:val="32"/>
        </w:rPr>
        <w:t>预判为</w:t>
      </w:r>
      <w:r>
        <w:rPr>
          <w:rFonts w:hint="eastAsia" w:hAnsi="仿宋" w:cs="仿宋"/>
          <w:spacing w:val="8"/>
          <w:sz w:val="32"/>
          <w:szCs w:val="32"/>
          <w:lang w:val="en-US" w:eastAsia="zh-CN"/>
        </w:rPr>
        <w:t>重大、特别重大森林草原火灾，由省森林草原防灭火指挥部组织指挥</w:t>
      </w:r>
      <w:r>
        <w:rPr>
          <w:rFonts w:hint="eastAsia" w:hAnsi="仿宋" w:cs="仿宋"/>
          <w:spacing w:val="8"/>
          <w:sz w:val="32"/>
          <w:szCs w:val="32"/>
        </w:rPr>
        <w:t>。</w:t>
      </w:r>
    </w:p>
    <w:p w14:paraId="523762E0">
      <w:pPr>
        <w:spacing w:line="560" w:lineRule="exact"/>
        <w:ind w:firstLine="672" w:firstLineChars="200"/>
        <w:rPr>
          <w:rFonts w:hAnsi="仿宋" w:cs="仿宋"/>
          <w:spacing w:val="8"/>
          <w:sz w:val="32"/>
          <w:szCs w:val="32"/>
        </w:rPr>
      </w:pPr>
      <w:r>
        <w:rPr>
          <w:rFonts w:hint="eastAsia" w:hAnsi="仿宋" w:cs="仿宋"/>
          <w:spacing w:val="8"/>
          <w:sz w:val="32"/>
          <w:szCs w:val="32"/>
        </w:rPr>
        <w:t>各级</w:t>
      </w:r>
      <w:r>
        <w:rPr>
          <w:rFonts w:hint="eastAsia" w:hAnsi="仿宋" w:cs="仿宋"/>
          <w:spacing w:val="8"/>
          <w:sz w:val="32"/>
          <w:szCs w:val="32"/>
          <w:lang w:val="en-US" w:eastAsia="zh-CN"/>
        </w:rPr>
        <w:t>党委、政府</w:t>
      </w:r>
      <w:r>
        <w:rPr>
          <w:rFonts w:hint="eastAsia" w:hAnsi="仿宋" w:cs="仿宋"/>
          <w:spacing w:val="8"/>
          <w:sz w:val="32"/>
          <w:szCs w:val="32"/>
        </w:rPr>
        <w:t>根据需要，在森林草原火灾现场成立火场前线指挥部，规范现场指挥机制，由地方行政首长担任</w:t>
      </w:r>
      <w:r>
        <w:rPr>
          <w:rFonts w:hint="eastAsia" w:hAnsi="仿宋" w:cs="仿宋"/>
          <w:spacing w:val="8"/>
          <w:sz w:val="32"/>
          <w:szCs w:val="32"/>
          <w:lang w:eastAsia="zh-CN"/>
        </w:rPr>
        <w:t>指挥长</w:t>
      </w:r>
      <w:r>
        <w:rPr>
          <w:rFonts w:hint="eastAsia" w:hAnsi="仿宋" w:cs="仿宋"/>
          <w:spacing w:val="8"/>
          <w:sz w:val="32"/>
          <w:szCs w:val="32"/>
        </w:rPr>
        <w:t>，合理配置工作组，重视发挥专家作用;有国家综合性消防救援队伍参与灭火的，最高指挥员进入火场前线指挥部，参与决策和现场组织指挥，发挥专业作用;根据任务变化和救援力量规模，相应提高指挥等级。参加前方扑火的单位和个人要服从火场前线指挥部的统一指挥。火场前线指挥部应划定火场警戒区。</w:t>
      </w:r>
    </w:p>
    <w:p w14:paraId="31D90E6E">
      <w:pPr>
        <w:spacing w:line="560" w:lineRule="exact"/>
        <w:ind w:firstLine="672" w:firstLineChars="200"/>
        <w:rPr>
          <w:rFonts w:hAnsi="仿宋" w:cs="仿宋"/>
          <w:spacing w:val="8"/>
          <w:sz w:val="32"/>
          <w:szCs w:val="32"/>
        </w:rPr>
      </w:pPr>
      <w:r>
        <w:rPr>
          <w:rFonts w:hint="eastAsia" w:hAnsi="仿宋" w:cs="仿宋"/>
          <w:spacing w:val="8"/>
          <w:sz w:val="32"/>
          <w:szCs w:val="32"/>
        </w:rPr>
        <w:t>地方防扑火队伍、国家综合性消防救援队伍执行森林草原火灾扑救任务，接受火灾发生地县级以上人民政府森林草原防灭火指挥机构的指挥;跨区级行政区域执行森林草原火灾扑救任务的，由火场前线指挥部统一指挥，或者根据</w:t>
      </w:r>
      <w:r>
        <w:rPr>
          <w:rFonts w:hint="eastAsia" w:hAnsi="仿宋" w:cs="仿宋"/>
          <w:spacing w:val="8"/>
          <w:sz w:val="32"/>
          <w:szCs w:val="32"/>
          <w:lang w:eastAsia="zh-CN"/>
        </w:rPr>
        <w:t>市森林草原防灭火指挥部</w:t>
      </w:r>
      <w:r>
        <w:rPr>
          <w:rFonts w:hint="eastAsia" w:hAnsi="仿宋" w:cs="仿宋"/>
          <w:spacing w:val="8"/>
          <w:sz w:val="32"/>
          <w:szCs w:val="32"/>
        </w:rPr>
        <w:t>明确的指挥关系执行。国家综合性消防救援队伍内部实施垂直指挥。</w:t>
      </w:r>
    </w:p>
    <w:p w14:paraId="6F0B70BE">
      <w:pPr>
        <w:pStyle w:val="10"/>
        <w:spacing w:line="560" w:lineRule="exact"/>
        <w:ind w:firstLine="643"/>
        <w:jc w:val="both"/>
        <w:rPr>
          <w:b/>
          <w:bCs w:val="0"/>
          <w:sz w:val="32"/>
        </w:rPr>
      </w:pPr>
      <w:bookmarkStart w:id="40" w:name="_Toc30443"/>
      <w:bookmarkStart w:id="41" w:name="_Toc6349"/>
      <w:r>
        <w:rPr>
          <w:b/>
          <w:bCs w:val="0"/>
          <w:sz w:val="32"/>
        </w:rPr>
        <w:t>3.4专家组</w:t>
      </w:r>
      <w:bookmarkEnd w:id="40"/>
      <w:bookmarkEnd w:id="41"/>
    </w:p>
    <w:p w14:paraId="24F1209C">
      <w:pPr>
        <w:spacing w:line="560" w:lineRule="exact"/>
        <w:ind w:firstLine="672" w:firstLineChars="200"/>
        <w:rPr>
          <w:rFonts w:hAnsi="仿宋" w:cs="仿宋"/>
          <w:spacing w:val="8"/>
          <w:sz w:val="32"/>
          <w:szCs w:val="32"/>
        </w:rPr>
      </w:pPr>
      <w:r>
        <w:rPr>
          <w:rFonts w:hint="eastAsia" w:ascii="仿宋_GB2312" w:hAnsi="仿宋" w:eastAsia="仿宋_GB2312" w:cs="仿宋"/>
          <w:spacing w:val="8"/>
          <w:kern w:val="2"/>
          <w:sz w:val="32"/>
          <w:szCs w:val="32"/>
          <w:lang w:val="en-US" w:eastAsia="zh-CN" w:bidi="ar"/>
        </w:rPr>
        <w:t>各级森林草原防灭火指挥机构</w:t>
      </w:r>
      <w:r>
        <w:rPr>
          <w:rFonts w:hint="eastAsia" w:hAnsi="仿宋" w:cs="仿宋"/>
          <w:spacing w:val="8"/>
          <w:sz w:val="32"/>
          <w:szCs w:val="32"/>
        </w:rPr>
        <w:t>根据工作需要会同有关部门和单位建立本级专家组，对森林草原火灾的预防、科学灭火组织指挥、力量调动使用、灭火措施、火灾调查评估规划等提出咨询意见。</w:t>
      </w:r>
    </w:p>
    <w:p w14:paraId="517CD69D">
      <w:pPr>
        <w:pStyle w:val="13"/>
        <w:spacing w:line="560" w:lineRule="exact"/>
        <w:ind w:firstLine="640"/>
        <w:jc w:val="both"/>
        <w:rPr>
          <w:bCs w:val="0"/>
          <w:sz w:val="32"/>
        </w:rPr>
      </w:pPr>
      <w:bookmarkStart w:id="42" w:name="_Toc28300"/>
      <w:bookmarkStart w:id="43" w:name="_Toc24262"/>
      <w:r>
        <w:rPr>
          <w:bCs w:val="0"/>
          <w:sz w:val="32"/>
        </w:rPr>
        <w:t>4处置力量</w:t>
      </w:r>
      <w:bookmarkEnd w:id="42"/>
      <w:bookmarkEnd w:id="43"/>
    </w:p>
    <w:p w14:paraId="3D422BFD">
      <w:pPr>
        <w:pStyle w:val="10"/>
        <w:spacing w:line="560" w:lineRule="exact"/>
        <w:ind w:firstLine="643"/>
        <w:jc w:val="both"/>
        <w:rPr>
          <w:b/>
          <w:bCs w:val="0"/>
          <w:sz w:val="32"/>
        </w:rPr>
      </w:pPr>
      <w:bookmarkStart w:id="44" w:name="_Toc26416"/>
      <w:bookmarkStart w:id="45" w:name="_Toc11375"/>
      <w:r>
        <w:rPr>
          <w:b/>
          <w:bCs w:val="0"/>
          <w:sz w:val="32"/>
        </w:rPr>
        <w:t>4.1力量编成</w:t>
      </w:r>
      <w:bookmarkEnd w:id="44"/>
      <w:bookmarkEnd w:id="45"/>
    </w:p>
    <w:p w14:paraId="2E9E526B">
      <w:pPr>
        <w:spacing w:line="560" w:lineRule="exact"/>
        <w:ind w:firstLine="672" w:firstLineChars="200"/>
        <w:rPr>
          <w:rFonts w:hAnsi="仿宋" w:cs="仿宋"/>
          <w:spacing w:val="8"/>
          <w:sz w:val="32"/>
          <w:szCs w:val="32"/>
        </w:rPr>
      </w:pPr>
      <w:r>
        <w:rPr>
          <w:rFonts w:hint="eastAsia" w:hAnsi="仿宋" w:cs="仿宋"/>
          <w:spacing w:val="8"/>
          <w:sz w:val="32"/>
          <w:szCs w:val="32"/>
        </w:rPr>
        <w:t>扑救森林草原火灾以区专职森林防灭火应急队伍、国家综合性消防救援队等受过专业培训的扑火力量为主，民兵应急分队等支援力量为辅，地方防扑火队伍、社会救援力量为补充。必要时可动员当地林区职工、机关干部及当地群众等力量协助做好扑救工作。禁止组织老、弱、病、残、妇和未经过培训的人员参加扑救。</w:t>
      </w:r>
    </w:p>
    <w:p w14:paraId="0ACC8D9E">
      <w:pPr>
        <w:pStyle w:val="10"/>
        <w:spacing w:line="560" w:lineRule="exact"/>
        <w:ind w:firstLine="643"/>
        <w:jc w:val="both"/>
        <w:rPr>
          <w:b/>
          <w:bCs w:val="0"/>
          <w:sz w:val="32"/>
        </w:rPr>
      </w:pPr>
      <w:bookmarkStart w:id="46" w:name="_Toc21024"/>
      <w:bookmarkStart w:id="47" w:name="_Toc14825"/>
      <w:r>
        <w:rPr>
          <w:b/>
          <w:bCs w:val="0"/>
          <w:sz w:val="32"/>
        </w:rPr>
        <w:t>4.2力量调动</w:t>
      </w:r>
      <w:bookmarkEnd w:id="46"/>
      <w:bookmarkEnd w:id="47"/>
    </w:p>
    <w:p w14:paraId="6461A975">
      <w:pPr>
        <w:spacing w:line="560" w:lineRule="exact"/>
        <w:ind w:firstLine="672" w:firstLineChars="200"/>
        <w:rPr>
          <w:rFonts w:hAnsi="仿宋" w:cs="仿宋"/>
          <w:spacing w:val="8"/>
          <w:sz w:val="32"/>
          <w:szCs w:val="32"/>
        </w:rPr>
      </w:pPr>
      <w:r>
        <w:rPr>
          <w:rFonts w:hint="eastAsia" w:hAnsi="仿宋" w:cs="仿宋"/>
          <w:spacing w:val="8"/>
          <w:sz w:val="32"/>
          <w:szCs w:val="32"/>
        </w:rPr>
        <w:t>根据森林草原火灾应对需要，首先调动属地扑火力量，邻近力量作为增援力量。如当地扑火力量不足时，由区森林防火指挥部指挥长发出指令，实施跨镇(街道)跨单位调动，有关镇(街道)森林防火指挥部及区森林防火应急分队接到指令后，迅速集结，赶赴指定地点，实施跨区域支援扑火，原则上以专业(半专业)森林防灭火应急队伍为主，综合性消防救援队伍为辅;就近增援为主，远距离增援为辅;从低火险区调集为主，高火险区调集为辅。需要调动民兵、预备役力量执行扑火任务时，按照有关规定执行。</w:t>
      </w:r>
    </w:p>
    <w:p w14:paraId="11AEDD26">
      <w:pPr>
        <w:pStyle w:val="13"/>
        <w:spacing w:line="560" w:lineRule="exact"/>
        <w:ind w:firstLine="640"/>
        <w:jc w:val="both"/>
        <w:rPr>
          <w:bCs w:val="0"/>
          <w:sz w:val="32"/>
        </w:rPr>
      </w:pPr>
      <w:bookmarkStart w:id="48" w:name="_Toc28298"/>
      <w:bookmarkStart w:id="49" w:name="_Toc30822"/>
      <w:r>
        <w:rPr>
          <w:bCs w:val="0"/>
          <w:sz w:val="32"/>
        </w:rPr>
        <w:t>5</w:t>
      </w:r>
      <w:r>
        <w:rPr>
          <w:rFonts w:hint="eastAsia"/>
          <w:b/>
          <w:bCs w:val="0"/>
          <w:sz w:val="32"/>
          <w:lang w:val="en-US" w:eastAsia="zh-CN"/>
        </w:rPr>
        <w:t>监测和</w:t>
      </w:r>
      <w:r>
        <w:rPr>
          <w:b/>
          <w:bCs w:val="0"/>
          <w:sz w:val="32"/>
        </w:rPr>
        <w:t>预警</w:t>
      </w:r>
      <w:bookmarkEnd w:id="48"/>
      <w:bookmarkEnd w:id="49"/>
    </w:p>
    <w:p w14:paraId="0DED6727">
      <w:pPr>
        <w:pStyle w:val="10"/>
        <w:spacing w:line="560" w:lineRule="exact"/>
        <w:ind w:firstLine="643"/>
        <w:jc w:val="both"/>
        <w:rPr>
          <w:rFonts w:hint="default"/>
          <w:b/>
          <w:bCs w:val="0"/>
          <w:sz w:val="32"/>
          <w:lang w:val="en-US" w:eastAsia="zh-CN"/>
        </w:rPr>
      </w:pPr>
      <w:bookmarkStart w:id="50" w:name="_Toc14375"/>
      <w:bookmarkStart w:id="51" w:name="_Toc24385"/>
      <w:r>
        <w:rPr>
          <w:rFonts w:hint="eastAsia"/>
          <w:b/>
          <w:bCs w:val="0"/>
          <w:sz w:val="32"/>
        </w:rPr>
        <w:t>5.1</w:t>
      </w:r>
      <w:r>
        <w:rPr>
          <w:rFonts w:hint="eastAsia"/>
          <w:b/>
          <w:bCs w:val="0"/>
          <w:sz w:val="32"/>
          <w:lang w:val="en-US" w:eastAsia="zh-CN"/>
        </w:rPr>
        <w:t>火情监测</w:t>
      </w:r>
      <w:bookmarkEnd w:id="50"/>
      <w:bookmarkEnd w:id="51"/>
    </w:p>
    <w:p w14:paraId="0780BD7A">
      <w:pPr>
        <w:keepNext w:val="0"/>
        <w:keepLines w:val="0"/>
        <w:pageBreakBefore w:val="0"/>
        <w:kinsoku/>
        <w:wordWrap/>
        <w:overflowPunct/>
        <w:topLinePunct w:val="0"/>
        <w:autoSpaceDE w:val="0"/>
        <w:autoSpaceDN w:val="0"/>
        <w:bidi w:val="0"/>
        <w:adjustRightInd w:val="0"/>
        <w:snapToGrid/>
        <w:spacing w:line="630" w:lineRule="exact"/>
        <w:ind w:firstLine="640" w:firstLineChars="200"/>
        <w:jc w:val="both"/>
        <w:textAlignment w:val="auto"/>
        <w:rPr>
          <w:rFonts w:hint="eastAsia" w:ascii="仿宋_GB2312" w:eastAsia="仿宋_GB2312" w:cs="仿宋_GB2312"/>
          <w:sz w:val="32"/>
          <w:szCs w:val="32"/>
        </w:rPr>
      </w:pPr>
      <w:r>
        <w:rPr>
          <w:rFonts w:hint="eastAsia" w:ascii="仿宋_GB2312" w:eastAsia="仿宋_GB2312" w:cs="仿宋_GB2312"/>
          <w:sz w:val="32"/>
          <w:szCs w:val="32"/>
        </w:rPr>
        <w:t>各</w:t>
      </w:r>
      <w:r>
        <w:rPr>
          <w:rFonts w:hint="eastAsia" w:cs="仿宋_GB2312"/>
          <w:sz w:val="32"/>
          <w:szCs w:val="32"/>
          <w:lang w:val="en-US" w:eastAsia="zh-CN"/>
        </w:rPr>
        <w:t>镇</w:t>
      </w:r>
      <w:r>
        <w:rPr>
          <w:rFonts w:hint="eastAsia" w:ascii="仿宋_GB2312" w:eastAsia="仿宋_GB2312" w:cs="仿宋_GB2312"/>
          <w:sz w:val="32"/>
          <w:szCs w:val="32"/>
        </w:rPr>
        <w:t>人民政府及应急</w:t>
      </w:r>
      <w:r>
        <w:rPr>
          <w:rFonts w:hint="eastAsia" w:cs="仿宋_GB2312"/>
          <w:sz w:val="32"/>
          <w:szCs w:val="32"/>
          <w:lang w:val="en-US" w:eastAsia="zh-CN"/>
        </w:rPr>
        <w:t>管理</w:t>
      </w:r>
      <w:r>
        <w:rPr>
          <w:rFonts w:hint="eastAsia" w:ascii="仿宋_GB2312" w:eastAsia="仿宋_GB2312" w:cs="仿宋_GB2312"/>
          <w:sz w:val="32"/>
          <w:szCs w:val="32"/>
        </w:rPr>
        <w:t>、</w:t>
      </w:r>
      <w:r>
        <w:rPr>
          <w:rFonts w:hint="eastAsia" w:cs="仿宋_GB2312"/>
          <w:sz w:val="32"/>
          <w:szCs w:val="32"/>
          <w:lang w:val="en-US" w:eastAsia="zh-CN"/>
        </w:rPr>
        <w:t>自然资源</w:t>
      </w:r>
      <w:r>
        <w:rPr>
          <w:rFonts w:hint="eastAsia" w:hAnsi="仿宋" w:cs="仿宋"/>
          <w:spacing w:val="8"/>
          <w:sz w:val="32"/>
          <w:szCs w:val="32"/>
        </w:rPr>
        <w:t>和</w:t>
      </w:r>
      <w:r>
        <w:rPr>
          <w:rFonts w:hint="eastAsia" w:cs="仿宋_GB2312"/>
          <w:sz w:val="32"/>
          <w:szCs w:val="32"/>
          <w:lang w:val="en-US" w:eastAsia="zh-CN"/>
        </w:rPr>
        <w:t>规划</w:t>
      </w:r>
      <w:r>
        <w:rPr>
          <w:rFonts w:hint="eastAsia" w:ascii="仿宋_GB2312" w:eastAsia="仿宋_GB2312" w:cs="仿宋_GB2312"/>
          <w:sz w:val="32"/>
          <w:szCs w:val="32"/>
        </w:rPr>
        <w:t>等部门要充分利用</w:t>
      </w:r>
      <w:r>
        <w:rPr>
          <w:rFonts w:hint="eastAsia" w:ascii="仿宋_GB2312" w:eastAsia="仿宋_GB2312" w:cs="仿宋_GB2312"/>
          <w:sz w:val="32"/>
          <w:szCs w:val="32"/>
          <w:lang w:eastAsia="zh-CN"/>
        </w:rPr>
        <w:t>上级</w:t>
      </w:r>
      <w:r>
        <w:rPr>
          <w:rFonts w:hint="eastAsia" w:ascii="仿宋_GB2312" w:eastAsia="仿宋_GB2312" w:cs="仿宋_GB2312"/>
          <w:sz w:val="32"/>
          <w:szCs w:val="32"/>
        </w:rPr>
        <w:t>卫星监测</w:t>
      </w:r>
      <w:r>
        <w:rPr>
          <w:rFonts w:hint="eastAsia" w:ascii="仿宋_GB2312" w:eastAsia="仿宋_GB2312" w:cs="仿宋_GB2312"/>
          <w:sz w:val="32"/>
          <w:szCs w:val="32"/>
          <w:lang w:eastAsia="zh-CN"/>
        </w:rPr>
        <w:t>结果</w:t>
      </w:r>
      <w:r>
        <w:rPr>
          <w:rFonts w:hint="eastAsia" w:ascii="仿宋_GB2312" w:eastAsia="仿宋_GB2312" w:cs="仿宋_GB2312"/>
          <w:sz w:val="32"/>
          <w:szCs w:val="32"/>
        </w:rPr>
        <w:t>、</w:t>
      </w:r>
      <w:r>
        <w:rPr>
          <w:rFonts w:hint="eastAsia" w:ascii="仿宋_GB2312" w:eastAsia="仿宋_GB2312" w:cs="仿宋_GB2312"/>
          <w:sz w:val="32"/>
          <w:szCs w:val="32"/>
          <w:lang w:eastAsia="zh-CN"/>
        </w:rPr>
        <w:t>无人机</w:t>
      </w:r>
      <w:r>
        <w:rPr>
          <w:rFonts w:hint="eastAsia" w:ascii="仿宋_GB2312" w:eastAsia="仿宋_GB2312" w:cs="仿宋_GB2312"/>
          <w:sz w:val="32"/>
          <w:szCs w:val="32"/>
        </w:rPr>
        <w:t>巡护、视频监控、</w:t>
      </w:r>
      <w:r>
        <w:rPr>
          <w:rFonts w:hint="eastAsia" w:ascii="仿宋_GB2312" w:eastAsia="仿宋_GB2312" w:cs="仿宋_GB2312"/>
          <w:sz w:val="32"/>
          <w:szCs w:val="32"/>
          <w:lang w:eastAsia="zh-CN"/>
        </w:rPr>
        <w:t>定点责任看护和网格化巡查</w:t>
      </w:r>
      <w:r>
        <w:rPr>
          <w:rFonts w:hint="eastAsia" w:ascii="仿宋_GB2312" w:eastAsia="仿宋_GB2312" w:cs="仿宋_GB2312"/>
          <w:sz w:val="32"/>
          <w:szCs w:val="32"/>
        </w:rPr>
        <w:t>等手段，及时掌握火情动态。</w:t>
      </w:r>
    </w:p>
    <w:p w14:paraId="420E45EB">
      <w:pPr>
        <w:pStyle w:val="10"/>
        <w:spacing w:line="560" w:lineRule="exact"/>
        <w:ind w:firstLine="643"/>
        <w:jc w:val="both"/>
        <w:rPr>
          <w:rFonts w:hint="eastAsia"/>
          <w:b/>
          <w:bCs w:val="0"/>
          <w:sz w:val="32"/>
        </w:rPr>
      </w:pPr>
      <w:bookmarkStart w:id="52" w:name="_Toc12511"/>
      <w:bookmarkStart w:id="53" w:name="_Toc26815"/>
      <w:r>
        <w:rPr>
          <w:rFonts w:hint="eastAsia"/>
          <w:b/>
          <w:bCs w:val="0"/>
          <w:sz w:val="32"/>
        </w:rPr>
        <w:t>5.2</w:t>
      </w:r>
      <w:r>
        <w:rPr>
          <w:rFonts w:hint="eastAsia"/>
          <w:b/>
          <w:bCs w:val="0"/>
          <w:sz w:val="32"/>
          <w:lang w:val="en-US" w:eastAsia="zh-CN"/>
        </w:rPr>
        <w:t>火险</w:t>
      </w:r>
      <w:r>
        <w:rPr>
          <w:rFonts w:hint="eastAsia"/>
          <w:b/>
          <w:bCs w:val="0"/>
          <w:sz w:val="32"/>
        </w:rPr>
        <w:t>预警</w:t>
      </w:r>
      <w:r>
        <w:rPr>
          <w:rFonts w:hint="eastAsia"/>
          <w:b/>
          <w:bCs w:val="0"/>
          <w:sz w:val="32"/>
          <w:lang w:val="en-US" w:eastAsia="zh-CN"/>
        </w:rPr>
        <w:t>及预警信息</w:t>
      </w:r>
      <w:r>
        <w:rPr>
          <w:rFonts w:hint="eastAsia"/>
          <w:b/>
          <w:bCs w:val="0"/>
          <w:sz w:val="32"/>
        </w:rPr>
        <w:t>发布</w:t>
      </w:r>
      <w:bookmarkEnd w:id="52"/>
      <w:bookmarkEnd w:id="53"/>
    </w:p>
    <w:p w14:paraId="4F3AFBA1">
      <w:pPr>
        <w:spacing w:line="560" w:lineRule="exact"/>
        <w:ind w:firstLine="672" w:firstLineChars="200"/>
      </w:pPr>
      <w:r>
        <w:rPr>
          <w:rFonts w:hint="eastAsia" w:hAnsi="仿宋" w:cs="仿宋"/>
          <w:spacing w:val="8"/>
          <w:sz w:val="32"/>
          <w:szCs w:val="32"/>
        </w:rPr>
        <w:t>根据森林草原火险指标、火行为特征和可能造成的危害程度，将森林草原火险预警级别划分为4个等级，由高到低依次用红色、橙色、黄色和蓝色表示，具体分级标准按照有关规定执行。</w:t>
      </w:r>
    </w:p>
    <w:p w14:paraId="389D2F40">
      <w:pPr>
        <w:spacing w:line="560" w:lineRule="exact"/>
        <w:ind w:firstLine="672" w:firstLineChars="200"/>
        <w:rPr>
          <w:rFonts w:hint="eastAsia" w:hAnsi="仿宋" w:cs="仿宋"/>
          <w:spacing w:val="8"/>
          <w:sz w:val="32"/>
          <w:szCs w:val="32"/>
        </w:rPr>
      </w:pPr>
      <w:r>
        <w:rPr>
          <w:rFonts w:hint="eastAsia" w:hAnsi="仿宋" w:cs="仿宋"/>
          <w:spacing w:val="8"/>
          <w:sz w:val="32"/>
          <w:szCs w:val="32"/>
          <w:lang w:val="en-US" w:eastAsia="zh-CN"/>
        </w:rPr>
        <w:t>区森防指办</w:t>
      </w:r>
      <w:r>
        <w:rPr>
          <w:rFonts w:hint="eastAsia" w:hAnsi="仿宋" w:cs="仿宋"/>
          <w:spacing w:val="8"/>
          <w:sz w:val="32"/>
          <w:szCs w:val="32"/>
        </w:rPr>
        <w:t>组织区应急管理局</w:t>
      </w:r>
      <w:r>
        <w:rPr>
          <w:rFonts w:hint="eastAsia" w:hAnsi="仿宋" w:cs="仿宋"/>
          <w:spacing w:val="8"/>
          <w:sz w:val="32"/>
          <w:szCs w:val="32"/>
          <w:lang w:eastAsia="zh-CN"/>
        </w:rPr>
        <w:t>、</w:t>
      </w:r>
      <w:r>
        <w:rPr>
          <w:rFonts w:hint="eastAsia" w:hAnsi="仿宋" w:cs="仿宋"/>
          <w:spacing w:val="8"/>
          <w:sz w:val="32"/>
          <w:szCs w:val="32"/>
        </w:rPr>
        <w:t>市自然资源和规划局烈山分局、烈山公安分局</w:t>
      </w:r>
      <w:r>
        <w:rPr>
          <w:rFonts w:hint="eastAsia" w:hAnsi="仿宋" w:cs="仿宋"/>
          <w:spacing w:val="8"/>
          <w:sz w:val="32"/>
          <w:szCs w:val="32"/>
          <w:lang w:val="en-US" w:eastAsia="zh-CN"/>
        </w:rPr>
        <w:t>等相关部门</w:t>
      </w:r>
      <w:r>
        <w:rPr>
          <w:rFonts w:hint="eastAsia" w:hAnsi="仿宋" w:cs="仿宋"/>
          <w:spacing w:val="8"/>
          <w:sz w:val="32"/>
          <w:szCs w:val="32"/>
        </w:rPr>
        <w:t>加强会商，联合制作森林草原火险预警信息，并通过预警信息发布平台和广播、电视、报刊、网络、微信公众号以及应急广播等方式向涉险区域相关部门和社会公众发布。必要时，</w:t>
      </w:r>
      <w:r>
        <w:rPr>
          <w:rFonts w:hint="eastAsia" w:hAnsi="仿宋" w:cs="仿宋"/>
          <w:spacing w:val="8"/>
          <w:sz w:val="32"/>
          <w:szCs w:val="32"/>
          <w:lang w:val="en-US" w:eastAsia="zh-CN"/>
        </w:rPr>
        <w:t>区森防指</w:t>
      </w:r>
      <w:r>
        <w:rPr>
          <w:rFonts w:hint="eastAsia" w:hAnsi="仿宋" w:cs="仿宋"/>
          <w:spacing w:val="8"/>
          <w:sz w:val="32"/>
          <w:szCs w:val="32"/>
        </w:rPr>
        <w:t>向</w:t>
      </w:r>
      <w:r>
        <w:rPr>
          <w:rFonts w:hint="eastAsia" w:hAnsi="仿宋" w:cs="仿宋"/>
          <w:spacing w:val="8"/>
          <w:sz w:val="32"/>
          <w:szCs w:val="32"/>
          <w:lang w:val="en-US" w:eastAsia="zh-CN"/>
        </w:rPr>
        <w:t>各镇人民政府</w:t>
      </w:r>
      <w:r>
        <w:rPr>
          <w:rFonts w:hint="eastAsia" w:hAnsi="仿宋" w:cs="仿宋"/>
          <w:spacing w:val="8"/>
          <w:sz w:val="32"/>
          <w:szCs w:val="32"/>
        </w:rPr>
        <w:t>发送预警信息，提出工作要求。</w:t>
      </w:r>
    </w:p>
    <w:p w14:paraId="6020E4DD">
      <w:pPr>
        <w:keepNext w:val="0"/>
        <w:keepLines w:val="0"/>
        <w:pageBreakBefore w:val="0"/>
        <w:kinsoku/>
        <w:wordWrap/>
        <w:overflowPunct/>
        <w:topLinePunct w:val="0"/>
        <w:bidi w:val="0"/>
        <w:snapToGrid/>
        <w:spacing w:line="63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森林草原火灾风险预警具备解除条件后,立即宣布解除警报,终止预警期。</w:t>
      </w:r>
    </w:p>
    <w:p w14:paraId="012A6CCA">
      <w:pPr>
        <w:pStyle w:val="10"/>
        <w:spacing w:line="560" w:lineRule="exact"/>
        <w:ind w:firstLine="643"/>
        <w:jc w:val="both"/>
        <w:rPr>
          <w:rFonts w:hint="eastAsia"/>
          <w:b/>
          <w:bCs w:val="0"/>
          <w:sz w:val="32"/>
        </w:rPr>
      </w:pPr>
      <w:bookmarkStart w:id="54" w:name="_Toc8921"/>
      <w:bookmarkStart w:id="55" w:name="_Toc12262"/>
      <w:r>
        <w:rPr>
          <w:rFonts w:hint="eastAsia"/>
          <w:b/>
          <w:bCs w:val="0"/>
          <w:sz w:val="32"/>
        </w:rPr>
        <w:t>5.3预警响应</w:t>
      </w:r>
      <w:bookmarkEnd w:id="54"/>
      <w:bookmarkEnd w:id="55"/>
    </w:p>
    <w:p w14:paraId="7361D55D">
      <w:pPr>
        <w:keepNext w:val="0"/>
        <w:keepLines w:val="0"/>
        <w:pageBreakBefore w:val="0"/>
        <w:widowControl w:val="0"/>
        <w:suppressLineNumbers w:val="0"/>
        <w:kinsoku/>
        <w:wordWrap/>
        <w:overflowPunct/>
        <w:topLinePunct w:val="0"/>
        <w:autoSpaceDE/>
        <w:autoSpaceDN/>
        <w:bidi w:val="0"/>
        <w:adjustRightInd/>
        <w:snapToGrid/>
        <w:spacing w:line="63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当发布蓝色、黄色预警信息后，预警区域</w:t>
      </w:r>
      <w:r>
        <w:rPr>
          <w:rFonts w:hint="eastAsia" w:hAnsi="仿宋" w:cs="仿宋"/>
          <w:spacing w:val="8"/>
          <w:sz w:val="32"/>
          <w:szCs w:val="32"/>
          <w:lang w:val="en-US" w:eastAsia="zh-CN"/>
        </w:rPr>
        <w:t>镇</w:t>
      </w:r>
      <w:r>
        <w:rPr>
          <w:rFonts w:hint="eastAsia" w:ascii="仿宋_GB2312" w:hAnsi="仿宋_GB2312" w:eastAsia="仿宋_GB2312" w:cs="仿宋_GB2312"/>
          <w:sz w:val="32"/>
          <w:szCs w:val="32"/>
          <w:lang w:val="en-US" w:eastAsia="zh-CN"/>
        </w:rPr>
        <w:t>人民政府及有关部门要密切关注天气情况和森林草原火险预警变化，加强火源管理，做好物资调拨准备；各视频监控点、瞭望台、检查站和护林员要加强森林草原防火巡护和瞭望监测，做好火险预警响应和森林草原防灭火宣传工作；专业、半专业防扑火队伍视情靠前驻防进入待命状态，做好森林草原火灾扑救有关准备。</w:t>
      </w:r>
    </w:p>
    <w:p w14:paraId="76C56E85">
      <w:pPr>
        <w:keepNext w:val="0"/>
        <w:keepLines w:val="0"/>
        <w:pageBreakBefore w:val="0"/>
        <w:widowControl w:val="0"/>
        <w:suppressLineNumbers w:val="0"/>
        <w:kinsoku/>
        <w:wordWrap/>
        <w:overflowPunct/>
        <w:topLinePunct w:val="0"/>
        <w:autoSpaceDE/>
        <w:autoSpaceDN/>
        <w:bidi w:val="0"/>
        <w:adjustRightInd/>
        <w:snapToGrid/>
        <w:spacing w:line="63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当发布橙色、红色预警信息后，预警区域</w:t>
      </w:r>
      <w:r>
        <w:rPr>
          <w:rFonts w:hint="eastAsia" w:hAnsi="仿宋" w:cs="仿宋"/>
          <w:spacing w:val="8"/>
          <w:sz w:val="32"/>
          <w:szCs w:val="32"/>
          <w:lang w:val="en-US" w:eastAsia="zh-CN"/>
        </w:rPr>
        <w:t>镇</w:t>
      </w:r>
      <w:r>
        <w:rPr>
          <w:rFonts w:hint="eastAsia" w:ascii="仿宋_GB2312" w:hAnsi="仿宋_GB2312" w:eastAsia="仿宋_GB2312" w:cs="仿宋_GB2312"/>
          <w:sz w:val="32"/>
          <w:szCs w:val="32"/>
          <w:lang w:val="en-US" w:eastAsia="zh-CN"/>
        </w:rPr>
        <w:t>人民政府及有关部门在蓝色、黄色预警响应措施的基础上，主要负责人带队检查督导重点区域，</w:t>
      </w:r>
      <w:r>
        <w:rPr>
          <w:rFonts w:hint="eastAsia" w:hAnsi="仿宋_GB2312" w:cs="仿宋_GB2312"/>
          <w:sz w:val="32"/>
          <w:szCs w:val="32"/>
          <w:lang w:val="en-US" w:eastAsia="zh-CN"/>
        </w:rPr>
        <w:t>区森防指</w:t>
      </w:r>
      <w:r>
        <w:rPr>
          <w:rFonts w:hint="eastAsia" w:ascii="仿宋_GB2312" w:hAnsi="仿宋_GB2312" w:eastAsia="仿宋_GB2312" w:cs="仿宋_GB2312"/>
          <w:sz w:val="32"/>
          <w:szCs w:val="32"/>
          <w:lang w:val="en-US" w:eastAsia="zh-CN"/>
        </w:rPr>
        <w:t>办及有关部门要按照职责分工进一步加强野外火源管理，开展森林草原防火检查，增加预警信息播报频次，启动所有预警监测系统，做好物资调拨准备；</w:t>
      </w:r>
      <w:r>
        <w:rPr>
          <w:rFonts w:hint="eastAsia" w:hAnsi="仿宋" w:cs="仿宋"/>
          <w:spacing w:val="8"/>
          <w:sz w:val="32"/>
          <w:szCs w:val="32"/>
        </w:rPr>
        <w:t>地方专业(半专业)防扑火队伍、国家综合性消防救援队伍视情对力量部署进行调整，靠前驻防</w:t>
      </w:r>
      <w:r>
        <w:rPr>
          <w:rFonts w:hint="eastAsia" w:ascii="仿宋_GB2312" w:hAnsi="仿宋_GB2312" w:eastAsia="仿宋_GB2312" w:cs="仿宋_GB2312"/>
          <w:sz w:val="32"/>
          <w:szCs w:val="32"/>
          <w:lang w:val="en-US" w:eastAsia="zh-CN"/>
        </w:rPr>
        <w:t>进入临战状态</w:t>
      </w:r>
      <w:r>
        <w:rPr>
          <w:rFonts w:hint="eastAsia" w:hAnsi="仿宋" w:cs="仿宋"/>
          <w:spacing w:val="8"/>
          <w:sz w:val="32"/>
          <w:szCs w:val="32"/>
        </w:rPr>
        <w:t>。</w:t>
      </w:r>
      <w:r>
        <w:rPr>
          <w:rFonts w:hint="eastAsia" w:ascii="仿宋_GB2312" w:hAnsi="仿宋_GB2312" w:eastAsia="仿宋_GB2312" w:cs="仿宋_GB2312"/>
          <w:sz w:val="32"/>
          <w:szCs w:val="32"/>
          <w:lang w:val="en-US" w:eastAsia="zh-CN"/>
        </w:rPr>
        <w:t>适时派出检查组，对红色预警地区的森林草原防灭火工作进行蹲点督导检查；加大巡护密度；</w:t>
      </w:r>
      <w:r>
        <w:rPr>
          <w:rFonts w:hint="eastAsia" w:hAnsi="仿宋_GB2312" w:cs="仿宋_GB2312"/>
          <w:sz w:val="32"/>
          <w:szCs w:val="32"/>
          <w:lang w:val="en-US" w:eastAsia="zh-CN"/>
        </w:rPr>
        <w:t>区森防指</w:t>
      </w:r>
      <w:r>
        <w:rPr>
          <w:rFonts w:hint="eastAsia" w:ascii="仿宋_GB2312" w:hAnsi="仿宋_GB2312" w:eastAsia="仿宋_GB2312" w:cs="仿宋_GB2312"/>
          <w:sz w:val="32"/>
          <w:szCs w:val="32"/>
          <w:lang w:val="en-US" w:eastAsia="zh-CN"/>
        </w:rPr>
        <w:t>有关成员单位负责督促落实管控措施，做好赴火场的有关准备。</w:t>
      </w:r>
    </w:p>
    <w:p w14:paraId="59E18EEE">
      <w:pPr>
        <w:pStyle w:val="10"/>
        <w:spacing w:line="560" w:lineRule="exact"/>
        <w:ind w:firstLine="643"/>
        <w:jc w:val="both"/>
        <w:rPr>
          <w:rFonts w:hint="eastAsia"/>
          <w:b/>
          <w:bCs w:val="0"/>
          <w:sz w:val="32"/>
        </w:rPr>
      </w:pPr>
      <w:bookmarkStart w:id="56" w:name="_Toc984"/>
      <w:bookmarkStart w:id="57" w:name="_Toc29781"/>
      <w:r>
        <w:rPr>
          <w:rFonts w:hint="eastAsia"/>
          <w:b/>
          <w:bCs w:val="0"/>
          <w:sz w:val="32"/>
        </w:rPr>
        <w:t>5.</w:t>
      </w:r>
      <w:r>
        <w:rPr>
          <w:rFonts w:hint="eastAsia"/>
          <w:b/>
          <w:bCs w:val="0"/>
          <w:sz w:val="32"/>
          <w:lang w:val="en-US" w:eastAsia="zh-CN"/>
        </w:rPr>
        <w:t>4</w:t>
      </w:r>
      <w:r>
        <w:rPr>
          <w:rFonts w:hint="eastAsia"/>
          <w:b/>
          <w:bCs w:val="0"/>
          <w:sz w:val="32"/>
        </w:rPr>
        <w:t>信息报告</w:t>
      </w:r>
      <w:bookmarkEnd w:id="56"/>
      <w:bookmarkEnd w:id="57"/>
    </w:p>
    <w:p w14:paraId="3D3523AB">
      <w:pPr>
        <w:spacing w:line="560" w:lineRule="exact"/>
        <w:ind w:firstLine="672" w:firstLineChars="200"/>
        <w:rPr>
          <w:rFonts w:hAnsi="仿宋" w:cs="仿宋"/>
          <w:spacing w:val="8"/>
          <w:sz w:val="32"/>
          <w:szCs w:val="32"/>
        </w:rPr>
      </w:pPr>
      <w:r>
        <w:rPr>
          <w:rFonts w:hint="eastAsia" w:hAnsi="仿宋" w:cs="仿宋"/>
          <w:spacing w:val="8"/>
          <w:sz w:val="32"/>
          <w:szCs w:val="32"/>
        </w:rPr>
        <w:t>森林草原火灾信息报送主体为各级森林草原防灭火指挥部办公室。森林草原火灾发生后，各级森林草原防灭火指挥部办公室要按照"有火必报"原则，及时、准确、逐级、规范报送火灾信息。以下森林草原火灾信息，</w:t>
      </w:r>
      <w:r>
        <w:rPr>
          <w:rFonts w:hint="eastAsia" w:hAnsi="仿宋" w:cs="仿宋"/>
          <w:spacing w:val="8"/>
          <w:sz w:val="32"/>
          <w:szCs w:val="32"/>
          <w:lang w:eastAsia="zh-CN"/>
        </w:rPr>
        <w:t>区森防指办</w:t>
      </w:r>
      <w:r>
        <w:rPr>
          <w:rFonts w:hint="eastAsia" w:hAnsi="仿宋" w:cs="仿宋"/>
          <w:spacing w:val="8"/>
          <w:sz w:val="32"/>
          <w:szCs w:val="32"/>
        </w:rPr>
        <w:t>应立即向区委、区政府和市应急管理局报告:</w:t>
      </w:r>
    </w:p>
    <w:p w14:paraId="228677B3">
      <w:pPr>
        <w:numPr>
          <w:ilvl w:val="0"/>
          <w:numId w:val="1"/>
        </w:numPr>
        <w:spacing w:line="560" w:lineRule="exact"/>
        <w:ind w:firstLine="672" w:firstLineChars="200"/>
        <w:rPr>
          <w:rFonts w:hint="eastAsia" w:hAnsi="仿宋" w:cs="仿宋"/>
          <w:spacing w:val="8"/>
          <w:sz w:val="32"/>
          <w:szCs w:val="32"/>
        </w:rPr>
      </w:pPr>
      <w:r>
        <w:rPr>
          <w:rFonts w:hint="eastAsia" w:hAnsi="仿宋" w:cs="仿宋"/>
          <w:spacing w:val="8"/>
          <w:sz w:val="32"/>
          <w:szCs w:val="32"/>
        </w:rPr>
        <w:t>一般及以上的森林火灾;</w:t>
      </w:r>
    </w:p>
    <w:p w14:paraId="514645A5">
      <w:pPr>
        <w:numPr>
          <w:ilvl w:val="0"/>
          <w:numId w:val="1"/>
        </w:numPr>
        <w:spacing w:line="560" w:lineRule="exact"/>
        <w:ind w:firstLine="672" w:firstLineChars="200"/>
        <w:rPr>
          <w:rFonts w:hint="eastAsia" w:ascii="仿宋_GB2312" w:hAnsi="仿宋_GB2312" w:eastAsia="仿宋_GB2312" w:cs="仿宋_GB2312"/>
          <w:sz w:val="32"/>
          <w:szCs w:val="32"/>
        </w:rPr>
      </w:pPr>
      <w:r>
        <w:rPr>
          <w:rFonts w:hint="eastAsia" w:hAnsi="仿宋" w:cs="仿宋"/>
          <w:spacing w:val="8"/>
          <w:sz w:val="32"/>
          <w:szCs w:val="32"/>
        </w:rPr>
        <w:t>发生在行政区域交界地区危险性较大的森林火灾</w:t>
      </w:r>
      <w:r>
        <w:rPr>
          <w:rFonts w:hint="eastAsia" w:hAnsi="仿宋" w:cs="仿宋"/>
          <w:spacing w:val="8"/>
          <w:sz w:val="32"/>
          <w:szCs w:val="32"/>
          <w:lang w:eastAsia="zh-CN"/>
        </w:rPr>
        <w:t>；</w:t>
      </w:r>
    </w:p>
    <w:p w14:paraId="6326C6A9">
      <w:pPr>
        <w:numPr>
          <w:ilvl w:val="0"/>
          <w:numId w:val="1"/>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造成人员</w:t>
      </w:r>
      <w:r>
        <w:rPr>
          <w:rFonts w:hint="eastAsia" w:ascii="仿宋_GB2312" w:hAnsi="仿宋_GB2312" w:eastAsia="仿宋_GB2312" w:cs="仿宋_GB2312"/>
          <w:sz w:val="32"/>
          <w:szCs w:val="32"/>
          <w:lang w:eastAsia="zh-CN"/>
        </w:rPr>
        <w:t>伤亡</w:t>
      </w:r>
      <w:r>
        <w:rPr>
          <w:rFonts w:hint="eastAsia" w:ascii="仿宋_GB2312" w:hAnsi="仿宋_GB2312" w:eastAsia="仿宋_GB2312" w:cs="仿宋_GB2312"/>
          <w:sz w:val="32"/>
          <w:szCs w:val="32"/>
        </w:rPr>
        <w:t>的森林</w:t>
      </w:r>
      <w:r>
        <w:rPr>
          <w:rFonts w:hint="eastAsia" w:ascii="仿宋_GB2312" w:hAnsi="仿宋_GB2312" w:eastAsia="仿宋_GB2312" w:cs="仿宋_GB2312"/>
          <w:sz w:val="32"/>
          <w:szCs w:val="32"/>
          <w:lang w:eastAsia="zh-CN"/>
        </w:rPr>
        <w:t>草原</w:t>
      </w:r>
      <w:r>
        <w:rPr>
          <w:rFonts w:hint="eastAsia" w:ascii="仿宋_GB2312" w:hAnsi="仿宋_GB2312" w:eastAsia="仿宋_GB2312" w:cs="仿宋_GB2312"/>
          <w:sz w:val="32"/>
          <w:szCs w:val="32"/>
        </w:rPr>
        <w:t>火灾；</w:t>
      </w:r>
    </w:p>
    <w:p w14:paraId="27D0175F">
      <w:pPr>
        <w:numPr>
          <w:ilvl w:val="0"/>
          <w:numId w:val="1"/>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威胁村庄、居民区和重要单位、设施的森林火灾；</w:t>
      </w:r>
    </w:p>
    <w:p w14:paraId="6E043B8F">
      <w:pPr>
        <w:numPr>
          <w:ilvl w:val="0"/>
          <w:numId w:val="1"/>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发生在国家级自然保护区、风景名胜区、公园及其他重点林区的森林</w:t>
      </w:r>
      <w:r>
        <w:rPr>
          <w:rFonts w:hint="eastAsia" w:ascii="仿宋_GB2312" w:hAnsi="仿宋_GB2312" w:eastAsia="仿宋_GB2312" w:cs="仿宋_GB2312"/>
          <w:sz w:val="32"/>
          <w:szCs w:val="32"/>
          <w:lang w:eastAsia="zh-CN"/>
        </w:rPr>
        <w:t>草原</w:t>
      </w:r>
      <w:r>
        <w:rPr>
          <w:rFonts w:hint="eastAsia" w:ascii="仿宋_GB2312" w:hAnsi="仿宋_GB2312" w:eastAsia="仿宋_GB2312" w:cs="仿宋_GB2312"/>
          <w:sz w:val="32"/>
          <w:szCs w:val="32"/>
        </w:rPr>
        <w:t>火灾；</w:t>
      </w:r>
    </w:p>
    <w:p w14:paraId="65B065BC">
      <w:pPr>
        <w:numPr>
          <w:ilvl w:val="0"/>
          <w:numId w:val="1"/>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超过</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个小时尚未扑灭明火的森林</w:t>
      </w:r>
      <w:r>
        <w:rPr>
          <w:rFonts w:hint="eastAsia" w:ascii="仿宋_GB2312" w:hAnsi="仿宋_GB2312" w:eastAsia="仿宋_GB2312" w:cs="仿宋_GB2312"/>
          <w:sz w:val="32"/>
          <w:szCs w:val="32"/>
          <w:lang w:eastAsia="zh-CN"/>
        </w:rPr>
        <w:t>草原</w:t>
      </w:r>
      <w:r>
        <w:rPr>
          <w:rFonts w:hint="eastAsia" w:ascii="仿宋_GB2312" w:hAnsi="仿宋_GB2312" w:eastAsia="仿宋_GB2312" w:cs="仿宋_GB2312"/>
          <w:sz w:val="32"/>
          <w:szCs w:val="32"/>
        </w:rPr>
        <w:t>火灾；</w:t>
      </w:r>
    </w:p>
    <w:p w14:paraId="6DB994F8">
      <w:pPr>
        <w:numPr>
          <w:ilvl w:val="0"/>
          <w:numId w:val="1"/>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需要市级支持扑救的森林</w:t>
      </w:r>
      <w:r>
        <w:rPr>
          <w:rFonts w:hint="eastAsia" w:ascii="仿宋_GB2312" w:hAnsi="仿宋_GB2312" w:eastAsia="仿宋_GB2312" w:cs="仿宋_GB2312"/>
          <w:sz w:val="32"/>
          <w:szCs w:val="32"/>
          <w:lang w:eastAsia="zh-CN"/>
        </w:rPr>
        <w:t>草原</w:t>
      </w:r>
      <w:r>
        <w:rPr>
          <w:rFonts w:hint="eastAsia" w:ascii="仿宋_GB2312" w:hAnsi="仿宋_GB2312" w:eastAsia="仿宋_GB2312" w:cs="仿宋_GB2312"/>
          <w:sz w:val="32"/>
          <w:szCs w:val="32"/>
        </w:rPr>
        <w:t>火灾；</w:t>
      </w:r>
    </w:p>
    <w:p w14:paraId="0EFD66B9">
      <w:pPr>
        <w:numPr>
          <w:ilvl w:val="0"/>
          <w:numId w:val="1"/>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其他需要报告的森林</w:t>
      </w:r>
      <w:r>
        <w:rPr>
          <w:rFonts w:hint="eastAsia" w:ascii="仿宋_GB2312" w:hAnsi="仿宋_GB2312" w:eastAsia="仿宋_GB2312" w:cs="仿宋_GB2312"/>
          <w:sz w:val="32"/>
          <w:szCs w:val="32"/>
          <w:lang w:eastAsia="zh-CN"/>
        </w:rPr>
        <w:t>草原</w:t>
      </w:r>
      <w:r>
        <w:rPr>
          <w:rFonts w:hint="eastAsia" w:ascii="仿宋_GB2312" w:hAnsi="仿宋_GB2312" w:eastAsia="仿宋_GB2312" w:cs="仿宋_GB2312"/>
          <w:sz w:val="32"/>
          <w:szCs w:val="32"/>
        </w:rPr>
        <w:t>火灾。</w:t>
      </w:r>
    </w:p>
    <w:p w14:paraId="6490881C">
      <w:pPr>
        <w:pStyle w:val="13"/>
        <w:spacing w:line="560" w:lineRule="exact"/>
        <w:ind w:firstLine="640"/>
        <w:jc w:val="both"/>
        <w:rPr>
          <w:bCs w:val="0"/>
          <w:sz w:val="32"/>
        </w:rPr>
      </w:pPr>
      <w:bookmarkStart w:id="58" w:name="_Toc5686"/>
      <w:bookmarkStart w:id="59" w:name="_Toc20194"/>
      <w:r>
        <w:rPr>
          <w:bCs w:val="0"/>
          <w:sz w:val="32"/>
        </w:rPr>
        <w:t>6应急响应</w:t>
      </w:r>
      <w:bookmarkEnd w:id="58"/>
      <w:bookmarkEnd w:id="59"/>
    </w:p>
    <w:p w14:paraId="17C27B95">
      <w:pPr>
        <w:pStyle w:val="10"/>
        <w:spacing w:line="560" w:lineRule="exact"/>
        <w:ind w:firstLine="643"/>
        <w:jc w:val="both"/>
        <w:rPr>
          <w:b/>
          <w:bCs w:val="0"/>
          <w:sz w:val="32"/>
        </w:rPr>
      </w:pPr>
      <w:bookmarkStart w:id="60" w:name="_Toc11096"/>
      <w:bookmarkStart w:id="61" w:name="_Toc27784"/>
      <w:r>
        <w:rPr>
          <w:b/>
          <w:bCs w:val="0"/>
          <w:sz w:val="32"/>
        </w:rPr>
        <w:t>6.1分级响应</w:t>
      </w:r>
      <w:bookmarkEnd w:id="60"/>
      <w:bookmarkEnd w:id="61"/>
    </w:p>
    <w:p w14:paraId="1B0BBBB4">
      <w:pPr>
        <w:spacing w:line="560" w:lineRule="exact"/>
        <w:ind w:firstLine="672" w:firstLineChars="200"/>
        <w:rPr>
          <w:rFonts w:hAnsi="仿宋" w:cs="仿宋"/>
          <w:spacing w:val="8"/>
          <w:sz w:val="32"/>
          <w:szCs w:val="32"/>
        </w:rPr>
      </w:pPr>
      <w:r>
        <w:rPr>
          <w:rFonts w:hint="eastAsia" w:hAnsi="仿宋" w:cs="仿宋"/>
          <w:spacing w:val="8"/>
          <w:sz w:val="32"/>
          <w:szCs w:val="32"/>
        </w:rPr>
        <w:t>根据森林草原火灾初判级别、应急处置能力和预期影响后果，综合研判确定本级响应级别。按照分级响应的原则，及时调整扑火组织指挥机构和力量。火情发生后，按任务分工组织进行早期处置。</w:t>
      </w:r>
    </w:p>
    <w:p w14:paraId="2C2CA130">
      <w:pPr>
        <w:spacing w:line="560" w:lineRule="exact"/>
        <w:ind w:firstLine="672" w:firstLineChars="200"/>
        <w:rPr>
          <w:rFonts w:hAnsi="仿宋" w:cs="仿宋"/>
          <w:spacing w:val="8"/>
          <w:sz w:val="32"/>
          <w:szCs w:val="32"/>
        </w:rPr>
      </w:pPr>
      <w:r>
        <w:rPr>
          <w:rFonts w:hint="eastAsia" w:hAnsi="仿宋" w:cs="仿宋"/>
          <w:spacing w:val="8"/>
          <w:sz w:val="32"/>
          <w:szCs w:val="32"/>
        </w:rPr>
        <w:t>初判可能发生一般森林草原火灾，由区</w:t>
      </w:r>
      <w:r>
        <w:rPr>
          <w:rFonts w:hint="eastAsia" w:hAnsi="仿宋" w:cs="仿宋"/>
          <w:spacing w:val="8"/>
          <w:sz w:val="32"/>
          <w:szCs w:val="32"/>
          <w:lang w:val="en-US" w:eastAsia="zh-CN"/>
        </w:rPr>
        <w:t>森防指</w:t>
      </w:r>
      <w:r>
        <w:rPr>
          <w:rFonts w:hint="eastAsia" w:hAnsi="仿宋" w:cs="仿宋"/>
          <w:spacing w:val="8"/>
          <w:sz w:val="32"/>
          <w:szCs w:val="32"/>
        </w:rPr>
        <w:t>为主组织</w:t>
      </w:r>
      <w:r>
        <w:rPr>
          <w:rFonts w:hint="eastAsia" w:hAnsi="仿宋" w:cs="仿宋"/>
          <w:spacing w:val="8"/>
          <w:sz w:val="32"/>
          <w:szCs w:val="32"/>
          <w:lang w:val="en-US" w:eastAsia="zh-CN"/>
        </w:rPr>
        <w:t>应对</w:t>
      </w:r>
      <w:r>
        <w:rPr>
          <w:rFonts w:hint="eastAsia" w:hAnsi="仿宋" w:cs="仿宋"/>
          <w:spacing w:val="8"/>
          <w:sz w:val="32"/>
          <w:szCs w:val="32"/>
        </w:rPr>
        <w:t>，并</w:t>
      </w:r>
      <w:r>
        <w:rPr>
          <w:rFonts w:hint="eastAsia" w:hAnsi="仿宋" w:cs="仿宋"/>
          <w:spacing w:val="8"/>
          <w:sz w:val="32"/>
          <w:szCs w:val="32"/>
          <w:lang w:val="en-US" w:eastAsia="zh-CN"/>
        </w:rPr>
        <w:t>根据需要</w:t>
      </w:r>
      <w:r>
        <w:rPr>
          <w:rFonts w:hint="eastAsia" w:hAnsi="仿宋" w:cs="仿宋"/>
          <w:spacing w:val="8"/>
          <w:sz w:val="32"/>
          <w:szCs w:val="32"/>
        </w:rPr>
        <w:t>提请</w:t>
      </w:r>
      <w:r>
        <w:rPr>
          <w:rFonts w:hint="eastAsia" w:hAnsi="仿宋" w:cs="仿宋"/>
          <w:spacing w:val="8"/>
          <w:sz w:val="32"/>
          <w:szCs w:val="32"/>
          <w:lang w:eastAsia="zh-CN"/>
        </w:rPr>
        <w:t>市</w:t>
      </w:r>
      <w:r>
        <w:rPr>
          <w:rFonts w:hint="eastAsia" w:hAnsi="仿宋" w:cs="仿宋"/>
          <w:spacing w:val="8"/>
          <w:sz w:val="32"/>
          <w:szCs w:val="32"/>
        </w:rPr>
        <w:t>森林草原防灭火指挥部协调、指导;</w:t>
      </w:r>
    </w:p>
    <w:p w14:paraId="47307C23">
      <w:pPr>
        <w:spacing w:line="560" w:lineRule="exact"/>
        <w:ind w:firstLine="672" w:firstLineChars="200"/>
        <w:rPr>
          <w:rFonts w:hAnsi="仿宋" w:cs="仿宋"/>
          <w:spacing w:val="8"/>
          <w:sz w:val="32"/>
          <w:szCs w:val="32"/>
        </w:rPr>
      </w:pPr>
      <w:r>
        <w:rPr>
          <w:rFonts w:hint="eastAsia" w:hAnsi="仿宋" w:cs="仿宋"/>
          <w:spacing w:val="8"/>
          <w:sz w:val="32"/>
          <w:szCs w:val="32"/>
        </w:rPr>
        <w:t>初判发生较大森林草原火灾，由</w:t>
      </w:r>
      <w:r>
        <w:rPr>
          <w:rFonts w:hint="eastAsia" w:hAnsi="仿宋" w:cs="仿宋"/>
          <w:spacing w:val="8"/>
          <w:sz w:val="32"/>
          <w:szCs w:val="32"/>
          <w:lang w:eastAsia="zh-CN"/>
        </w:rPr>
        <w:t>市</w:t>
      </w:r>
      <w:r>
        <w:rPr>
          <w:rFonts w:hint="eastAsia" w:hAnsi="仿宋" w:cs="仿宋"/>
          <w:spacing w:val="8"/>
          <w:sz w:val="32"/>
          <w:szCs w:val="32"/>
        </w:rPr>
        <w:t>森林草原防灭火指挥</w:t>
      </w:r>
      <w:r>
        <w:rPr>
          <w:rFonts w:hint="eastAsia" w:hAnsi="仿宋" w:cs="仿宋"/>
          <w:spacing w:val="8"/>
          <w:sz w:val="32"/>
          <w:szCs w:val="32"/>
          <w:lang w:val="en-US" w:eastAsia="zh-CN"/>
        </w:rPr>
        <w:t>部</w:t>
      </w:r>
      <w:r>
        <w:rPr>
          <w:rFonts w:hint="eastAsia" w:hAnsi="仿宋" w:cs="仿宋"/>
          <w:spacing w:val="8"/>
          <w:sz w:val="32"/>
          <w:szCs w:val="32"/>
        </w:rPr>
        <w:t>组织</w:t>
      </w:r>
      <w:r>
        <w:rPr>
          <w:rFonts w:hint="eastAsia" w:hAnsi="仿宋" w:cs="仿宋"/>
          <w:spacing w:val="8"/>
          <w:sz w:val="32"/>
          <w:szCs w:val="32"/>
          <w:lang w:val="en-US" w:eastAsia="zh-CN"/>
        </w:rPr>
        <w:t>应对</w:t>
      </w:r>
      <w:r>
        <w:rPr>
          <w:rFonts w:hint="eastAsia" w:hAnsi="仿宋" w:cs="仿宋"/>
          <w:spacing w:val="8"/>
          <w:sz w:val="32"/>
          <w:szCs w:val="32"/>
        </w:rPr>
        <w:t>;</w:t>
      </w:r>
    </w:p>
    <w:p w14:paraId="4D476548">
      <w:pPr>
        <w:spacing w:line="560" w:lineRule="exact"/>
        <w:ind w:firstLine="672" w:firstLineChars="200"/>
        <w:rPr>
          <w:rFonts w:hint="eastAsia" w:hAnsi="仿宋" w:cs="仿宋"/>
          <w:spacing w:val="8"/>
          <w:sz w:val="32"/>
          <w:szCs w:val="32"/>
        </w:rPr>
      </w:pPr>
      <w:r>
        <w:rPr>
          <w:rFonts w:hint="eastAsia" w:hAnsi="仿宋" w:cs="仿宋"/>
          <w:spacing w:val="8"/>
          <w:sz w:val="32"/>
          <w:szCs w:val="32"/>
        </w:rPr>
        <w:t>初判发生重大、特别重大森林草原火灾，</w:t>
      </w:r>
      <w:r>
        <w:rPr>
          <w:rFonts w:hint="eastAsia" w:hAnsi="仿宋" w:cs="仿宋"/>
          <w:spacing w:val="8"/>
          <w:sz w:val="32"/>
          <w:szCs w:val="32"/>
          <w:lang w:eastAsia="zh-CN"/>
        </w:rPr>
        <w:t>区森防指</w:t>
      </w:r>
      <w:r>
        <w:rPr>
          <w:rFonts w:hint="eastAsia" w:hAnsi="仿宋" w:cs="仿宋"/>
          <w:spacing w:val="8"/>
          <w:sz w:val="32"/>
          <w:szCs w:val="32"/>
        </w:rPr>
        <w:t>立即报告</w:t>
      </w:r>
      <w:r>
        <w:rPr>
          <w:rFonts w:hint="eastAsia" w:hAnsi="仿宋" w:cs="仿宋"/>
          <w:spacing w:val="8"/>
          <w:sz w:val="32"/>
          <w:szCs w:val="32"/>
          <w:lang w:val="en-US" w:eastAsia="zh-CN"/>
        </w:rPr>
        <w:t>省森林草原防灭火指挥部、</w:t>
      </w:r>
      <w:r>
        <w:rPr>
          <w:rFonts w:hint="eastAsia" w:hAnsi="仿宋" w:cs="仿宋"/>
          <w:spacing w:val="8"/>
          <w:sz w:val="32"/>
          <w:szCs w:val="32"/>
          <w:lang w:eastAsia="zh-CN"/>
        </w:rPr>
        <w:t>市</w:t>
      </w:r>
      <w:r>
        <w:rPr>
          <w:rFonts w:hint="eastAsia" w:hAnsi="仿宋" w:cs="仿宋"/>
          <w:spacing w:val="8"/>
          <w:sz w:val="32"/>
          <w:szCs w:val="32"/>
        </w:rPr>
        <w:t>森林草原防灭火指挥部</w:t>
      </w:r>
      <w:r>
        <w:rPr>
          <w:rFonts w:hint="eastAsia" w:hAnsi="仿宋" w:cs="仿宋"/>
          <w:spacing w:val="8"/>
          <w:sz w:val="32"/>
          <w:szCs w:val="32"/>
          <w:lang w:val="en-US" w:eastAsia="zh-CN"/>
        </w:rPr>
        <w:t>和区委、区政府</w:t>
      </w:r>
      <w:r>
        <w:rPr>
          <w:rFonts w:hint="eastAsia" w:hAnsi="仿宋" w:cs="仿宋"/>
          <w:spacing w:val="8"/>
          <w:sz w:val="32"/>
          <w:szCs w:val="32"/>
        </w:rPr>
        <w:t>，</w:t>
      </w:r>
      <w:r>
        <w:rPr>
          <w:rFonts w:hint="eastAsia" w:hAnsi="仿宋" w:cs="仿宋"/>
          <w:spacing w:val="8"/>
          <w:sz w:val="32"/>
          <w:szCs w:val="32"/>
          <w:lang w:val="en-US" w:eastAsia="zh-CN"/>
        </w:rPr>
        <w:t>配合省森林草原防灭火指挥部</w:t>
      </w:r>
      <w:r>
        <w:rPr>
          <w:rFonts w:hint="eastAsia" w:hAnsi="仿宋" w:cs="仿宋"/>
          <w:spacing w:val="8"/>
          <w:sz w:val="32"/>
          <w:szCs w:val="32"/>
        </w:rPr>
        <w:t>的要求做好森林火灾扑救相关工作。</w:t>
      </w:r>
    </w:p>
    <w:p w14:paraId="2A17326B">
      <w:pPr>
        <w:spacing w:line="560" w:lineRule="exact"/>
        <w:ind w:firstLine="672" w:firstLineChars="200"/>
        <w:rPr>
          <w:rFonts w:hAnsi="仿宋" w:cs="仿宋"/>
          <w:spacing w:val="8"/>
          <w:sz w:val="32"/>
          <w:szCs w:val="32"/>
        </w:rPr>
      </w:pPr>
      <w:r>
        <w:rPr>
          <w:rFonts w:hint="eastAsia" w:hAnsi="仿宋" w:cs="仿宋"/>
          <w:spacing w:val="8"/>
          <w:sz w:val="32"/>
          <w:szCs w:val="32"/>
        </w:rPr>
        <w:t>必要时，及时提高响应级别。</w:t>
      </w:r>
    </w:p>
    <w:p w14:paraId="56F5F555">
      <w:pPr>
        <w:pStyle w:val="10"/>
        <w:spacing w:line="560" w:lineRule="exact"/>
        <w:ind w:firstLine="643"/>
        <w:jc w:val="both"/>
        <w:rPr>
          <w:b/>
          <w:bCs w:val="0"/>
          <w:sz w:val="32"/>
        </w:rPr>
      </w:pPr>
      <w:bookmarkStart w:id="62" w:name="_Toc30941"/>
      <w:bookmarkStart w:id="63" w:name="_Toc26282"/>
      <w:r>
        <w:rPr>
          <w:b/>
          <w:bCs w:val="0"/>
          <w:sz w:val="32"/>
        </w:rPr>
        <w:t>6.2响应措施</w:t>
      </w:r>
      <w:bookmarkEnd w:id="62"/>
      <w:bookmarkEnd w:id="63"/>
    </w:p>
    <w:p w14:paraId="34D19C24">
      <w:pPr>
        <w:spacing w:line="560" w:lineRule="exact"/>
        <w:ind w:firstLine="672" w:firstLineChars="200"/>
        <w:rPr>
          <w:rFonts w:hAnsi="仿宋" w:cs="仿宋"/>
          <w:spacing w:val="8"/>
          <w:sz w:val="32"/>
          <w:szCs w:val="32"/>
        </w:rPr>
      </w:pPr>
      <w:r>
        <w:rPr>
          <w:rFonts w:hint="eastAsia" w:hAnsi="仿宋" w:cs="仿宋"/>
          <w:spacing w:val="8"/>
          <w:sz w:val="32"/>
          <w:szCs w:val="32"/>
        </w:rPr>
        <w:t>森林火灾发生后，各级</w:t>
      </w:r>
      <w:r>
        <w:rPr>
          <w:rFonts w:hint="eastAsia" w:hAnsi="仿宋" w:cs="仿宋"/>
          <w:spacing w:val="8"/>
          <w:sz w:val="32"/>
          <w:szCs w:val="32"/>
          <w:lang w:val="en-US" w:eastAsia="zh-CN"/>
        </w:rPr>
        <w:t>森林草原防灭火指挥机构</w:t>
      </w:r>
      <w:r>
        <w:rPr>
          <w:rFonts w:hint="eastAsia" w:hAnsi="仿宋" w:cs="仿宋"/>
          <w:spacing w:val="8"/>
          <w:sz w:val="32"/>
          <w:szCs w:val="32"/>
        </w:rPr>
        <w:t>先研判气象、地形、环境等情况及是否威胁人员密集居住地和重要危险设施，科学组织施救。</w:t>
      </w:r>
    </w:p>
    <w:p w14:paraId="685FD7E2">
      <w:pPr>
        <w:spacing w:line="560" w:lineRule="exact"/>
        <w:ind w:firstLine="675" w:firstLineChars="200"/>
        <w:rPr>
          <w:rFonts w:hAnsi="仿宋" w:cs="仿宋"/>
          <w:b/>
          <w:bCs/>
          <w:spacing w:val="8"/>
          <w:sz w:val="32"/>
          <w:szCs w:val="32"/>
        </w:rPr>
      </w:pPr>
      <w:r>
        <w:rPr>
          <w:rFonts w:hint="eastAsia" w:hAnsi="仿宋" w:cs="仿宋"/>
          <w:b/>
          <w:bCs/>
          <w:spacing w:val="8"/>
          <w:sz w:val="32"/>
          <w:szCs w:val="32"/>
        </w:rPr>
        <w:t>6.2.1扑救火灾</w:t>
      </w:r>
    </w:p>
    <w:p w14:paraId="3FE9EBE4">
      <w:pPr>
        <w:spacing w:line="560" w:lineRule="exact"/>
        <w:ind w:firstLine="672" w:firstLineChars="200"/>
        <w:rPr>
          <w:rFonts w:hAnsi="仿宋" w:cs="仿宋"/>
          <w:spacing w:val="8"/>
          <w:sz w:val="32"/>
          <w:szCs w:val="32"/>
        </w:rPr>
      </w:pPr>
      <w:r>
        <w:rPr>
          <w:rFonts w:hint="eastAsia" w:hAnsi="仿宋" w:cs="仿宋"/>
          <w:spacing w:val="8"/>
          <w:sz w:val="32"/>
          <w:szCs w:val="32"/>
        </w:rPr>
        <w:t>立即就地就近组织地方专业(半专业)防扑火队伍、国家综合性消防救援队伍等力量参与扑救，力争将火灾扑灭在初期阶段。必要时，组织协民兵、预备役等救援力量参与扑救。</w:t>
      </w:r>
    </w:p>
    <w:p w14:paraId="0C0B6E29">
      <w:pPr>
        <w:spacing w:line="560" w:lineRule="exact"/>
        <w:ind w:firstLine="672" w:firstLineChars="200"/>
        <w:rPr>
          <w:rFonts w:hAnsi="仿宋" w:cs="仿宋"/>
          <w:spacing w:val="8"/>
          <w:sz w:val="32"/>
          <w:szCs w:val="32"/>
        </w:rPr>
      </w:pPr>
      <w:r>
        <w:rPr>
          <w:rFonts w:hint="eastAsia" w:hAnsi="仿宋" w:cs="仿宋"/>
          <w:spacing w:val="8"/>
          <w:sz w:val="32"/>
          <w:szCs w:val="32"/>
        </w:rPr>
        <w:t>各扑火力量在火场前线指挥部的统一调度指挥下，明确任务分工，落实扑救责任，科学组织扑救，在确保扑火人员安全情况下，迅速有序开展扑救工作，严防各类次生灾害发生。不得动员残疾人、孕妇和未成年人以及其他不适宜参加森林草原火灾扑救的人员参加扑救工作。</w:t>
      </w:r>
    </w:p>
    <w:p w14:paraId="2D8DD6B0">
      <w:pPr>
        <w:spacing w:line="560" w:lineRule="exact"/>
        <w:ind w:firstLine="675" w:firstLineChars="200"/>
        <w:rPr>
          <w:rFonts w:hAnsi="仿宋" w:cs="仿宋"/>
          <w:b/>
          <w:bCs/>
          <w:spacing w:val="8"/>
          <w:sz w:val="32"/>
          <w:szCs w:val="32"/>
        </w:rPr>
      </w:pPr>
      <w:r>
        <w:rPr>
          <w:rFonts w:hint="eastAsia" w:hAnsi="仿宋" w:cs="仿宋"/>
          <w:b/>
          <w:bCs/>
          <w:spacing w:val="8"/>
          <w:sz w:val="32"/>
          <w:szCs w:val="32"/>
        </w:rPr>
        <w:t>6.2.2转移安置人员</w:t>
      </w:r>
    </w:p>
    <w:p w14:paraId="3571F5D4">
      <w:pPr>
        <w:spacing w:line="560" w:lineRule="exact"/>
        <w:ind w:firstLine="672" w:firstLineChars="200"/>
        <w:rPr>
          <w:rFonts w:hAnsi="仿宋" w:cs="仿宋"/>
          <w:spacing w:val="8"/>
          <w:sz w:val="32"/>
          <w:szCs w:val="32"/>
        </w:rPr>
      </w:pPr>
      <w:r>
        <w:rPr>
          <w:rFonts w:hint="eastAsia" w:hAnsi="仿宋" w:cs="仿宋"/>
          <w:spacing w:val="8"/>
          <w:sz w:val="32"/>
          <w:szCs w:val="32"/>
        </w:rPr>
        <w:t>当居民点、学校等人员密集区受到森林草原火灾威胁时，及时采取有效阻火措施，按照紧急疏散方案，有组织、有秩序地及时疏散居民和受威胁人员，确保人民群众生命安全。森林火灾发生地镇（街道）根据有关规定妥善做好转移群众安置工作，确保群众基本生活和医疗保障。</w:t>
      </w:r>
    </w:p>
    <w:p w14:paraId="6FF0A253">
      <w:pPr>
        <w:spacing w:line="560" w:lineRule="exact"/>
        <w:ind w:firstLine="675" w:firstLineChars="200"/>
        <w:rPr>
          <w:rFonts w:hAnsi="仿宋" w:cs="仿宋"/>
          <w:b/>
          <w:bCs/>
          <w:spacing w:val="8"/>
          <w:sz w:val="32"/>
          <w:szCs w:val="32"/>
        </w:rPr>
      </w:pPr>
      <w:r>
        <w:rPr>
          <w:rFonts w:hint="eastAsia" w:hAnsi="仿宋" w:cs="仿宋"/>
          <w:b/>
          <w:bCs/>
          <w:spacing w:val="8"/>
          <w:sz w:val="32"/>
          <w:szCs w:val="32"/>
        </w:rPr>
        <w:t>6.2.3救治伤员</w:t>
      </w:r>
    </w:p>
    <w:p w14:paraId="7D9041F6">
      <w:pPr>
        <w:spacing w:line="560" w:lineRule="exact"/>
        <w:ind w:firstLine="672" w:firstLineChars="200"/>
        <w:rPr>
          <w:rFonts w:hAnsi="仿宋" w:cs="仿宋"/>
          <w:spacing w:val="8"/>
          <w:sz w:val="32"/>
          <w:szCs w:val="32"/>
        </w:rPr>
      </w:pPr>
      <w:r>
        <w:rPr>
          <w:rFonts w:hint="eastAsia" w:hAnsi="仿宋" w:cs="仿宋"/>
          <w:spacing w:val="8"/>
          <w:sz w:val="32"/>
          <w:szCs w:val="32"/>
        </w:rPr>
        <w:t>火灾发生地镇（街道）要积极组织医护人员和救护车辆在扑救现场待命，如有伤病员迅速送医院治疗，必要时对重伤员实施异地救治。视情况派出卫生应急队伍赶赴火灾发生地，成立临时医院或医疗点，实施现场救治。</w:t>
      </w:r>
    </w:p>
    <w:p w14:paraId="223F654B">
      <w:pPr>
        <w:spacing w:line="560" w:lineRule="exact"/>
        <w:ind w:firstLine="675" w:firstLineChars="200"/>
        <w:rPr>
          <w:rFonts w:hAnsi="仿宋" w:cs="仿宋"/>
          <w:b/>
          <w:bCs/>
          <w:spacing w:val="8"/>
          <w:sz w:val="32"/>
          <w:szCs w:val="32"/>
        </w:rPr>
      </w:pPr>
      <w:r>
        <w:rPr>
          <w:rFonts w:hint="eastAsia" w:hAnsi="仿宋" w:cs="仿宋"/>
          <w:b/>
          <w:bCs/>
          <w:spacing w:val="8"/>
          <w:sz w:val="32"/>
          <w:szCs w:val="32"/>
        </w:rPr>
        <w:t>6.2.4保护重要目标</w:t>
      </w:r>
    </w:p>
    <w:p w14:paraId="751DA983">
      <w:pPr>
        <w:spacing w:line="560" w:lineRule="exact"/>
        <w:ind w:firstLine="672" w:firstLineChars="200"/>
        <w:rPr>
          <w:rFonts w:hAnsi="仿宋" w:cs="仿宋"/>
          <w:spacing w:val="8"/>
          <w:sz w:val="32"/>
          <w:szCs w:val="32"/>
        </w:rPr>
      </w:pPr>
      <w:r>
        <w:rPr>
          <w:rFonts w:hint="eastAsia" w:hAnsi="仿宋" w:cs="仿宋"/>
          <w:spacing w:val="8"/>
          <w:sz w:val="32"/>
          <w:szCs w:val="32"/>
        </w:rPr>
        <w:t>当危险化学品生产储存设施设备、输油气管道、铁路线路、特高压密集输电通道等重要目标物和公共卫生、社会安全等重大危险源受到火灾威胁时，迅速调集专业队伍，在专业人员指导并确保救援人员安全的前提下全力消除威胁，组织抢救、运送、转移重要物资，确保目标安全。</w:t>
      </w:r>
    </w:p>
    <w:p w14:paraId="0DFCFA6F">
      <w:pPr>
        <w:spacing w:line="560" w:lineRule="exact"/>
        <w:ind w:firstLine="675" w:firstLineChars="200"/>
        <w:rPr>
          <w:rFonts w:hAnsi="仿宋" w:cs="仿宋"/>
          <w:b/>
          <w:bCs/>
          <w:spacing w:val="8"/>
          <w:sz w:val="32"/>
          <w:szCs w:val="32"/>
        </w:rPr>
      </w:pPr>
      <w:r>
        <w:rPr>
          <w:rFonts w:hint="eastAsia" w:hAnsi="仿宋" w:cs="仿宋"/>
          <w:b/>
          <w:bCs/>
          <w:spacing w:val="8"/>
          <w:sz w:val="32"/>
          <w:szCs w:val="32"/>
        </w:rPr>
        <w:t>6.2.5维护社会治安</w:t>
      </w:r>
    </w:p>
    <w:p w14:paraId="3D2020E8">
      <w:pPr>
        <w:spacing w:line="560" w:lineRule="exact"/>
        <w:ind w:firstLine="672" w:firstLineChars="200"/>
        <w:rPr>
          <w:rFonts w:hAnsi="仿宋" w:cs="仿宋"/>
          <w:spacing w:val="8"/>
          <w:sz w:val="32"/>
          <w:szCs w:val="32"/>
        </w:rPr>
      </w:pPr>
      <w:r>
        <w:rPr>
          <w:rFonts w:hint="eastAsia" w:hAnsi="仿宋" w:cs="仿宋"/>
          <w:spacing w:val="8"/>
          <w:sz w:val="32"/>
          <w:szCs w:val="32"/>
        </w:rPr>
        <w:t>加强火灾受影响区域社会治安、道路交通等管理，严厉打击盗窃、抢劫、哄抢救灾物资、传播谣言、堵塞交通等违法犯罪行为。在金融单位、储备仓库等重要场所加强治安巡逻，维护社会稳定。</w:t>
      </w:r>
    </w:p>
    <w:p w14:paraId="149B410C">
      <w:pPr>
        <w:spacing w:line="560" w:lineRule="exact"/>
        <w:ind w:firstLine="675" w:firstLineChars="200"/>
        <w:rPr>
          <w:rFonts w:hAnsi="仿宋" w:cs="仿宋"/>
          <w:b/>
          <w:bCs/>
          <w:spacing w:val="8"/>
          <w:sz w:val="32"/>
          <w:szCs w:val="32"/>
        </w:rPr>
      </w:pPr>
      <w:r>
        <w:rPr>
          <w:rFonts w:hint="eastAsia" w:hAnsi="仿宋" w:cs="仿宋"/>
          <w:b/>
          <w:bCs/>
          <w:spacing w:val="8"/>
          <w:sz w:val="32"/>
          <w:szCs w:val="32"/>
        </w:rPr>
        <w:t>6.2.6发布信息</w:t>
      </w:r>
    </w:p>
    <w:p w14:paraId="231B17E4">
      <w:pPr>
        <w:spacing w:line="560" w:lineRule="exact"/>
        <w:ind w:firstLine="672" w:firstLineChars="200"/>
        <w:rPr>
          <w:rFonts w:hAnsi="仿宋" w:cs="仿宋"/>
          <w:spacing w:val="8"/>
          <w:sz w:val="32"/>
          <w:szCs w:val="32"/>
        </w:rPr>
      </w:pPr>
      <w:r>
        <w:rPr>
          <w:rFonts w:hint="eastAsia" w:hAnsi="仿宋" w:cs="仿宋"/>
          <w:spacing w:val="8"/>
          <w:sz w:val="32"/>
          <w:szCs w:val="32"/>
        </w:rPr>
        <w:t>通过授权发布、发新闻稿、接受记者采访、举行新闻发布会和通过政府网站、官方微博、微信公众号等多种方式、途径，及时、准确、客观、全面向社会发布森林草原火灾和应对工作信息，回应社会关切。加强舆论引导和自媒体管理，防止传播谣言和不实信息，及时辟谣澄清，以正视听。发布内容包括起火原因、起火时间、火灾地点、过火面积、损失情况、扑救过程和火案查处、责任追究情况等。</w:t>
      </w:r>
    </w:p>
    <w:p w14:paraId="617057F3">
      <w:pPr>
        <w:spacing w:line="560" w:lineRule="exact"/>
        <w:ind w:firstLine="675" w:firstLineChars="200"/>
        <w:rPr>
          <w:rFonts w:hAnsi="仿宋" w:cs="仿宋"/>
          <w:b/>
          <w:bCs/>
          <w:spacing w:val="8"/>
          <w:sz w:val="32"/>
          <w:szCs w:val="32"/>
        </w:rPr>
      </w:pPr>
      <w:r>
        <w:rPr>
          <w:rFonts w:hint="eastAsia" w:hAnsi="仿宋" w:cs="仿宋"/>
          <w:b/>
          <w:bCs/>
          <w:spacing w:val="8"/>
          <w:sz w:val="32"/>
          <w:szCs w:val="32"/>
        </w:rPr>
        <w:t>6.2.7火场清理看守</w:t>
      </w:r>
    </w:p>
    <w:p w14:paraId="2DEAE21D">
      <w:pPr>
        <w:spacing w:line="560" w:lineRule="exact"/>
        <w:ind w:firstLine="672" w:firstLineChars="200"/>
        <w:rPr>
          <w:rFonts w:hAnsi="仿宋" w:cs="仿宋"/>
          <w:spacing w:val="8"/>
          <w:sz w:val="32"/>
          <w:szCs w:val="32"/>
        </w:rPr>
      </w:pPr>
      <w:r>
        <w:rPr>
          <w:rFonts w:hint="eastAsia" w:hAnsi="仿宋" w:cs="仿宋"/>
          <w:spacing w:val="8"/>
          <w:sz w:val="32"/>
          <w:szCs w:val="32"/>
        </w:rPr>
        <w:t>森林草原火灾明火扑灭后，现场指挥部继续组织扑火人员做好防止复燃和余火清理工作，划分责任区域，并留足人员看守火场。经检查验收，达到无火、无烟、无汽后，扑火人员方可撤离。原则上，参与扑救的国家综合性消防救援力量、跨县(区)增援的地方专业(半专业)防扑火力量不担负后续清理和看守火场任务。</w:t>
      </w:r>
    </w:p>
    <w:p w14:paraId="26F14E66">
      <w:pPr>
        <w:spacing w:line="560" w:lineRule="exact"/>
        <w:ind w:firstLine="675" w:firstLineChars="200"/>
        <w:rPr>
          <w:rFonts w:hAnsi="仿宋" w:cs="仿宋"/>
          <w:b/>
          <w:bCs/>
          <w:spacing w:val="8"/>
          <w:sz w:val="32"/>
          <w:szCs w:val="32"/>
        </w:rPr>
      </w:pPr>
      <w:r>
        <w:rPr>
          <w:rFonts w:hint="eastAsia" w:hAnsi="仿宋" w:cs="仿宋"/>
          <w:b/>
          <w:bCs/>
          <w:spacing w:val="8"/>
          <w:sz w:val="32"/>
          <w:szCs w:val="32"/>
        </w:rPr>
        <w:t>6.2.8应急结束</w:t>
      </w:r>
    </w:p>
    <w:p w14:paraId="12596D0F">
      <w:pPr>
        <w:spacing w:line="560" w:lineRule="exact"/>
        <w:ind w:firstLine="672" w:firstLineChars="200"/>
        <w:rPr>
          <w:rFonts w:hAnsi="仿宋" w:cs="仿宋"/>
          <w:spacing w:val="8"/>
          <w:sz w:val="32"/>
          <w:szCs w:val="32"/>
        </w:rPr>
      </w:pPr>
      <w:r>
        <w:rPr>
          <w:rFonts w:hint="eastAsia" w:hAnsi="仿宋" w:cs="仿宋"/>
          <w:spacing w:val="8"/>
          <w:sz w:val="32"/>
          <w:szCs w:val="32"/>
        </w:rPr>
        <w:t>在森林草原火灾全部扑灭、火场清理验收合格、次生灾害后果基本消除后，由启动应急响应的机构决定终止应急响应。</w:t>
      </w:r>
    </w:p>
    <w:p w14:paraId="0BB98F4D">
      <w:pPr>
        <w:spacing w:line="560" w:lineRule="exact"/>
        <w:ind w:firstLine="675" w:firstLineChars="200"/>
        <w:rPr>
          <w:rFonts w:hAnsi="仿宋" w:cs="仿宋"/>
          <w:b/>
          <w:bCs/>
          <w:spacing w:val="8"/>
          <w:sz w:val="32"/>
          <w:szCs w:val="32"/>
        </w:rPr>
      </w:pPr>
      <w:r>
        <w:rPr>
          <w:rFonts w:hint="eastAsia" w:hAnsi="仿宋" w:cs="仿宋"/>
          <w:b/>
          <w:bCs/>
          <w:spacing w:val="8"/>
          <w:sz w:val="32"/>
          <w:szCs w:val="32"/>
        </w:rPr>
        <w:t>6.2.9善后处置</w:t>
      </w:r>
    </w:p>
    <w:p w14:paraId="68BB2EF3">
      <w:pPr>
        <w:spacing w:line="560" w:lineRule="exact"/>
        <w:ind w:firstLine="672" w:firstLineChars="200"/>
        <w:rPr>
          <w:rFonts w:hAnsi="仿宋" w:cs="仿宋"/>
          <w:spacing w:val="8"/>
          <w:sz w:val="32"/>
          <w:szCs w:val="32"/>
        </w:rPr>
      </w:pPr>
      <w:r>
        <w:rPr>
          <w:rFonts w:hint="eastAsia" w:hAnsi="仿宋" w:cs="仿宋"/>
          <w:spacing w:val="8"/>
          <w:sz w:val="32"/>
          <w:szCs w:val="32"/>
        </w:rPr>
        <w:t>森林火灾扑灭后，火灾发生地镇（街道）协助区政府做好遇难人员的善后工作，抚慰遇难者家属，做好灾后重建工作。对因扑救森林草原火灾负伤、致残或者死亡的人员，区政府或有关部门按照国家有关规定给予医疗、抚恤、褒扬。</w:t>
      </w:r>
    </w:p>
    <w:p w14:paraId="70050008">
      <w:pPr>
        <w:pStyle w:val="10"/>
        <w:spacing w:line="560" w:lineRule="exact"/>
        <w:ind w:firstLine="643"/>
        <w:jc w:val="both"/>
        <w:rPr>
          <w:b/>
          <w:bCs w:val="0"/>
          <w:sz w:val="32"/>
        </w:rPr>
      </w:pPr>
      <w:bookmarkStart w:id="64" w:name="_Toc26181"/>
      <w:bookmarkStart w:id="65" w:name="_Toc7280"/>
      <w:r>
        <w:rPr>
          <w:b/>
          <w:bCs w:val="0"/>
          <w:sz w:val="32"/>
        </w:rPr>
        <w:t>6.3区级层面应对工作</w:t>
      </w:r>
      <w:bookmarkEnd w:id="64"/>
      <w:bookmarkEnd w:id="65"/>
    </w:p>
    <w:p w14:paraId="0ADF385B">
      <w:pPr>
        <w:spacing w:line="560" w:lineRule="exact"/>
        <w:ind w:firstLine="672" w:firstLineChars="200"/>
        <w:rPr>
          <w:rFonts w:hAnsi="仿宋" w:cs="仿宋"/>
          <w:spacing w:val="8"/>
          <w:sz w:val="32"/>
          <w:szCs w:val="32"/>
        </w:rPr>
      </w:pPr>
      <w:r>
        <w:rPr>
          <w:rFonts w:hint="eastAsia" w:hAnsi="仿宋" w:cs="仿宋"/>
          <w:spacing w:val="8"/>
          <w:sz w:val="32"/>
          <w:szCs w:val="32"/>
        </w:rPr>
        <w:t>森林草原火灾发生后，根据火灾严重程度、火场发展态势和当地扑救情况，区级层面应对工作由低到高分别设定三级、二级、一级3个响应等级。并通知相关镇</w:t>
      </w:r>
      <w:r>
        <w:rPr>
          <w:rFonts w:hint="eastAsia" w:hAnsi="仿宋" w:cs="仿宋"/>
          <w:spacing w:val="8"/>
          <w:sz w:val="32"/>
          <w:szCs w:val="32"/>
          <w:lang w:val="en-US" w:eastAsia="zh-CN"/>
        </w:rPr>
        <w:t>人民政府</w:t>
      </w:r>
      <w:r>
        <w:rPr>
          <w:rFonts w:hint="eastAsia" w:hAnsi="仿宋" w:cs="仿宋"/>
          <w:spacing w:val="8"/>
          <w:sz w:val="32"/>
          <w:szCs w:val="32"/>
        </w:rPr>
        <w:t>根据响应等级落实相应措施。</w:t>
      </w:r>
    </w:p>
    <w:p w14:paraId="3081C1DE">
      <w:pPr>
        <w:spacing w:line="560" w:lineRule="exact"/>
        <w:ind w:firstLine="675" w:firstLineChars="200"/>
        <w:rPr>
          <w:rFonts w:hAnsi="仿宋" w:cs="仿宋"/>
          <w:b/>
          <w:bCs/>
          <w:spacing w:val="8"/>
          <w:sz w:val="32"/>
          <w:szCs w:val="32"/>
        </w:rPr>
      </w:pPr>
      <w:r>
        <w:rPr>
          <w:rFonts w:hint="eastAsia" w:hAnsi="仿宋" w:cs="仿宋"/>
          <w:b/>
          <w:bCs/>
          <w:spacing w:val="8"/>
          <w:sz w:val="32"/>
          <w:szCs w:val="32"/>
        </w:rPr>
        <w:t>6.3.1三级响应</w:t>
      </w:r>
    </w:p>
    <w:p w14:paraId="7CF72E12">
      <w:pPr>
        <w:spacing w:line="560" w:lineRule="exact"/>
        <w:ind w:firstLine="675" w:firstLineChars="200"/>
        <w:rPr>
          <w:rFonts w:hAnsi="仿宋" w:cs="仿宋"/>
          <w:b/>
          <w:bCs/>
          <w:spacing w:val="8"/>
          <w:sz w:val="32"/>
          <w:szCs w:val="32"/>
        </w:rPr>
      </w:pPr>
      <w:r>
        <w:rPr>
          <w:rFonts w:hint="eastAsia" w:hAnsi="仿宋" w:cs="仿宋"/>
          <w:b/>
          <w:bCs/>
          <w:spacing w:val="8"/>
          <w:sz w:val="32"/>
          <w:szCs w:val="32"/>
        </w:rPr>
        <w:t>6.3.1.1启动条件</w:t>
      </w:r>
    </w:p>
    <w:p w14:paraId="31AF733C">
      <w:pPr>
        <w:spacing w:line="560" w:lineRule="exact"/>
        <w:ind w:firstLine="672" w:firstLineChars="200"/>
        <w:rPr>
          <w:rFonts w:hAnsi="仿宋" w:cs="仿宋"/>
          <w:spacing w:val="8"/>
          <w:sz w:val="32"/>
          <w:szCs w:val="32"/>
        </w:rPr>
      </w:pPr>
      <w:r>
        <w:rPr>
          <w:rFonts w:hint="eastAsia" w:hAnsi="仿宋" w:cs="仿宋"/>
          <w:spacing w:val="8"/>
          <w:sz w:val="32"/>
          <w:szCs w:val="32"/>
        </w:rPr>
        <w:t>预案启动:符合以下条件之一时，</w:t>
      </w:r>
      <w:r>
        <w:rPr>
          <w:rFonts w:hint="eastAsia" w:hAnsi="仿宋" w:cs="仿宋"/>
          <w:spacing w:val="8"/>
          <w:sz w:val="32"/>
          <w:szCs w:val="32"/>
          <w:lang w:eastAsia="zh-CN"/>
        </w:rPr>
        <w:t>区森防指</w:t>
      </w:r>
      <w:r>
        <w:rPr>
          <w:rFonts w:hint="eastAsia" w:hAnsi="仿宋" w:cs="仿宋"/>
          <w:spacing w:val="8"/>
          <w:sz w:val="32"/>
          <w:szCs w:val="32"/>
        </w:rPr>
        <w:t>启动三级响应，同时向市森林草原防灭火指挥部报告情况:</w:t>
      </w:r>
    </w:p>
    <w:p w14:paraId="32E480AA">
      <w:pPr>
        <w:spacing w:line="560" w:lineRule="exact"/>
        <w:ind w:firstLine="672" w:firstLineChars="200"/>
        <w:rPr>
          <w:rFonts w:hAnsi="仿宋" w:cs="仿宋"/>
          <w:spacing w:val="8"/>
          <w:sz w:val="32"/>
          <w:szCs w:val="32"/>
        </w:rPr>
      </w:pPr>
      <w:r>
        <w:rPr>
          <w:rFonts w:hint="eastAsia" w:hAnsi="仿宋" w:cs="仿宋"/>
          <w:spacing w:val="8"/>
          <w:sz w:val="32"/>
          <w:szCs w:val="32"/>
        </w:rPr>
        <w:t>(1)过火面积在</w:t>
      </w:r>
      <w:r>
        <w:rPr>
          <w:rFonts w:hAnsi="仿宋" w:cs="仿宋"/>
          <w:spacing w:val="8"/>
          <w:sz w:val="32"/>
          <w:szCs w:val="32"/>
        </w:rPr>
        <w:t>5</w:t>
      </w:r>
      <w:r>
        <w:rPr>
          <w:rFonts w:hint="eastAsia" w:hAnsi="仿宋" w:cs="仿宋"/>
          <w:spacing w:val="8"/>
          <w:sz w:val="32"/>
          <w:szCs w:val="32"/>
        </w:rPr>
        <w:t>公顷以上</w:t>
      </w:r>
      <w:r>
        <w:rPr>
          <w:rFonts w:hAnsi="仿宋" w:cs="仿宋"/>
          <w:spacing w:val="8"/>
          <w:sz w:val="32"/>
          <w:szCs w:val="32"/>
        </w:rPr>
        <w:t>25</w:t>
      </w:r>
      <w:r>
        <w:rPr>
          <w:rFonts w:hint="eastAsia" w:hAnsi="仿宋" w:cs="仿宋"/>
          <w:spacing w:val="8"/>
          <w:sz w:val="32"/>
          <w:szCs w:val="32"/>
        </w:rPr>
        <w:t>公顷以下的森林火灾;</w:t>
      </w:r>
    </w:p>
    <w:p w14:paraId="0328D89F">
      <w:pPr>
        <w:spacing w:line="560" w:lineRule="exact"/>
        <w:ind w:firstLine="672" w:firstLineChars="200"/>
        <w:rPr>
          <w:rFonts w:hAnsi="仿宋" w:cs="仿宋"/>
          <w:spacing w:val="8"/>
          <w:sz w:val="32"/>
          <w:szCs w:val="32"/>
        </w:rPr>
      </w:pPr>
      <w:r>
        <w:rPr>
          <w:rFonts w:hint="eastAsia" w:hAnsi="仿宋" w:cs="仿宋"/>
          <w:spacing w:val="8"/>
          <w:sz w:val="32"/>
          <w:szCs w:val="32"/>
        </w:rPr>
        <w:t>(2)造成人员伤亡或1人以上5人以下重伤的森林火灾;</w:t>
      </w:r>
    </w:p>
    <w:p w14:paraId="510AFD97">
      <w:pPr>
        <w:spacing w:line="560" w:lineRule="exact"/>
        <w:ind w:firstLine="672" w:firstLineChars="200"/>
        <w:rPr>
          <w:rFonts w:hAnsi="仿宋" w:cs="仿宋"/>
          <w:spacing w:val="8"/>
          <w:sz w:val="32"/>
          <w:szCs w:val="32"/>
        </w:rPr>
      </w:pPr>
      <w:r>
        <w:rPr>
          <w:rFonts w:hint="eastAsia" w:hAnsi="仿宋" w:cs="仿宋"/>
          <w:spacing w:val="8"/>
          <w:sz w:val="32"/>
          <w:szCs w:val="32"/>
        </w:rPr>
        <w:t>(3)舆情高度关注，区委、区政府要求核查的森林火灾;</w:t>
      </w:r>
    </w:p>
    <w:p w14:paraId="2DAF5BAE">
      <w:pPr>
        <w:spacing w:line="560" w:lineRule="exact"/>
        <w:ind w:firstLine="672" w:firstLineChars="200"/>
        <w:rPr>
          <w:rFonts w:hAnsi="仿宋" w:cs="仿宋"/>
          <w:spacing w:val="8"/>
          <w:sz w:val="32"/>
          <w:szCs w:val="32"/>
        </w:rPr>
      </w:pPr>
      <w:r>
        <w:rPr>
          <w:rFonts w:hint="eastAsia" w:hAnsi="仿宋" w:cs="仿宋"/>
          <w:spacing w:val="8"/>
          <w:sz w:val="32"/>
          <w:szCs w:val="32"/>
        </w:rPr>
        <w:t>(4)发生在敏感时段、敏感地区，12小时尚未得到有效控制、发展态势持续蔓延扩大的森林火灾;</w:t>
      </w:r>
    </w:p>
    <w:p w14:paraId="3B5CFA2D">
      <w:pPr>
        <w:spacing w:line="560" w:lineRule="exact"/>
        <w:ind w:firstLine="672" w:firstLineChars="200"/>
        <w:rPr>
          <w:rFonts w:hAnsi="仿宋" w:cs="仿宋"/>
          <w:spacing w:val="8"/>
          <w:sz w:val="32"/>
          <w:szCs w:val="32"/>
        </w:rPr>
      </w:pPr>
      <w:r>
        <w:rPr>
          <w:rFonts w:hint="eastAsia" w:hAnsi="仿宋" w:cs="仿宋"/>
          <w:spacing w:val="8"/>
          <w:sz w:val="32"/>
          <w:szCs w:val="32"/>
        </w:rPr>
        <w:t>(5)发生在省、市交界地区危险性较大的森林草原火灾;</w:t>
      </w:r>
    </w:p>
    <w:p w14:paraId="78F673A0">
      <w:pPr>
        <w:spacing w:line="560" w:lineRule="exact"/>
        <w:ind w:firstLine="672" w:firstLineChars="200"/>
        <w:rPr>
          <w:rFonts w:hAnsi="仿宋" w:cs="仿宋"/>
          <w:spacing w:val="8"/>
          <w:sz w:val="32"/>
          <w:szCs w:val="32"/>
        </w:rPr>
      </w:pPr>
      <w:r>
        <w:rPr>
          <w:rFonts w:hint="eastAsia" w:hAnsi="仿宋" w:cs="仿宋"/>
          <w:spacing w:val="8"/>
          <w:sz w:val="32"/>
          <w:szCs w:val="32"/>
        </w:rPr>
        <w:t>(6)24小时尚未得到有效控制、发展态势持续蔓延扩大的森林火灾;</w:t>
      </w:r>
    </w:p>
    <w:p w14:paraId="21BEB4D1">
      <w:pPr>
        <w:spacing w:line="560" w:lineRule="exact"/>
        <w:ind w:firstLine="672" w:firstLineChars="200"/>
        <w:rPr>
          <w:rFonts w:hAnsi="仿宋" w:cs="仿宋"/>
          <w:spacing w:val="8"/>
          <w:sz w:val="32"/>
          <w:szCs w:val="32"/>
        </w:rPr>
      </w:pPr>
      <w:r>
        <w:rPr>
          <w:rFonts w:hint="eastAsia" w:hAnsi="仿宋" w:cs="仿宋"/>
          <w:spacing w:val="8"/>
          <w:sz w:val="32"/>
          <w:szCs w:val="32"/>
        </w:rPr>
        <w:t>(7)同时发生2起以上危险性较大的森林火灾。</w:t>
      </w:r>
    </w:p>
    <w:p w14:paraId="2C2B7AC9">
      <w:pPr>
        <w:spacing w:line="560" w:lineRule="exact"/>
        <w:ind w:firstLine="672" w:firstLineChars="200"/>
        <w:rPr>
          <w:rFonts w:hAnsi="仿宋" w:cs="仿宋"/>
          <w:spacing w:val="8"/>
          <w:sz w:val="32"/>
          <w:szCs w:val="32"/>
        </w:rPr>
      </w:pPr>
      <w:r>
        <w:rPr>
          <w:rFonts w:hint="eastAsia" w:hAnsi="仿宋" w:cs="仿宋"/>
          <w:spacing w:val="8"/>
          <w:sz w:val="32"/>
          <w:szCs w:val="32"/>
        </w:rPr>
        <w:t>符合以上条件之一时，经</w:t>
      </w:r>
      <w:r>
        <w:rPr>
          <w:rFonts w:hint="eastAsia" w:hAnsi="仿宋" w:cs="仿宋"/>
          <w:spacing w:val="8"/>
          <w:sz w:val="32"/>
          <w:szCs w:val="32"/>
          <w:lang w:eastAsia="zh-CN"/>
        </w:rPr>
        <w:t>区森防指办</w:t>
      </w:r>
      <w:r>
        <w:rPr>
          <w:rFonts w:hint="eastAsia" w:hAnsi="仿宋" w:cs="仿宋"/>
          <w:spacing w:val="8"/>
          <w:sz w:val="32"/>
          <w:szCs w:val="32"/>
        </w:rPr>
        <w:t>分析评估，认定灾情达到启动标准，由</w:t>
      </w:r>
      <w:r>
        <w:rPr>
          <w:rFonts w:hint="eastAsia" w:hAnsi="仿宋" w:cs="仿宋"/>
          <w:spacing w:val="8"/>
          <w:sz w:val="32"/>
          <w:szCs w:val="32"/>
          <w:lang w:eastAsia="zh-CN"/>
        </w:rPr>
        <w:t>区森防指办</w:t>
      </w:r>
      <w:r>
        <w:rPr>
          <w:rFonts w:hint="eastAsia" w:hAnsi="仿宋" w:cs="仿宋"/>
          <w:spacing w:val="8"/>
          <w:sz w:val="32"/>
          <w:szCs w:val="32"/>
        </w:rPr>
        <w:t>主任决定启动三级响应。</w:t>
      </w:r>
    </w:p>
    <w:p w14:paraId="1B124817">
      <w:pPr>
        <w:spacing w:line="560" w:lineRule="exact"/>
        <w:ind w:firstLine="675" w:firstLineChars="200"/>
        <w:rPr>
          <w:rFonts w:hAnsi="仿宋" w:cs="仿宋"/>
          <w:b/>
          <w:bCs/>
          <w:spacing w:val="8"/>
          <w:sz w:val="32"/>
          <w:szCs w:val="32"/>
        </w:rPr>
      </w:pPr>
      <w:r>
        <w:rPr>
          <w:rFonts w:hint="eastAsia" w:hAnsi="仿宋" w:cs="仿宋"/>
          <w:b/>
          <w:bCs/>
          <w:spacing w:val="8"/>
          <w:sz w:val="32"/>
          <w:szCs w:val="32"/>
        </w:rPr>
        <w:t>6.3.1.2响应措施</w:t>
      </w:r>
    </w:p>
    <w:p w14:paraId="27645061">
      <w:pPr>
        <w:spacing w:line="560" w:lineRule="exact"/>
        <w:ind w:firstLine="672" w:firstLineChars="200"/>
        <w:rPr>
          <w:rFonts w:hAnsi="仿宋" w:cs="仿宋"/>
          <w:spacing w:val="8"/>
          <w:sz w:val="32"/>
          <w:szCs w:val="32"/>
        </w:rPr>
      </w:pPr>
      <w:r>
        <w:rPr>
          <w:rFonts w:hint="eastAsia" w:hAnsi="仿宋" w:cs="仿宋"/>
          <w:spacing w:val="8"/>
          <w:sz w:val="32"/>
          <w:szCs w:val="32"/>
        </w:rPr>
        <w:t>(1)</w:t>
      </w:r>
      <w:r>
        <w:rPr>
          <w:rFonts w:hint="eastAsia" w:hAnsi="仿宋" w:cs="仿宋"/>
          <w:spacing w:val="8"/>
          <w:sz w:val="32"/>
          <w:szCs w:val="32"/>
          <w:lang w:eastAsia="zh-CN"/>
        </w:rPr>
        <w:t>区森防指办</w:t>
      </w:r>
      <w:r>
        <w:rPr>
          <w:rFonts w:hint="eastAsia" w:hAnsi="仿宋" w:cs="仿宋"/>
          <w:spacing w:val="8"/>
          <w:sz w:val="32"/>
          <w:szCs w:val="32"/>
        </w:rPr>
        <w:t>进入应急状态，及时调度火灾信息，根据需要派出工作组赶赴火场，指导、协调火灾扑救工作;</w:t>
      </w:r>
    </w:p>
    <w:p w14:paraId="4E6C71A7">
      <w:pPr>
        <w:spacing w:line="560" w:lineRule="exact"/>
        <w:ind w:firstLine="672" w:firstLineChars="200"/>
        <w:rPr>
          <w:rFonts w:hAnsi="仿宋" w:cs="仿宋"/>
          <w:spacing w:val="8"/>
          <w:sz w:val="32"/>
          <w:szCs w:val="32"/>
        </w:rPr>
      </w:pPr>
      <w:r>
        <w:rPr>
          <w:rFonts w:hint="eastAsia" w:hAnsi="仿宋" w:cs="仿宋"/>
          <w:spacing w:val="8"/>
          <w:sz w:val="32"/>
          <w:szCs w:val="32"/>
        </w:rPr>
        <w:t>(2)根据需要通知相关地方专职防扑火队伍、国家综合性消防救援队伍做好增援准备;</w:t>
      </w:r>
    </w:p>
    <w:p w14:paraId="3150FA65">
      <w:pPr>
        <w:spacing w:line="560" w:lineRule="exact"/>
        <w:ind w:firstLine="672" w:firstLineChars="200"/>
        <w:rPr>
          <w:rFonts w:hAnsi="仿宋" w:cs="仿宋"/>
          <w:spacing w:val="8"/>
          <w:sz w:val="32"/>
          <w:szCs w:val="32"/>
        </w:rPr>
      </w:pPr>
      <w:r>
        <w:rPr>
          <w:rFonts w:hint="eastAsia" w:hAnsi="仿宋" w:cs="仿宋"/>
          <w:spacing w:val="8"/>
          <w:sz w:val="32"/>
          <w:szCs w:val="32"/>
        </w:rPr>
        <w:t>(3)视情发布高森林草原火险预警信息;</w:t>
      </w:r>
    </w:p>
    <w:p w14:paraId="0AA2CFA8">
      <w:pPr>
        <w:spacing w:line="560" w:lineRule="exact"/>
        <w:ind w:firstLine="672" w:firstLineChars="200"/>
        <w:rPr>
          <w:rFonts w:hAnsi="仿宋" w:cs="仿宋"/>
          <w:spacing w:val="8"/>
          <w:sz w:val="32"/>
          <w:szCs w:val="32"/>
        </w:rPr>
      </w:pPr>
      <w:r>
        <w:rPr>
          <w:rFonts w:hint="eastAsia" w:hAnsi="仿宋" w:cs="仿宋"/>
          <w:spacing w:val="8"/>
          <w:sz w:val="32"/>
          <w:szCs w:val="32"/>
        </w:rPr>
        <w:t>(4)根据火场周边环境，提出保护重要目标物及重大危险源安全的建议;</w:t>
      </w:r>
    </w:p>
    <w:p w14:paraId="23052724">
      <w:pPr>
        <w:spacing w:line="560" w:lineRule="exact"/>
        <w:ind w:firstLine="672" w:firstLineChars="200"/>
        <w:rPr>
          <w:rFonts w:hAnsi="仿宋" w:cs="仿宋"/>
          <w:spacing w:val="8"/>
          <w:sz w:val="32"/>
          <w:szCs w:val="32"/>
        </w:rPr>
      </w:pPr>
      <w:r>
        <w:rPr>
          <w:rFonts w:hint="eastAsia" w:hAnsi="仿宋" w:cs="仿宋"/>
          <w:spacing w:val="8"/>
          <w:sz w:val="32"/>
          <w:szCs w:val="32"/>
        </w:rPr>
        <w:t>(5)协调指导区级媒体做好报道。</w:t>
      </w:r>
    </w:p>
    <w:p w14:paraId="17BB5205">
      <w:pPr>
        <w:spacing w:line="560" w:lineRule="exact"/>
        <w:ind w:firstLine="675" w:firstLineChars="200"/>
        <w:rPr>
          <w:rFonts w:hAnsi="仿宋" w:cs="仿宋"/>
          <w:b/>
          <w:bCs/>
          <w:spacing w:val="8"/>
          <w:sz w:val="32"/>
          <w:szCs w:val="32"/>
        </w:rPr>
      </w:pPr>
      <w:r>
        <w:rPr>
          <w:rFonts w:hint="eastAsia" w:hAnsi="仿宋" w:cs="仿宋"/>
          <w:b/>
          <w:bCs/>
          <w:spacing w:val="8"/>
          <w:sz w:val="32"/>
          <w:szCs w:val="32"/>
        </w:rPr>
        <w:t>6.3.2二级响应</w:t>
      </w:r>
    </w:p>
    <w:p w14:paraId="0846374D">
      <w:pPr>
        <w:spacing w:line="560" w:lineRule="exact"/>
        <w:ind w:firstLine="675" w:firstLineChars="200"/>
        <w:rPr>
          <w:rFonts w:hAnsi="仿宋" w:cs="仿宋"/>
          <w:b/>
          <w:bCs/>
          <w:spacing w:val="8"/>
          <w:sz w:val="32"/>
          <w:szCs w:val="32"/>
        </w:rPr>
      </w:pPr>
      <w:r>
        <w:rPr>
          <w:rFonts w:hint="eastAsia" w:hAnsi="仿宋" w:cs="仿宋"/>
          <w:b/>
          <w:bCs/>
          <w:spacing w:val="8"/>
          <w:sz w:val="32"/>
          <w:szCs w:val="32"/>
        </w:rPr>
        <w:t>6.3.2.1</w:t>
      </w:r>
    </w:p>
    <w:p w14:paraId="08C44245">
      <w:pPr>
        <w:spacing w:line="560" w:lineRule="exact"/>
        <w:ind w:firstLine="672" w:firstLineChars="200"/>
        <w:rPr>
          <w:rFonts w:hAnsi="仿宋" w:cs="仿宋"/>
          <w:spacing w:val="8"/>
          <w:sz w:val="32"/>
          <w:szCs w:val="32"/>
        </w:rPr>
      </w:pPr>
      <w:r>
        <w:rPr>
          <w:rFonts w:hint="eastAsia" w:hAnsi="仿宋" w:cs="仿宋"/>
          <w:spacing w:val="8"/>
          <w:sz w:val="32"/>
          <w:szCs w:val="32"/>
        </w:rPr>
        <w:t>预案启动:符合以下条件之一时，</w:t>
      </w:r>
      <w:r>
        <w:rPr>
          <w:rFonts w:hint="eastAsia" w:hAnsi="仿宋" w:cs="仿宋"/>
          <w:spacing w:val="8"/>
          <w:sz w:val="32"/>
          <w:szCs w:val="32"/>
          <w:lang w:eastAsia="zh-CN"/>
        </w:rPr>
        <w:t>区森防指</w:t>
      </w:r>
      <w:r>
        <w:rPr>
          <w:rFonts w:hint="eastAsia" w:hAnsi="仿宋" w:cs="仿宋"/>
          <w:spacing w:val="8"/>
          <w:sz w:val="32"/>
          <w:szCs w:val="32"/>
        </w:rPr>
        <w:t>启动二级响应，同时向市森林草原防灭火指挥部报告情况:</w:t>
      </w:r>
    </w:p>
    <w:p w14:paraId="6C2EF481">
      <w:pPr>
        <w:spacing w:line="560" w:lineRule="exact"/>
        <w:ind w:firstLine="672" w:firstLineChars="200"/>
        <w:rPr>
          <w:rFonts w:hAnsi="仿宋" w:cs="仿宋"/>
          <w:spacing w:val="8"/>
          <w:sz w:val="32"/>
          <w:szCs w:val="32"/>
        </w:rPr>
      </w:pPr>
      <w:r>
        <w:rPr>
          <w:rFonts w:hint="eastAsia" w:hAnsi="仿宋" w:cs="仿宋"/>
          <w:spacing w:val="8"/>
          <w:sz w:val="32"/>
          <w:szCs w:val="32"/>
        </w:rPr>
        <w:t>(1)过火面积在</w:t>
      </w:r>
      <w:r>
        <w:rPr>
          <w:rFonts w:hAnsi="仿宋" w:cs="仿宋"/>
          <w:spacing w:val="8"/>
          <w:sz w:val="32"/>
          <w:szCs w:val="32"/>
        </w:rPr>
        <w:t>25</w:t>
      </w:r>
      <w:r>
        <w:rPr>
          <w:rFonts w:hint="eastAsia" w:hAnsi="仿宋" w:cs="仿宋"/>
          <w:spacing w:val="8"/>
          <w:sz w:val="32"/>
          <w:szCs w:val="32"/>
        </w:rPr>
        <w:t>公顷以上</w:t>
      </w:r>
      <w:r>
        <w:rPr>
          <w:rFonts w:hAnsi="仿宋" w:cs="仿宋"/>
          <w:spacing w:val="8"/>
          <w:sz w:val="32"/>
          <w:szCs w:val="32"/>
        </w:rPr>
        <w:t>50</w:t>
      </w:r>
      <w:r>
        <w:rPr>
          <w:rFonts w:hint="eastAsia" w:hAnsi="仿宋" w:cs="仿宋"/>
          <w:spacing w:val="8"/>
          <w:sz w:val="32"/>
          <w:szCs w:val="32"/>
        </w:rPr>
        <w:t>公顷以下的森林火灾;</w:t>
      </w:r>
    </w:p>
    <w:p w14:paraId="6066F5D8">
      <w:pPr>
        <w:spacing w:line="560" w:lineRule="exact"/>
        <w:ind w:firstLine="672" w:firstLineChars="200"/>
        <w:rPr>
          <w:rFonts w:hAnsi="仿宋" w:cs="仿宋"/>
          <w:spacing w:val="8"/>
          <w:sz w:val="32"/>
          <w:szCs w:val="32"/>
        </w:rPr>
      </w:pPr>
      <w:r>
        <w:rPr>
          <w:rFonts w:hint="eastAsia" w:hAnsi="仿宋" w:cs="仿宋"/>
          <w:spacing w:val="8"/>
          <w:sz w:val="32"/>
          <w:szCs w:val="32"/>
        </w:rPr>
        <w:t>(2)造成1人以上3人以下死亡或5人以上10人以下重伤的森林火灾;</w:t>
      </w:r>
    </w:p>
    <w:p w14:paraId="68F23868">
      <w:pPr>
        <w:spacing w:line="560" w:lineRule="exact"/>
        <w:ind w:firstLine="672" w:firstLineChars="200"/>
        <w:rPr>
          <w:rFonts w:hAnsi="仿宋" w:cs="仿宋"/>
          <w:spacing w:val="8"/>
          <w:sz w:val="32"/>
          <w:szCs w:val="32"/>
        </w:rPr>
      </w:pPr>
      <w:r>
        <w:rPr>
          <w:rFonts w:hint="eastAsia" w:hAnsi="仿宋" w:cs="仿宋"/>
          <w:spacing w:val="8"/>
          <w:sz w:val="32"/>
          <w:szCs w:val="32"/>
        </w:rPr>
        <w:t>(3)发生在敏感时段、敏感地区，24小时尚未得到有效控制、发展态势持续蔓延扩大的森林火灾。</w:t>
      </w:r>
    </w:p>
    <w:p w14:paraId="2F6ADEED">
      <w:pPr>
        <w:spacing w:line="560" w:lineRule="exact"/>
        <w:ind w:firstLine="672" w:firstLineChars="200"/>
        <w:rPr>
          <w:rFonts w:hAnsi="仿宋" w:cs="仿宋"/>
          <w:spacing w:val="8"/>
          <w:sz w:val="32"/>
          <w:szCs w:val="32"/>
        </w:rPr>
      </w:pPr>
      <w:r>
        <w:rPr>
          <w:rFonts w:hint="eastAsia" w:hAnsi="仿宋" w:cs="仿宋"/>
          <w:spacing w:val="8"/>
          <w:sz w:val="32"/>
          <w:szCs w:val="32"/>
        </w:rPr>
        <w:t>符合以上条件之一时，经</w:t>
      </w:r>
      <w:r>
        <w:rPr>
          <w:rFonts w:hint="eastAsia" w:hAnsi="仿宋" w:cs="仿宋"/>
          <w:spacing w:val="8"/>
          <w:sz w:val="32"/>
          <w:szCs w:val="32"/>
          <w:lang w:eastAsia="zh-CN"/>
        </w:rPr>
        <w:t>区森防指办</w:t>
      </w:r>
      <w:r>
        <w:rPr>
          <w:rFonts w:hint="eastAsia" w:hAnsi="仿宋" w:cs="仿宋"/>
          <w:spacing w:val="8"/>
          <w:sz w:val="32"/>
          <w:szCs w:val="32"/>
        </w:rPr>
        <w:t>分析评估，认定灾情达到启动标准，并提出建议，由</w:t>
      </w:r>
      <w:r>
        <w:rPr>
          <w:rFonts w:hint="eastAsia" w:hAnsi="仿宋" w:cs="仿宋"/>
          <w:spacing w:val="8"/>
          <w:sz w:val="32"/>
          <w:szCs w:val="32"/>
          <w:lang w:eastAsia="zh-CN"/>
        </w:rPr>
        <w:t>区森防指</w:t>
      </w:r>
      <w:r>
        <w:rPr>
          <w:rFonts w:hint="eastAsia" w:hAnsi="仿宋" w:cs="仿宋"/>
          <w:spacing w:val="8"/>
          <w:sz w:val="32"/>
          <w:szCs w:val="32"/>
        </w:rPr>
        <w:t>常务副</w:t>
      </w:r>
      <w:r>
        <w:rPr>
          <w:rFonts w:hint="eastAsia" w:hAnsi="仿宋" w:cs="仿宋"/>
          <w:spacing w:val="8"/>
          <w:sz w:val="32"/>
          <w:szCs w:val="32"/>
          <w:lang w:eastAsia="zh-CN"/>
        </w:rPr>
        <w:t>指挥长</w:t>
      </w:r>
      <w:r>
        <w:rPr>
          <w:rFonts w:hint="eastAsia" w:hAnsi="仿宋" w:cs="仿宋"/>
          <w:spacing w:val="8"/>
          <w:sz w:val="32"/>
          <w:szCs w:val="32"/>
        </w:rPr>
        <w:t>决定启动二级响应。</w:t>
      </w:r>
    </w:p>
    <w:p w14:paraId="31F6E837">
      <w:pPr>
        <w:spacing w:line="560" w:lineRule="exact"/>
        <w:ind w:firstLine="675" w:firstLineChars="200"/>
        <w:rPr>
          <w:rFonts w:hAnsi="仿宋" w:cs="仿宋"/>
          <w:b/>
          <w:bCs/>
          <w:spacing w:val="8"/>
          <w:sz w:val="32"/>
          <w:szCs w:val="32"/>
        </w:rPr>
      </w:pPr>
      <w:r>
        <w:rPr>
          <w:rFonts w:hint="eastAsia" w:hAnsi="仿宋" w:cs="仿宋"/>
          <w:b/>
          <w:bCs/>
          <w:spacing w:val="8"/>
          <w:sz w:val="32"/>
          <w:szCs w:val="32"/>
        </w:rPr>
        <w:t>6.3.2.2响应措施</w:t>
      </w:r>
    </w:p>
    <w:p w14:paraId="68374FB5">
      <w:pPr>
        <w:spacing w:line="560" w:lineRule="exact"/>
        <w:ind w:firstLine="672" w:firstLineChars="200"/>
        <w:rPr>
          <w:rFonts w:hAnsi="仿宋" w:cs="仿宋"/>
          <w:spacing w:val="8"/>
          <w:sz w:val="32"/>
          <w:szCs w:val="32"/>
        </w:rPr>
      </w:pPr>
      <w:r>
        <w:rPr>
          <w:rFonts w:hint="eastAsia" w:hAnsi="仿宋" w:cs="仿宋"/>
          <w:spacing w:val="8"/>
          <w:sz w:val="32"/>
          <w:szCs w:val="32"/>
        </w:rPr>
        <w:t>在三级响应基础上，加强以下应急措施:</w:t>
      </w:r>
    </w:p>
    <w:p w14:paraId="2CF9C8C4">
      <w:pPr>
        <w:spacing w:line="560" w:lineRule="exact"/>
        <w:ind w:firstLine="672" w:firstLineChars="200"/>
        <w:rPr>
          <w:rFonts w:hAnsi="仿宋" w:cs="仿宋"/>
          <w:spacing w:val="8"/>
          <w:sz w:val="32"/>
          <w:szCs w:val="32"/>
        </w:rPr>
      </w:pPr>
      <w:r>
        <w:rPr>
          <w:rFonts w:hint="eastAsia" w:hAnsi="仿宋" w:cs="仿宋"/>
          <w:spacing w:val="8"/>
          <w:sz w:val="32"/>
          <w:szCs w:val="32"/>
        </w:rPr>
        <w:t>(1)</w:t>
      </w:r>
      <w:r>
        <w:rPr>
          <w:rFonts w:hint="eastAsia" w:hAnsi="仿宋" w:cs="仿宋"/>
          <w:spacing w:val="8"/>
          <w:sz w:val="32"/>
          <w:szCs w:val="32"/>
          <w:lang w:eastAsia="zh-CN"/>
        </w:rPr>
        <w:t>区森防指办</w:t>
      </w:r>
      <w:r>
        <w:rPr>
          <w:rFonts w:hint="eastAsia" w:hAnsi="仿宋" w:cs="仿宋"/>
          <w:spacing w:val="8"/>
          <w:sz w:val="32"/>
          <w:szCs w:val="32"/>
        </w:rPr>
        <w:t>及时调度火灾情况、分析火情发展态势、研究火灾扑救措施，会同有关部门和专家组成工作组赶赴火场，指导、协调火灾扑救工作;</w:t>
      </w:r>
    </w:p>
    <w:p w14:paraId="0597E445">
      <w:pPr>
        <w:spacing w:line="560" w:lineRule="exact"/>
        <w:ind w:firstLine="672" w:firstLineChars="200"/>
        <w:rPr>
          <w:rFonts w:hAnsi="仿宋" w:cs="仿宋"/>
          <w:spacing w:val="8"/>
          <w:sz w:val="32"/>
          <w:szCs w:val="32"/>
        </w:rPr>
      </w:pPr>
      <w:r>
        <w:rPr>
          <w:rFonts w:hint="eastAsia" w:hAnsi="仿宋" w:cs="仿宋"/>
          <w:spacing w:val="8"/>
          <w:sz w:val="32"/>
          <w:szCs w:val="32"/>
        </w:rPr>
        <w:t>(2)根据需要调动相关地方专业(半专业)防扑火队伍、国家综合性消防救援队伍实施增援扑火，就近协调扑火装备与物资支援火灾扑救工作;</w:t>
      </w:r>
    </w:p>
    <w:p w14:paraId="2F1CCF1C">
      <w:pPr>
        <w:spacing w:line="560" w:lineRule="exact"/>
        <w:ind w:firstLine="672" w:firstLineChars="200"/>
        <w:rPr>
          <w:rFonts w:hAnsi="仿宋" w:cs="仿宋"/>
          <w:spacing w:val="8"/>
          <w:sz w:val="32"/>
          <w:szCs w:val="32"/>
        </w:rPr>
      </w:pPr>
      <w:r>
        <w:rPr>
          <w:rFonts w:hint="eastAsia" w:hAnsi="仿宋" w:cs="仿宋"/>
          <w:spacing w:val="8"/>
          <w:sz w:val="32"/>
          <w:szCs w:val="32"/>
        </w:rPr>
        <w:t>(3)区应急管理局协调联系市气象局获取天气预报和天气实况服务，做好人工影响天气作业准备;</w:t>
      </w:r>
    </w:p>
    <w:p w14:paraId="7F4226CE">
      <w:pPr>
        <w:spacing w:line="560" w:lineRule="exact"/>
        <w:ind w:firstLine="672" w:firstLineChars="200"/>
        <w:rPr>
          <w:rFonts w:hAnsi="仿宋" w:cs="仿宋"/>
          <w:spacing w:val="8"/>
          <w:sz w:val="32"/>
          <w:szCs w:val="32"/>
        </w:rPr>
      </w:pPr>
      <w:r>
        <w:rPr>
          <w:rFonts w:hint="eastAsia" w:hAnsi="仿宋" w:cs="仿宋"/>
          <w:spacing w:val="8"/>
          <w:sz w:val="32"/>
          <w:szCs w:val="32"/>
        </w:rPr>
        <w:t>(4)指导做好重要目标物和重大危险源的保护;</w:t>
      </w:r>
    </w:p>
    <w:p w14:paraId="27D7B189">
      <w:pPr>
        <w:spacing w:line="560" w:lineRule="exact"/>
        <w:ind w:firstLine="672" w:firstLineChars="200"/>
        <w:rPr>
          <w:rFonts w:hAnsi="仿宋" w:cs="仿宋"/>
          <w:spacing w:val="8"/>
          <w:sz w:val="32"/>
          <w:szCs w:val="32"/>
        </w:rPr>
      </w:pPr>
      <w:r>
        <w:rPr>
          <w:rFonts w:hint="eastAsia" w:hAnsi="仿宋" w:cs="仿宋"/>
          <w:spacing w:val="8"/>
          <w:sz w:val="32"/>
          <w:szCs w:val="32"/>
        </w:rPr>
        <w:t>(5)视情及时组织新闻发布会，协调指导相关媒体开展报道。</w:t>
      </w:r>
    </w:p>
    <w:p w14:paraId="18C2A29F">
      <w:pPr>
        <w:spacing w:line="560" w:lineRule="exact"/>
        <w:ind w:firstLine="675" w:firstLineChars="200"/>
        <w:rPr>
          <w:rFonts w:hAnsi="仿宋" w:cs="仿宋"/>
          <w:b/>
          <w:bCs/>
          <w:spacing w:val="8"/>
          <w:sz w:val="32"/>
          <w:szCs w:val="32"/>
        </w:rPr>
      </w:pPr>
      <w:r>
        <w:rPr>
          <w:rFonts w:hint="eastAsia" w:hAnsi="仿宋" w:cs="仿宋"/>
          <w:b/>
          <w:bCs/>
          <w:spacing w:val="8"/>
          <w:sz w:val="32"/>
          <w:szCs w:val="32"/>
        </w:rPr>
        <w:t>6.3.3一级响应</w:t>
      </w:r>
    </w:p>
    <w:p w14:paraId="7DE57D08">
      <w:pPr>
        <w:spacing w:line="560" w:lineRule="exact"/>
        <w:ind w:firstLine="675" w:firstLineChars="200"/>
        <w:rPr>
          <w:rFonts w:hAnsi="仿宋" w:cs="仿宋"/>
          <w:b/>
          <w:bCs/>
          <w:spacing w:val="8"/>
          <w:sz w:val="32"/>
          <w:szCs w:val="32"/>
        </w:rPr>
      </w:pPr>
      <w:r>
        <w:rPr>
          <w:rFonts w:hint="eastAsia" w:hAnsi="仿宋" w:cs="仿宋"/>
          <w:b/>
          <w:bCs/>
          <w:spacing w:val="8"/>
          <w:sz w:val="32"/>
          <w:szCs w:val="32"/>
        </w:rPr>
        <w:t>6.3.3.1启动条件</w:t>
      </w:r>
    </w:p>
    <w:p w14:paraId="67FAA2DA">
      <w:pPr>
        <w:spacing w:line="560" w:lineRule="exact"/>
        <w:ind w:firstLine="672" w:firstLineChars="200"/>
        <w:rPr>
          <w:rFonts w:hAnsi="仿宋" w:cs="仿宋"/>
          <w:spacing w:val="8"/>
          <w:sz w:val="32"/>
          <w:szCs w:val="32"/>
        </w:rPr>
      </w:pPr>
      <w:r>
        <w:rPr>
          <w:rFonts w:hint="eastAsia" w:hAnsi="仿宋" w:cs="仿宋"/>
          <w:spacing w:val="8"/>
          <w:sz w:val="32"/>
          <w:szCs w:val="32"/>
        </w:rPr>
        <w:t>预案启动:符合以下条件之一时，</w:t>
      </w:r>
      <w:r>
        <w:rPr>
          <w:rFonts w:hint="eastAsia" w:hAnsi="仿宋" w:cs="仿宋"/>
          <w:spacing w:val="8"/>
          <w:sz w:val="32"/>
          <w:szCs w:val="32"/>
          <w:lang w:eastAsia="zh-CN"/>
        </w:rPr>
        <w:t>区森防指</w:t>
      </w:r>
      <w:r>
        <w:rPr>
          <w:rFonts w:hint="eastAsia" w:hAnsi="仿宋" w:cs="仿宋"/>
          <w:spacing w:val="8"/>
          <w:sz w:val="32"/>
          <w:szCs w:val="32"/>
        </w:rPr>
        <w:t>启动一级响应，同时向市森林草原防灭火指挥部报告情况:</w:t>
      </w:r>
    </w:p>
    <w:p w14:paraId="15466448">
      <w:pPr>
        <w:spacing w:line="560" w:lineRule="exact"/>
        <w:ind w:firstLine="672" w:firstLineChars="200"/>
        <w:rPr>
          <w:rFonts w:hAnsi="仿宋" w:cs="仿宋"/>
          <w:spacing w:val="8"/>
          <w:sz w:val="32"/>
          <w:szCs w:val="32"/>
        </w:rPr>
      </w:pPr>
      <w:r>
        <w:rPr>
          <w:rFonts w:hint="eastAsia" w:hAnsi="仿宋" w:cs="仿宋"/>
          <w:spacing w:val="8"/>
          <w:sz w:val="32"/>
          <w:szCs w:val="32"/>
        </w:rPr>
        <w:t>(1)过火面积超过</w:t>
      </w:r>
      <w:r>
        <w:rPr>
          <w:rFonts w:hAnsi="仿宋" w:cs="仿宋"/>
          <w:spacing w:val="8"/>
          <w:sz w:val="32"/>
          <w:szCs w:val="32"/>
        </w:rPr>
        <w:t>50</w:t>
      </w:r>
      <w:r>
        <w:rPr>
          <w:rFonts w:hint="eastAsia" w:hAnsi="仿宋" w:cs="仿宋"/>
          <w:spacing w:val="8"/>
          <w:sz w:val="32"/>
          <w:szCs w:val="32"/>
        </w:rPr>
        <w:t>公顷的森林火灾;</w:t>
      </w:r>
    </w:p>
    <w:p w14:paraId="4881E4E3">
      <w:pPr>
        <w:spacing w:line="560" w:lineRule="exact"/>
        <w:ind w:firstLine="672" w:firstLineChars="200"/>
        <w:rPr>
          <w:rFonts w:hAnsi="仿宋" w:cs="仿宋"/>
          <w:spacing w:val="8"/>
          <w:sz w:val="32"/>
          <w:szCs w:val="32"/>
        </w:rPr>
      </w:pPr>
      <w:r>
        <w:rPr>
          <w:rFonts w:hint="eastAsia" w:hAnsi="仿宋" w:cs="仿宋"/>
          <w:spacing w:val="8"/>
          <w:sz w:val="32"/>
          <w:szCs w:val="32"/>
        </w:rPr>
        <w:t>(2)造成3人以上死亡或10人以上重伤的森林火灾;</w:t>
      </w:r>
    </w:p>
    <w:p w14:paraId="3A36C44A">
      <w:pPr>
        <w:spacing w:line="560" w:lineRule="exact"/>
        <w:ind w:firstLine="672" w:firstLineChars="200"/>
        <w:rPr>
          <w:rFonts w:hAnsi="仿宋" w:cs="仿宋"/>
          <w:spacing w:val="8"/>
          <w:sz w:val="32"/>
          <w:szCs w:val="32"/>
        </w:rPr>
      </w:pPr>
      <w:r>
        <w:rPr>
          <w:rFonts w:hint="eastAsia" w:hAnsi="仿宋" w:cs="仿宋"/>
          <w:spacing w:val="8"/>
          <w:sz w:val="32"/>
          <w:szCs w:val="32"/>
        </w:rPr>
        <w:t>(3)发生在敏感时段、敏感地区，48小时尚未得到有效控制的森林火灾;</w:t>
      </w:r>
    </w:p>
    <w:p w14:paraId="62150CF8">
      <w:pPr>
        <w:spacing w:line="560" w:lineRule="exact"/>
        <w:ind w:firstLine="672" w:firstLineChars="200"/>
        <w:rPr>
          <w:rFonts w:hAnsi="仿宋" w:cs="仿宋"/>
          <w:spacing w:val="8"/>
          <w:sz w:val="32"/>
          <w:szCs w:val="32"/>
        </w:rPr>
      </w:pPr>
      <w:r>
        <w:rPr>
          <w:rFonts w:hint="eastAsia" w:hAnsi="仿宋" w:cs="仿宋"/>
          <w:spacing w:val="8"/>
          <w:sz w:val="32"/>
          <w:szCs w:val="32"/>
        </w:rPr>
        <w:t>(4)区级政府已经没有能力和条件有效控制火场蔓延。</w:t>
      </w:r>
    </w:p>
    <w:p w14:paraId="5C9F67E0">
      <w:pPr>
        <w:spacing w:line="560" w:lineRule="exact"/>
        <w:ind w:firstLine="672" w:firstLineChars="200"/>
        <w:rPr>
          <w:rFonts w:hAnsi="仿宋" w:cs="仿宋"/>
          <w:spacing w:val="8"/>
          <w:sz w:val="32"/>
          <w:szCs w:val="32"/>
        </w:rPr>
      </w:pPr>
      <w:r>
        <w:rPr>
          <w:rFonts w:hint="eastAsia" w:hAnsi="仿宋" w:cs="仿宋"/>
          <w:spacing w:val="8"/>
          <w:sz w:val="32"/>
          <w:szCs w:val="32"/>
        </w:rPr>
        <w:t>符合以上条件之一时，经</w:t>
      </w:r>
      <w:r>
        <w:rPr>
          <w:rFonts w:hint="eastAsia" w:hAnsi="仿宋" w:cs="仿宋"/>
          <w:spacing w:val="8"/>
          <w:sz w:val="32"/>
          <w:szCs w:val="32"/>
          <w:lang w:eastAsia="zh-CN"/>
        </w:rPr>
        <w:t>区森防指办</w:t>
      </w:r>
      <w:r>
        <w:rPr>
          <w:rFonts w:hint="eastAsia" w:hAnsi="仿宋" w:cs="仿宋"/>
          <w:spacing w:val="8"/>
          <w:sz w:val="32"/>
          <w:szCs w:val="32"/>
        </w:rPr>
        <w:t>分析评估，认定灾情达到启动标准并提出建议，由</w:t>
      </w:r>
      <w:r>
        <w:rPr>
          <w:rFonts w:hint="eastAsia" w:hAnsi="仿宋" w:cs="仿宋"/>
          <w:spacing w:val="8"/>
          <w:sz w:val="32"/>
          <w:szCs w:val="32"/>
          <w:lang w:eastAsia="zh-CN"/>
        </w:rPr>
        <w:t>区森防指指挥长</w:t>
      </w:r>
      <w:r>
        <w:rPr>
          <w:rFonts w:hint="eastAsia" w:hAnsi="仿宋" w:cs="仿宋"/>
          <w:spacing w:val="8"/>
          <w:sz w:val="32"/>
          <w:szCs w:val="32"/>
        </w:rPr>
        <w:t>决定启动一级响应。必要时，报请</w:t>
      </w:r>
      <w:r>
        <w:rPr>
          <w:rFonts w:hint="eastAsia" w:hAnsi="仿宋" w:cs="仿宋"/>
          <w:spacing w:val="8"/>
          <w:sz w:val="32"/>
          <w:szCs w:val="32"/>
          <w:lang w:eastAsia="zh-CN"/>
        </w:rPr>
        <w:t>市森林草原防灭火指挥部</w:t>
      </w:r>
      <w:r>
        <w:rPr>
          <w:rFonts w:hint="eastAsia" w:hAnsi="仿宋" w:cs="仿宋"/>
          <w:spacing w:val="8"/>
          <w:sz w:val="32"/>
          <w:szCs w:val="32"/>
        </w:rPr>
        <w:t>启动应急响应。</w:t>
      </w:r>
    </w:p>
    <w:p w14:paraId="6A60D7C9">
      <w:pPr>
        <w:spacing w:line="560" w:lineRule="exact"/>
        <w:ind w:firstLine="675" w:firstLineChars="200"/>
        <w:rPr>
          <w:rFonts w:hAnsi="仿宋" w:cs="仿宋"/>
          <w:b/>
          <w:bCs/>
          <w:spacing w:val="8"/>
          <w:sz w:val="32"/>
          <w:szCs w:val="32"/>
        </w:rPr>
      </w:pPr>
      <w:r>
        <w:rPr>
          <w:rFonts w:hint="eastAsia" w:hAnsi="仿宋" w:cs="仿宋"/>
          <w:b/>
          <w:bCs/>
          <w:spacing w:val="8"/>
          <w:sz w:val="32"/>
          <w:szCs w:val="32"/>
        </w:rPr>
        <w:t>6.3.3.2响应措施</w:t>
      </w:r>
    </w:p>
    <w:p w14:paraId="20432AF0">
      <w:pPr>
        <w:spacing w:line="560" w:lineRule="exact"/>
        <w:ind w:firstLine="672" w:firstLineChars="200"/>
        <w:rPr>
          <w:rFonts w:hAnsi="仿宋" w:cs="仿宋"/>
          <w:spacing w:val="8"/>
          <w:sz w:val="32"/>
          <w:szCs w:val="32"/>
        </w:rPr>
      </w:pPr>
      <w:r>
        <w:rPr>
          <w:rFonts w:hint="eastAsia" w:hAnsi="仿宋" w:cs="仿宋"/>
          <w:spacing w:val="8"/>
          <w:sz w:val="32"/>
          <w:szCs w:val="32"/>
          <w:lang w:eastAsia="zh-CN"/>
        </w:rPr>
        <w:t>区森防指</w:t>
      </w:r>
      <w:r>
        <w:rPr>
          <w:rFonts w:hint="eastAsia" w:hAnsi="仿宋" w:cs="仿宋"/>
          <w:spacing w:val="8"/>
          <w:sz w:val="32"/>
          <w:szCs w:val="32"/>
        </w:rPr>
        <w:t>组织各成员单位依托区应急指挥中心全要素运行，由区政府主要负责同志或</w:t>
      </w:r>
      <w:r>
        <w:rPr>
          <w:rFonts w:hint="eastAsia" w:hAnsi="仿宋" w:cs="仿宋"/>
          <w:spacing w:val="8"/>
          <w:sz w:val="32"/>
          <w:szCs w:val="32"/>
          <w:lang w:eastAsia="zh-CN"/>
        </w:rPr>
        <w:t>区森防指指挥长</w:t>
      </w:r>
      <w:r>
        <w:rPr>
          <w:rFonts w:hint="eastAsia" w:hAnsi="仿宋" w:cs="仿宋"/>
          <w:spacing w:val="8"/>
          <w:sz w:val="32"/>
          <w:szCs w:val="32"/>
        </w:rPr>
        <w:t>统一指挥调度;火场设</w:t>
      </w:r>
      <w:r>
        <w:rPr>
          <w:rFonts w:hint="eastAsia" w:hAnsi="仿宋" w:cs="仿宋"/>
          <w:spacing w:val="8"/>
          <w:sz w:val="32"/>
          <w:szCs w:val="32"/>
          <w:lang w:eastAsia="zh-CN"/>
        </w:rPr>
        <w:t>区森防指</w:t>
      </w:r>
      <w:r>
        <w:rPr>
          <w:rFonts w:hint="eastAsia" w:hAnsi="仿宋" w:cs="仿宋"/>
          <w:spacing w:val="8"/>
          <w:sz w:val="32"/>
          <w:szCs w:val="32"/>
        </w:rPr>
        <w:t>火场前线指挥部，下设综合协调、抢险救援、医疗救治，火灾监测、通信保障、交通保障、社会治安、宣传报道等工作组;</w:t>
      </w:r>
      <w:r>
        <w:rPr>
          <w:rFonts w:hint="eastAsia" w:hAnsi="仿宋" w:cs="仿宋"/>
          <w:spacing w:val="8"/>
          <w:sz w:val="32"/>
          <w:szCs w:val="32"/>
          <w:lang w:eastAsia="zh-CN"/>
        </w:rPr>
        <w:t>区森防指指挥长</w:t>
      </w:r>
      <w:r>
        <w:rPr>
          <w:rFonts w:hint="eastAsia" w:hAnsi="仿宋" w:cs="仿宋"/>
          <w:spacing w:val="8"/>
          <w:sz w:val="32"/>
          <w:szCs w:val="32"/>
        </w:rPr>
        <w:t>或常务副</w:t>
      </w:r>
      <w:r>
        <w:rPr>
          <w:rFonts w:hint="eastAsia" w:hAnsi="仿宋" w:cs="仿宋"/>
          <w:spacing w:val="8"/>
          <w:sz w:val="32"/>
          <w:szCs w:val="32"/>
          <w:lang w:eastAsia="zh-CN"/>
        </w:rPr>
        <w:t>指挥长</w:t>
      </w:r>
      <w:r>
        <w:rPr>
          <w:rFonts w:hint="eastAsia" w:hAnsi="仿宋" w:cs="仿宋"/>
          <w:spacing w:val="8"/>
          <w:sz w:val="32"/>
          <w:szCs w:val="32"/>
        </w:rPr>
        <w:t>根据需要率工作组赴一线组织指挥火灾扑救工作，主要随行部门为副</w:t>
      </w:r>
      <w:r>
        <w:rPr>
          <w:rFonts w:hint="eastAsia" w:hAnsi="仿宋" w:cs="仿宋"/>
          <w:spacing w:val="8"/>
          <w:sz w:val="32"/>
          <w:szCs w:val="32"/>
          <w:lang w:eastAsia="zh-CN"/>
        </w:rPr>
        <w:t>指挥长</w:t>
      </w:r>
      <w:r>
        <w:rPr>
          <w:rFonts w:hint="eastAsia" w:hAnsi="仿宋" w:cs="仿宋"/>
          <w:spacing w:val="8"/>
          <w:sz w:val="32"/>
          <w:szCs w:val="32"/>
        </w:rPr>
        <w:t>单位，其他随行部门根据火灾扑救需求确定。采取以下措施:</w:t>
      </w:r>
    </w:p>
    <w:p w14:paraId="4BD308C3">
      <w:pPr>
        <w:spacing w:line="560" w:lineRule="exact"/>
        <w:ind w:firstLine="672" w:firstLineChars="200"/>
        <w:rPr>
          <w:rFonts w:hAnsi="仿宋" w:cs="仿宋"/>
          <w:spacing w:val="8"/>
          <w:sz w:val="32"/>
          <w:szCs w:val="32"/>
        </w:rPr>
      </w:pPr>
      <w:r>
        <w:rPr>
          <w:rFonts w:hint="eastAsia" w:hAnsi="仿宋" w:cs="仿宋"/>
          <w:spacing w:val="8"/>
          <w:sz w:val="32"/>
          <w:szCs w:val="32"/>
        </w:rPr>
        <w:t>(1)区委、区政府组织开展抢险救援救灾工作;</w:t>
      </w:r>
    </w:p>
    <w:p w14:paraId="7A03F6EE">
      <w:pPr>
        <w:spacing w:line="560" w:lineRule="exact"/>
        <w:ind w:firstLine="672" w:firstLineChars="200"/>
        <w:rPr>
          <w:rFonts w:hAnsi="仿宋" w:cs="仿宋"/>
          <w:spacing w:val="8"/>
          <w:sz w:val="32"/>
          <w:szCs w:val="32"/>
        </w:rPr>
      </w:pPr>
      <w:r>
        <w:rPr>
          <w:rFonts w:hint="eastAsia" w:hAnsi="仿宋" w:cs="仿宋"/>
          <w:spacing w:val="8"/>
          <w:sz w:val="32"/>
          <w:szCs w:val="32"/>
        </w:rPr>
        <w:t>(2)增调地方专业防扑火队伍、国家综合性消防救援队伍等跨区域参加火灾扑救工作，增调扑火装备和物资支援火灾扑救工作;</w:t>
      </w:r>
    </w:p>
    <w:p w14:paraId="0524FD5A">
      <w:pPr>
        <w:spacing w:line="560" w:lineRule="exact"/>
        <w:ind w:firstLine="672" w:firstLineChars="200"/>
        <w:rPr>
          <w:rFonts w:hAnsi="仿宋" w:cs="仿宋"/>
          <w:spacing w:val="8"/>
          <w:sz w:val="32"/>
          <w:szCs w:val="32"/>
        </w:rPr>
      </w:pPr>
      <w:r>
        <w:rPr>
          <w:rFonts w:hint="eastAsia" w:hAnsi="仿宋" w:cs="仿宋"/>
          <w:spacing w:val="8"/>
          <w:sz w:val="32"/>
          <w:szCs w:val="32"/>
        </w:rPr>
        <w:t>(3)根据需要向市森林草原防灭火指挥部请求增派专业扑救力量和应急航空救援飞机支援火灾扑救工作;</w:t>
      </w:r>
    </w:p>
    <w:p w14:paraId="771826F4">
      <w:pPr>
        <w:spacing w:line="560" w:lineRule="exact"/>
        <w:ind w:firstLine="672" w:firstLineChars="200"/>
        <w:rPr>
          <w:rFonts w:hAnsi="仿宋" w:cs="仿宋"/>
          <w:spacing w:val="8"/>
          <w:sz w:val="32"/>
          <w:szCs w:val="32"/>
        </w:rPr>
      </w:pPr>
      <w:r>
        <w:rPr>
          <w:rFonts w:hint="eastAsia" w:hAnsi="仿宋" w:cs="仿宋"/>
          <w:spacing w:val="8"/>
          <w:sz w:val="32"/>
          <w:szCs w:val="32"/>
        </w:rPr>
        <w:t>(4)根据安排生活救助物资，增派卫生应急队伍加强伤员救治，协调实施跨区域转移受威胁群众;</w:t>
      </w:r>
    </w:p>
    <w:p w14:paraId="749B66DB">
      <w:pPr>
        <w:spacing w:line="560" w:lineRule="exact"/>
        <w:ind w:firstLine="672" w:firstLineChars="200"/>
        <w:rPr>
          <w:rFonts w:hAnsi="仿宋" w:cs="仿宋"/>
          <w:spacing w:val="8"/>
          <w:sz w:val="32"/>
          <w:szCs w:val="32"/>
        </w:rPr>
      </w:pPr>
      <w:r>
        <w:rPr>
          <w:rFonts w:hint="eastAsia" w:hAnsi="仿宋" w:cs="仿宋"/>
          <w:spacing w:val="8"/>
          <w:sz w:val="32"/>
          <w:szCs w:val="32"/>
        </w:rPr>
        <w:t>(5)指导协助抢修通信、电力、交通等基础设施，保障应急通信、电力及物资交通运输畅通;</w:t>
      </w:r>
    </w:p>
    <w:p w14:paraId="08C5E875">
      <w:pPr>
        <w:spacing w:line="560" w:lineRule="exact"/>
        <w:ind w:firstLine="672" w:firstLineChars="200"/>
        <w:rPr>
          <w:rFonts w:hAnsi="仿宋" w:cs="仿宋"/>
          <w:spacing w:val="8"/>
          <w:sz w:val="32"/>
          <w:szCs w:val="32"/>
        </w:rPr>
      </w:pPr>
      <w:r>
        <w:rPr>
          <w:rFonts w:hint="eastAsia" w:hAnsi="仿宋" w:cs="仿宋"/>
          <w:spacing w:val="8"/>
          <w:sz w:val="32"/>
          <w:szCs w:val="32"/>
        </w:rPr>
        <w:t>(6)进一步加强重要目标物和重大危险源的保护，防范次生灾害;</w:t>
      </w:r>
    </w:p>
    <w:p w14:paraId="2B737E96">
      <w:pPr>
        <w:spacing w:line="560" w:lineRule="exact"/>
        <w:ind w:firstLine="672" w:firstLineChars="200"/>
        <w:rPr>
          <w:rFonts w:hAnsi="仿宋" w:cs="仿宋"/>
          <w:spacing w:val="8"/>
          <w:sz w:val="32"/>
          <w:szCs w:val="32"/>
        </w:rPr>
      </w:pPr>
      <w:r>
        <w:rPr>
          <w:rFonts w:hint="eastAsia" w:hAnsi="仿宋" w:cs="仿宋"/>
          <w:spacing w:val="8"/>
          <w:sz w:val="32"/>
          <w:szCs w:val="32"/>
        </w:rPr>
        <w:t>(7)协调市气象局进一步加强气象服务，紧抓天气条件组织实施人工影响天气作业;</w:t>
      </w:r>
    </w:p>
    <w:p w14:paraId="08CC0F2C">
      <w:pPr>
        <w:spacing w:line="560" w:lineRule="exact"/>
        <w:ind w:firstLine="672" w:firstLineChars="200"/>
        <w:rPr>
          <w:rFonts w:hAnsi="仿宋" w:cs="仿宋"/>
          <w:spacing w:val="8"/>
          <w:sz w:val="32"/>
          <w:szCs w:val="32"/>
        </w:rPr>
      </w:pPr>
      <w:r>
        <w:rPr>
          <w:rFonts w:hint="eastAsia" w:hAnsi="仿宋" w:cs="仿宋"/>
          <w:spacing w:val="8"/>
          <w:sz w:val="32"/>
          <w:szCs w:val="32"/>
        </w:rPr>
        <w:t>(8)建立新闻发布和媒体采访服务管理机制，及时、定时组织新闻发布会，协调指导相关媒体做好报道，加强舆论引导工作;</w:t>
      </w:r>
    </w:p>
    <w:p w14:paraId="176EB3D3">
      <w:pPr>
        <w:spacing w:line="560" w:lineRule="exact"/>
        <w:ind w:firstLine="672" w:firstLineChars="200"/>
        <w:rPr>
          <w:rFonts w:hAnsi="仿宋" w:cs="仿宋"/>
          <w:spacing w:val="8"/>
          <w:sz w:val="32"/>
          <w:szCs w:val="32"/>
        </w:rPr>
      </w:pPr>
      <w:r>
        <w:rPr>
          <w:rFonts w:hint="eastAsia" w:hAnsi="仿宋" w:cs="仿宋"/>
          <w:spacing w:val="8"/>
          <w:sz w:val="32"/>
          <w:szCs w:val="32"/>
        </w:rPr>
        <w:t>（9）决定森林火灾扑救其他重大事项。</w:t>
      </w:r>
    </w:p>
    <w:p w14:paraId="0CF558E8">
      <w:pPr>
        <w:spacing w:line="560" w:lineRule="exact"/>
        <w:ind w:firstLine="675" w:firstLineChars="200"/>
        <w:rPr>
          <w:rFonts w:hAnsi="仿宋" w:cs="仿宋"/>
          <w:b/>
          <w:bCs/>
          <w:spacing w:val="8"/>
          <w:sz w:val="32"/>
          <w:szCs w:val="32"/>
        </w:rPr>
      </w:pPr>
      <w:r>
        <w:rPr>
          <w:rFonts w:hint="eastAsia" w:hAnsi="仿宋" w:cs="仿宋"/>
          <w:b/>
          <w:bCs/>
          <w:spacing w:val="8"/>
          <w:sz w:val="32"/>
          <w:szCs w:val="32"/>
        </w:rPr>
        <w:t>6.3.4启动条件调整</w:t>
      </w:r>
    </w:p>
    <w:p w14:paraId="3B60790C">
      <w:pPr>
        <w:spacing w:line="560" w:lineRule="exact"/>
        <w:ind w:firstLine="672" w:firstLineChars="200"/>
        <w:rPr>
          <w:rFonts w:hAnsi="仿宋" w:cs="仿宋"/>
          <w:spacing w:val="8"/>
          <w:sz w:val="32"/>
          <w:szCs w:val="32"/>
        </w:rPr>
      </w:pPr>
      <w:r>
        <w:rPr>
          <w:rFonts w:hint="eastAsia" w:hAnsi="仿宋" w:cs="仿宋"/>
          <w:spacing w:val="8"/>
          <w:sz w:val="32"/>
          <w:szCs w:val="32"/>
        </w:rPr>
        <w:t>根据森林草原火灾发生的地区、时间敏感程度，受害森林草原资源损失程度，经济、社会影响程度，启动区森林草原火灾应急响应的标准可酌情调整。</w:t>
      </w:r>
    </w:p>
    <w:p w14:paraId="7F10A71C">
      <w:pPr>
        <w:spacing w:line="560" w:lineRule="exact"/>
        <w:ind w:firstLine="675" w:firstLineChars="200"/>
        <w:rPr>
          <w:rFonts w:hAnsi="仿宋" w:cs="仿宋"/>
          <w:b/>
          <w:bCs/>
          <w:spacing w:val="8"/>
          <w:sz w:val="32"/>
          <w:szCs w:val="32"/>
        </w:rPr>
      </w:pPr>
      <w:r>
        <w:rPr>
          <w:rFonts w:hint="eastAsia" w:hAnsi="仿宋" w:cs="仿宋"/>
          <w:b/>
          <w:bCs/>
          <w:spacing w:val="8"/>
          <w:sz w:val="32"/>
          <w:szCs w:val="32"/>
        </w:rPr>
        <w:t>6.3.5响应终止</w:t>
      </w:r>
    </w:p>
    <w:p w14:paraId="3CE7D0A3">
      <w:pPr>
        <w:spacing w:line="560" w:lineRule="exact"/>
        <w:ind w:firstLine="672" w:firstLineChars="200"/>
        <w:rPr>
          <w:rFonts w:hAnsi="仿宋" w:cs="仿宋"/>
          <w:spacing w:val="8"/>
          <w:sz w:val="32"/>
          <w:szCs w:val="32"/>
        </w:rPr>
      </w:pPr>
      <w:r>
        <w:rPr>
          <w:rFonts w:hint="eastAsia" w:hAnsi="仿宋" w:cs="仿宋"/>
          <w:spacing w:val="8"/>
          <w:sz w:val="32"/>
          <w:szCs w:val="32"/>
        </w:rPr>
        <w:t>森林草原火灾扑救工作结束后，由</w:t>
      </w:r>
      <w:r>
        <w:rPr>
          <w:rFonts w:hint="eastAsia" w:hAnsi="仿宋" w:cs="仿宋"/>
          <w:spacing w:val="8"/>
          <w:sz w:val="32"/>
          <w:szCs w:val="32"/>
          <w:lang w:eastAsia="zh-CN"/>
        </w:rPr>
        <w:t>区森防指办</w:t>
      </w:r>
      <w:r>
        <w:rPr>
          <w:rFonts w:hint="eastAsia" w:hAnsi="仿宋" w:cs="仿宋"/>
          <w:spacing w:val="8"/>
          <w:sz w:val="32"/>
          <w:szCs w:val="32"/>
        </w:rPr>
        <w:t>提出建议，按启动响应的相应权限终止响应，并通知相关镇（街道）。</w:t>
      </w:r>
    </w:p>
    <w:p w14:paraId="5F60B5E5">
      <w:pPr>
        <w:pStyle w:val="13"/>
        <w:spacing w:line="560" w:lineRule="exact"/>
        <w:ind w:firstLine="640"/>
        <w:jc w:val="both"/>
        <w:rPr>
          <w:bCs w:val="0"/>
          <w:sz w:val="32"/>
        </w:rPr>
      </w:pPr>
      <w:bookmarkStart w:id="66" w:name="_Toc13496"/>
      <w:bookmarkStart w:id="67" w:name="_Toc10162"/>
      <w:r>
        <w:rPr>
          <w:bCs w:val="0"/>
          <w:sz w:val="32"/>
        </w:rPr>
        <w:t>7综合保障</w:t>
      </w:r>
      <w:bookmarkEnd w:id="66"/>
      <w:bookmarkEnd w:id="67"/>
    </w:p>
    <w:p w14:paraId="1C2EF58D">
      <w:pPr>
        <w:pStyle w:val="10"/>
        <w:spacing w:line="560" w:lineRule="exact"/>
        <w:ind w:firstLine="643"/>
        <w:jc w:val="both"/>
        <w:rPr>
          <w:b/>
          <w:bCs w:val="0"/>
          <w:sz w:val="32"/>
        </w:rPr>
      </w:pPr>
      <w:bookmarkStart w:id="68" w:name="_Toc3273"/>
      <w:bookmarkStart w:id="69" w:name="_Toc25566"/>
      <w:r>
        <w:rPr>
          <w:b/>
          <w:bCs w:val="0"/>
          <w:sz w:val="32"/>
        </w:rPr>
        <w:t>7.1输送保障</w:t>
      </w:r>
      <w:bookmarkEnd w:id="68"/>
      <w:bookmarkEnd w:id="69"/>
    </w:p>
    <w:p w14:paraId="508ED027">
      <w:pPr>
        <w:spacing w:line="560" w:lineRule="exact"/>
        <w:ind w:firstLine="672" w:firstLineChars="200"/>
        <w:rPr>
          <w:rFonts w:hAnsi="仿宋" w:cs="仿宋"/>
          <w:spacing w:val="8"/>
          <w:sz w:val="32"/>
          <w:szCs w:val="32"/>
        </w:rPr>
      </w:pPr>
      <w:r>
        <w:rPr>
          <w:rFonts w:hint="eastAsia" w:hAnsi="仿宋" w:cs="仿宋"/>
          <w:spacing w:val="8"/>
          <w:sz w:val="32"/>
          <w:szCs w:val="32"/>
        </w:rPr>
        <w:t>增援扑火力量及携行装备的机动输送以地面交通方式为主。</w:t>
      </w:r>
    </w:p>
    <w:p w14:paraId="11D44F46">
      <w:pPr>
        <w:pStyle w:val="10"/>
        <w:spacing w:line="560" w:lineRule="exact"/>
        <w:ind w:firstLine="643"/>
        <w:jc w:val="both"/>
        <w:rPr>
          <w:b/>
          <w:bCs w:val="0"/>
          <w:sz w:val="32"/>
        </w:rPr>
      </w:pPr>
      <w:bookmarkStart w:id="70" w:name="_Toc25607"/>
      <w:bookmarkStart w:id="71" w:name="_Toc10861"/>
      <w:r>
        <w:rPr>
          <w:b/>
          <w:bCs w:val="0"/>
          <w:sz w:val="32"/>
        </w:rPr>
        <w:t>7.2物资队伍保障</w:t>
      </w:r>
      <w:bookmarkEnd w:id="70"/>
      <w:bookmarkEnd w:id="71"/>
    </w:p>
    <w:p w14:paraId="18F1E183">
      <w:pPr>
        <w:spacing w:line="560" w:lineRule="exact"/>
        <w:ind w:firstLine="672" w:firstLineChars="200"/>
        <w:rPr>
          <w:rFonts w:hAnsi="仿宋" w:cs="仿宋"/>
          <w:spacing w:val="8"/>
          <w:sz w:val="32"/>
          <w:szCs w:val="32"/>
        </w:rPr>
      </w:pPr>
      <w:r>
        <w:rPr>
          <w:rFonts w:hint="eastAsia" w:hAnsi="仿宋" w:cs="仿宋"/>
          <w:spacing w:val="8"/>
          <w:sz w:val="32"/>
          <w:szCs w:val="32"/>
        </w:rPr>
        <w:t>区应急管理局、市自然资源和规划局烈山分局会同区发展和改革委员会、区财政局研究建立集中管理、统一调拨，平时服务、战时应急，采储结合、节约高效的应急物资保障体系。加强区森林草原防灭火物资储备库建设，科学调整区级储备规模结构，合理确定灭火、防护、侦通、野外生存和大型机械等常规储备规模，适当增加高技术灭火装备、特种装备器材储备。</w:t>
      </w:r>
    </w:p>
    <w:p w14:paraId="4A4D8987">
      <w:pPr>
        <w:pStyle w:val="10"/>
        <w:spacing w:line="560" w:lineRule="exact"/>
        <w:ind w:firstLine="643"/>
        <w:jc w:val="both"/>
        <w:rPr>
          <w:b/>
          <w:bCs w:val="0"/>
          <w:sz w:val="32"/>
        </w:rPr>
      </w:pPr>
      <w:bookmarkStart w:id="72" w:name="_Toc14702"/>
      <w:bookmarkStart w:id="73" w:name="_Toc12343"/>
      <w:r>
        <w:rPr>
          <w:b/>
          <w:bCs w:val="0"/>
          <w:sz w:val="32"/>
        </w:rPr>
        <w:t>7.3资金保障</w:t>
      </w:r>
      <w:bookmarkEnd w:id="72"/>
      <w:bookmarkEnd w:id="73"/>
    </w:p>
    <w:p w14:paraId="1BA1E8A5">
      <w:pPr>
        <w:spacing w:line="560" w:lineRule="exact"/>
        <w:ind w:firstLine="672" w:firstLineChars="200"/>
        <w:rPr>
          <w:rFonts w:hAnsi="仿宋" w:cs="仿宋"/>
          <w:spacing w:val="8"/>
          <w:sz w:val="32"/>
          <w:szCs w:val="32"/>
        </w:rPr>
      </w:pPr>
      <w:r>
        <w:rPr>
          <w:rFonts w:hint="eastAsia" w:hAnsi="仿宋" w:cs="仿宋"/>
          <w:spacing w:val="8"/>
          <w:sz w:val="32"/>
          <w:szCs w:val="32"/>
        </w:rPr>
        <w:t>区政府应当将森林草原防灭火基础设施建设纳入本级国民经济和社会发展规划，将防灭火经费纳入本级财政预算，保障森林草原防灭火所需支出。</w:t>
      </w:r>
    </w:p>
    <w:p w14:paraId="2D66CB4C">
      <w:pPr>
        <w:pStyle w:val="13"/>
        <w:spacing w:line="560" w:lineRule="exact"/>
        <w:ind w:firstLine="640"/>
        <w:jc w:val="both"/>
        <w:rPr>
          <w:bCs w:val="0"/>
          <w:sz w:val="32"/>
        </w:rPr>
      </w:pPr>
      <w:bookmarkStart w:id="74" w:name="_Toc29284"/>
      <w:bookmarkStart w:id="75" w:name="_Toc31622"/>
      <w:r>
        <w:rPr>
          <w:bCs w:val="0"/>
          <w:sz w:val="32"/>
        </w:rPr>
        <w:t>8后期处置</w:t>
      </w:r>
      <w:bookmarkEnd w:id="74"/>
      <w:bookmarkEnd w:id="75"/>
    </w:p>
    <w:p w14:paraId="5B91F5C7">
      <w:pPr>
        <w:pStyle w:val="10"/>
        <w:spacing w:line="560" w:lineRule="exact"/>
        <w:ind w:firstLine="643"/>
        <w:jc w:val="both"/>
        <w:rPr>
          <w:b/>
          <w:bCs w:val="0"/>
          <w:sz w:val="32"/>
        </w:rPr>
      </w:pPr>
      <w:bookmarkStart w:id="76" w:name="_Toc13128"/>
      <w:bookmarkStart w:id="77" w:name="_Toc20847"/>
      <w:r>
        <w:rPr>
          <w:b/>
          <w:bCs w:val="0"/>
          <w:sz w:val="32"/>
        </w:rPr>
        <w:t>8.1火灾评估</w:t>
      </w:r>
      <w:bookmarkEnd w:id="76"/>
      <w:bookmarkEnd w:id="77"/>
    </w:p>
    <w:p w14:paraId="098EC4F6">
      <w:pPr>
        <w:spacing w:line="560" w:lineRule="exact"/>
        <w:ind w:firstLine="672" w:firstLineChars="200"/>
        <w:rPr>
          <w:rFonts w:hAnsi="仿宋" w:cs="仿宋"/>
          <w:spacing w:val="8"/>
          <w:sz w:val="32"/>
          <w:szCs w:val="32"/>
        </w:rPr>
      </w:pPr>
      <w:r>
        <w:rPr>
          <w:rFonts w:hint="eastAsia" w:hAnsi="仿宋" w:cs="仿宋"/>
          <w:spacing w:val="8"/>
          <w:sz w:val="32"/>
          <w:szCs w:val="32"/>
        </w:rPr>
        <w:t>森林火灾扑灭后，区政府组织有关部门对森林草原火灾起火时间、地点、起火原因、肇事者及受害森林草原面积和蓄积、扑救情况、人员伤亡、物资消耗、经济损失等情况进行调查和评估。</w:t>
      </w:r>
    </w:p>
    <w:p w14:paraId="4526D9E6">
      <w:pPr>
        <w:pStyle w:val="10"/>
        <w:spacing w:line="560" w:lineRule="exact"/>
        <w:ind w:firstLine="643"/>
        <w:jc w:val="both"/>
        <w:rPr>
          <w:b/>
          <w:bCs w:val="0"/>
          <w:sz w:val="32"/>
        </w:rPr>
      </w:pPr>
      <w:bookmarkStart w:id="78" w:name="_Toc785"/>
      <w:bookmarkStart w:id="79" w:name="_Toc8970"/>
      <w:r>
        <w:rPr>
          <w:b/>
          <w:bCs w:val="0"/>
          <w:sz w:val="32"/>
        </w:rPr>
        <w:t>8.2火因火案查处</w:t>
      </w:r>
      <w:bookmarkEnd w:id="78"/>
      <w:bookmarkEnd w:id="79"/>
    </w:p>
    <w:p w14:paraId="7E821FCC">
      <w:pPr>
        <w:spacing w:line="560" w:lineRule="exact"/>
        <w:ind w:firstLine="672" w:firstLineChars="200"/>
        <w:rPr>
          <w:rFonts w:hAnsi="仿宋" w:cs="仿宋"/>
          <w:spacing w:val="8"/>
          <w:sz w:val="32"/>
          <w:szCs w:val="32"/>
        </w:rPr>
      </w:pPr>
      <w:r>
        <w:rPr>
          <w:rFonts w:hint="eastAsia" w:hAnsi="仿宋" w:cs="仿宋"/>
          <w:spacing w:val="8"/>
          <w:sz w:val="32"/>
          <w:szCs w:val="32"/>
        </w:rPr>
        <w:t>区政府组织有关部门对森林草原火灾发生原因及时取证、深入调查，依法查处涉火案件，打击涉火违法犯罪行为，严惩火灾肇事者。</w:t>
      </w:r>
    </w:p>
    <w:p w14:paraId="610ACDBE">
      <w:pPr>
        <w:pStyle w:val="10"/>
        <w:spacing w:line="560" w:lineRule="exact"/>
        <w:ind w:firstLine="643"/>
        <w:jc w:val="both"/>
        <w:rPr>
          <w:b/>
          <w:bCs w:val="0"/>
          <w:sz w:val="32"/>
        </w:rPr>
      </w:pPr>
      <w:bookmarkStart w:id="80" w:name="_Toc948"/>
      <w:bookmarkStart w:id="81" w:name="_Toc6901"/>
      <w:r>
        <w:rPr>
          <w:b/>
          <w:bCs w:val="0"/>
          <w:sz w:val="32"/>
        </w:rPr>
        <w:t>8.3约谈整改</w:t>
      </w:r>
      <w:bookmarkEnd w:id="80"/>
      <w:bookmarkEnd w:id="81"/>
    </w:p>
    <w:p w14:paraId="7683DCF1">
      <w:pPr>
        <w:spacing w:line="560" w:lineRule="exact"/>
        <w:ind w:firstLine="672" w:firstLineChars="200"/>
        <w:rPr>
          <w:rFonts w:hAnsi="仿宋" w:cs="仿宋"/>
          <w:spacing w:val="8"/>
          <w:sz w:val="32"/>
          <w:szCs w:val="32"/>
        </w:rPr>
      </w:pPr>
      <w:r>
        <w:rPr>
          <w:rFonts w:hint="eastAsia" w:hAnsi="仿宋" w:cs="仿宋"/>
          <w:spacing w:val="8"/>
          <w:sz w:val="32"/>
          <w:szCs w:val="32"/>
        </w:rPr>
        <w:t>对森林草原防灭火工作不力导致人为火灾多发频发的地区，</w:t>
      </w:r>
      <w:r>
        <w:rPr>
          <w:rFonts w:hint="eastAsia" w:hAnsi="仿宋" w:cs="仿宋"/>
          <w:spacing w:val="8"/>
          <w:sz w:val="32"/>
          <w:szCs w:val="32"/>
          <w:lang w:eastAsia="zh-CN"/>
        </w:rPr>
        <w:t>区森防指</w:t>
      </w:r>
      <w:r>
        <w:rPr>
          <w:rFonts w:hint="eastAsia" w:hAnsi="仿宋" w:cs="仿宋"/>
          <w:spacing w:val="8"/>
          <w:sz w:val="32"/>
          <w:szCs w:val="32"/>
        </w:rPr>
        <w:t>及有关部门应及时约谈镇（街道）及有关部门主要负责人，要求其全面排查森林火灾隐患，建立森林火灾隐患整改台账，针对隐患采取措施及时整改。</w:t>
      </w:r>
    </w:p>
    <w:p w14:paraId="3BC01179">
      <w:pPr>
        <w:pStyle w:val="10"/>
        <w:spacing w:line="560" w:lineRule="exact"/>
        <w:ind w:firstLine="643"/>
        <w:jc w:val="both"/>
        <w:rPr>
          <w:b/>
          <w:bCs w:val="0"/>
          <w:sz w:val="32"/>
        </w:rPr>
      </w:pPr>
      <w:bookmarkStart w:id="82" w:name="_Toc14397"/>
      <w:bookmarkStart w:id="83" w:name="_Toc15416"/>
      <w:r>
        <w:rPr>
          <w:b/>
          <w:bCs w:val="0"/>
          <w:sz w:val="32"/>
        </w:rPr>
        <w:t>8.4责任追究</w:t>
      </w:r>
      <w:bookmarkEnd w:id="82"/>
      <w:bookmarkEnd w:id="83"/>
    </w:p>
    <w:p w14:paraId="526B159D">
      <w:pPr>
        <w:spacing w:line="560" w:lineRule="exact"/>
        <w:ind w:firstLine="672" w:firstLineChars="200"/>
        <w:rPr>
          <w:rFonts w:hAnsi="仿宋" w:cs="仿宋"/>
          <w:spacing w:val="8"/>
          <w:sz w:val="32"/>
          <w:szCs w:val="32"/>
        </w:rPr>
      </w:pPr>
      <w:r>
        <w:rPr>
          <w:rFonts w:hint="eastAsia" w:hAnsi="仿宋" w:cs="仿宋"/>
          <w:spacing w:val="8"/>
          <w:sz w:val="32"/>
          <w:szCs w:val="32"/>
        </w:rPr>
        <w:t>对森林草原火灾预防和扑救工作中责任不落实、发现隐患不作为、发生事故隐瞒不报、处置不得力等失职渎职行为，依据有关法律法规追究属地责任、部门监管责任、经营主体责任、火源管理责任和组织扑救责任。有关责任追究按照《中华人民共和国监察法》《安徽省森林防火工作责任追究暂行规定》等法律法规规定的权限、程序实施。</w:t>
      </w:r>
    </w:p>
    <w:p w14:paraId="71290CE3">
      <w:pPr>
        <w:pStyle w:val="10"/>
        <w:spacing w:line="560" w:lineRule="exact"/>
        <w:ind w:firstLine="643"/>
        <w:jc w:val="both"/>
        <w:rPr>
          <w:b/>
          <w:bCs w:val="0"/>
          <w:sz w:val="32"/>
        </w:rPr>
      </w:pPr>
      <w:bookmarkStart w:id="84" w:name="_Toc380"/>
      <w:bookmarkStart w:id="85" w:name="_Toc12884"/>
      <w:r>
        <w:rPr>
          <w:b/>
          <w:bCs w:val="0"/>
          <w:sz w:val="32"/>
        </w:rPr>
        <w:t>8.5工作总结</w:t>
      </w:r>
      <w:bookmarkEnd w:id="84"/>
      <w:bookmarkEnd w:id="85"/>
    </w:p>
    <w:p w14:paraId="4EE04D09">
      <w:pPr>
        <w:spacing w:line="560" w:lineRule="exact"/>
        <w:ind w:firstLine="672" w:firstLineChars="200"/>
        <w:rPr>
          <w:rFonts w:hAnsi="仿宋" w:cs="仿宋"/>
          <w:spacing w:val="8"/>
          <w:sz w:val="32"/>
          <w:szCs w:val="32"/>
        </w:rPr>
      </w:pPr>
      <w:r>
        <w:rPr>
          <w:rFonts w:hint="eastAsia" w:hAnsi="仿宋" w:cs="仿宋"/>
          <w:spacing w:val="8"/>
          <w:sz w:val="32"/>
          <w:szCs w:val="32"/>
        </w:rPr>
        <w:t>各级森林草原防灭火指挥机构及时总结、分析火灾发生的原因和应吸取的经验教训，提出改进措施。党中央、国务院领导同志，省委、省政府领导同志，市委、市政府领导同志及区委、区政府领导同志有重要指示批示的森林草原火灾和较大、重大及特别重大森林草原火灾，以及引起社会广泛关注和产生严重影响的森林草原火灾，扑救工作结束后，</w:t>
      </w:r>
      <w:r>
        <w:rPr>
          <w:rFonts w:hint="eastAsia" w:hAnsi="仿宋" w:cs="仿宋"/>
          <w:spacing w:val="8"/>
          <w:sz w:val="32"/>
          <w:szCs w:val="32"/>
          <w:lang w:eastAsia="zh-CN"/>
        </w:rPr>
        <w:t>区森防指</w:t>
      </w:r>
      <w:r>
        <w:rPr>
          <w:rFonts w:hint="eastAsia" w:hAnsi="仿宋" w:cs="仿宋"/>
          <w:spacing w:val="8"/>
          <w:sz w:val="32"/>
          <w:szCs w:val="32"/>
        </w:rPr>
        <w:t>向区政府报送火灾扑救工作总结。</w:t>
      </w:r>
    </w:p>
    <w:p w14:paraId="0DF833C1">
      <w:pPr>
        <w:pStyle w:val="10"/>
        <w:spacing w:line="560" w:lineRule="exact"/>
        <w:ind w:firstLine="643"/>
        <w:jc w:val="both"/>
        <w:rPr>
          <w:b/>
          <w:bCs w:val="0"/>
          <w:sz w:val="32"/>
        </w:rPr>
      </w:pPr>
      <w:bookmarkStart w:id="86" w:name="_Toc4781"/>
      <w:bookmarkStart w:id="87" w:name="_Toc9076"/>
      <w:r>
        <w:rPr>
          <w:b/>
          <w:bCs w:val="0"/>
          <w:sz w:val="32"/>
        </w:rPr>
        <w:t>8.6表彰奖励</w:t>
      </w:r>
      <w:bookmarkEnd w:id="86"/>
      <w:bookmarkEnd w:id="87"/>
    </w:p>
    <w:p w14:paraId="05E632A8">
      <w:pPr>
        <w:spacing w:line="560" w:lineRule="exact"/>
        <w:ind w:firstLine="672" w:firstLineChars="200"/>
        <w:rPr>
          <w:rFonts w:hAnsi="仿宋" w:cs="仿宋"/>
          <w:spacing w:val="8"/>
          <w:sz w:val="32"/>
          <w:szCs w:val="32"/>
        </w:rPr>
      </w:pPr>
      <w:r>
        <w:rPr>
          <w:rFonts w:hint="eastAsia" w:hAnsi="仿宋" w:cs="仿宋"/>
          <w:spacing w:val="8"/>
          <w:sz w:val="32"/>
          <w:szCs w:val="32"/>
        </w:rPr>
        <w:t>根据有关规定，对在扑火工作中贡献突出的单位和个人给予表扬奖励;对扑火工作中牺牲人员符合评定烈士条件的，按有关规定办理。</w:t>
      </w:r>
    </w:p>
    <w:p w14:paraId="6B320BB4">
      <w:pPr>
        <w:pStyle w:val="13"/>
        <w:spacing w:line="560" w:lineRule="exact"/>
        <w:ind w:firstLine="640"/>
        <w:jc w:val="both"/>
        <w:rPr>
          <w:bCs w:val="0"/>
          <w:sz w:val="32"/>
        </w:rPr>
      </w:pPr>
      <w:bookmarkStart w:id="88" w:name="_Toc26563"/>
      <w:bookmarkStart w:id="89" w:name="_Toc32365"/>
      <w:r>
        <w:rPr>
          <w:bCs w:val="0"/>
          <w:sz w:val="32"/>
        </w:rPr>
        <w:t>9附则</w:t>
      </w:r>
      <w:bookmarkEnd w:id="88"/>
      <w:bookmarkEnd w:id="89"/>
    </w:p>
    <w:p w14:paraId="79F7ECD3">
      <w:pPr>
        <w:pStyle w:val="10"/>
        <w:spacing w:line="560" w:lineRule="exact"/>
        <w:ind w:firstLine="643"/>
        <w:jc w:val="both"/>
        <w:rPr>
          <w:b/>
          <w:bCs w:val="0"/>
          <w:sz w:val="32"/>
        </w:rPr>
      </w:pPr>
      <w:bookmarkStart w:id="90" w:name="_Toc8246"/>
      <w:bookmarkStart w:id="91" w:name="_Toc10344"/>
      <w:r>
        <w:rPr>
          <w:b/>
          <w:bCs w:val="0"/>
          <w:sz w:val="32"/>
        </w:rPr>
        <w:t>9.1预案演练</w:t>
      </w:r>
      <w:bookmarkEnd w:id="90"/>
      <w:bookmarkEnd w:id="91"/>
    </w:p>
    <w:p w14:paraId="37456558">
      <w:pPr>
        <w:spacing w:line="560" w:lineRule="exact"/>
        <w:ind w:firstLine="672" w:firstLineChars="200"/>
        <w:rPr>
          <w:rFonts w:hAnsi="仿宋" w:cs="仿宋"/>
          <w:spacing w:val="8"/>
          <w:sz w:val="32"/>
          <w:szCs w:val="32"/>
        </w:rPr>
      </w:pPr>
      <w:r>
        <w:rPr>
          <w:rFonts w:hint="eastAsia" w:hAnsi="仿宋" w:cs="仿宋"/>
          <w:spacing w:val="8"/>
          <w:sz w:val="32"/>
          <w:szCs w:val="32"/>
          <w:lang w:eastAsia="zh-CN"/>
        </w:rPr>
        <w:t>区森防指办</w:t>
      </w:r>
      <w:r>
        <w:rPr>
          <w:rFonts w:hint="eastAsia" w:hAnsi="仿宋" w:cs="仿宋"/>
          <w:spacing w:val="8"/>
          <w:sz w:val="32"/>
          <w:szCs w:val="32"/>
        </w:rPr>
        <w:t>会同成员单位制定应急演练计划并组织演练。</w:t>
      </w:r>
    </w:p>
    <w:p w14:paraId="7C4DC332">
      <w:pPr>
        <w:pStyle w:val="10"/>
        <w:spacing w:line="560" w:lineRule="exact"/>
        <w:ind w:firstLine="643"/>
        <w:jc w:val="both"/>
        <w:rPr>
          <w:b/>
          <w:bCs w:val="0"/>
          <w:sz w:val="32"/>
        </w:rPr>
      </w:pPr>
      <w:bookmarkStart w:id="92" w:name="_Toc6825"/>
      <w:bookmarkStart w:id="93" w:name="_Toc26614"/>
      <w:r>
        <w:rPr>
          <w:b/>
          <w:bCs w:val="0"/>
          <w:sz w:val="32"/>
        </w:rPr>
        <w:t>9.2预案管理与更新</w:t>
      </w:r>
      <w:bookmarkEnd w:id="92"/>
      <w:bookmarkEnd w:id="93"/>
    </w:p>
    <w:p w14:paraId="4E465A63">
      <w:pPr>
        <w:spacing w:line="560" w:lineRule="exact"/>
        <w:ind w:firstLine="672" w:firstLineChars="200"/>
        <w:rPr>
          <w:rFonts w:hAnsi="仿宋" w:cs="仿宋"/>
          <w:spacing w:val="8"/>
          <w:sz w:val="32"/>
          <w:szCs w:val="32"/>
        </w:rPr>
      </w:pPr>
      <w:r>
        <w:rPr>
          <w:rFonts w:hint="eastAsia" w:hAnsi="仿宋" w:cs="仿宋"/>
          <w:spacing w:val="8"/>
          <w:sz w:val="32"/>
          <w:szCs w:val="32"/>
        </w:rPr>
        <w:t>预案实施后，</w:t>
      </w:r>
      <w:r>
        <w:rPr>
          <w:rFonts w:hint="eastAsia" w:hAnsi="仿宋" w:cs="仿宋"/>
          <w:spacing w:val="8"/>
          <w:sz w:val="32"/>
          <w:szCs w:val="32"/>
          <w:lang w:eastAsia="zh-CN"/>
        </w:rPr>
        <w:t>区森防指</w:t>
      </w:r>
      <w:r>
        <w:rPr>
          <w:rFonts w:hint="eastAsia" w:hAnsi="仿宋" w:cs="仿宋"/>
          <w:spacing w:val="8"/>
          <w:sz w:val="32"/>
          <w:szCs w:val="32"/>
        </w:rPr>
        <w:t>会同有关部门组织预案学习、宣传、培训，并根据实际情况适时组织进行评估和修订。各镇（街道）结合当地实际编制森林草原火灾应急预案，报区政府批准，并报区应急管理局备案，形成上下衔接、横向融合的预案体系。</w:t>
      </w:r>
    </w:p>
    <w:p w14:paraId="7C06604D">
      <w:pPr>
        <w:pStyle w:val="10"/>
        <w:spacing w:line="560" w:lineRule="exact"/>
        <w:ind w:firstLine="643"/>
        <w:jc w:val="both"/>
        <w:rPr>
          <w:b/>
          <w:bCs w:val="0"/>
          <w:sz w:val="32"/>
        </w:rPr>
      </w:pPr>
      <w:bookmarkStart w:id="94" w:name="_Toc26175"/>
      <w:bookmarkStart w:id="95" w:name="_Toc7958"/>
      <w:r>
        <w:rPr>
          <w:b/>
          <w:bCs w:val="0"/>
          <w:sz w:val="32"/>
        </w:rPr>
        <w:t>9.3以上、以下的含义</w:t>
      </w:r>
      <w:bookmarkEnd w:id="94"/>
      <w:bookmarkEnd w:id="95"/>
    </w:p>
    <w:p w14:paraId="1BA97019">
      <w:pPr>
        <w:spacing w:line="560" w:lineRule="exact"/>
        <w:ind w:firstLine="672" w:firstLineChars="200"/>
        <w:rPr>
          <w:rFonts w:hAnsi="仿宋" w:cs="仿宋"/>
          <w:spacing w:val="8"/>
          <w:sz w:val="32"/>
          <w:szCs w:val="32"/>
        </w:rPr>
      </w:pPr>
      <w:r>
        <w:rPr>
          <w:rFonts w:hint="eastAsia" w:hAnsi="仿宋" w:cs="仿宋"/>
          <w:spacing w:val="8"/>
          <w:sz w:val="32"/>
          <w:szCs w:val="32"/>
        </w:rPr>
        <w:t>本预案所称以上包括本数，以下不包括本数。</w:t>
      </w:r>
    </w:p>
    <w:p w14:paraId="4E3E27F4">
      <w:pPr>
        <w:pStyle w:val="10"/>
        <w:spacing w:line="560" w:lineRule="exact"/>
        <w:ind w:firstLine="643"/>
        <w:jc w:val="both"/>
        <w:rPr>
          <w:b/>
          <w:bCs w:val="0"/>
          <w:sz w:val="32"/>
        </w:rPr>
      </w:pPr>
      <w:bookmarkStart w:id="96" w:name="_Toc5176"/>
      <w:bookmarkStart w:id="97" w:name="_Toc22767"/>
      <w:r>
        <w:rPr>
          <w:b/>
          <w:bCs w:val="0"/>
          <w:sz w:val="32"/>
        </w:rPr>
        <w:t>9.4预案解释</w:t>
      </w:r>
      <w:bookmarkEnd w:id="96"/>
      <w:bookmarkEnd w:id="97"/>
    </w:p>
    <w:p w14:paraId="418F904F">
      <w:pPr>
        <w:spacing w:line="560" w:lineRule="exact"/>
        <w:ind w:firstLine="672" w:firstLineChars="200"/>
        <w:rPr>
          <w:rFonts w:hAnsi="仿宋" w:cs="仿宋"/>
          <w:spacing w:val="8"/>
          <w:sz w:val="32"/>
          <w:szCs w:val="32"/>
        </w:rPr>
      </w:pPr>
      <w:r>
        <w:rPr>
          <w:rFonts w:hint="eastAsia" w:hAnsi="仿宋" w:cs="仿宋"/>
          <w:spacing w:val="8"/>
          <w:sz w:val="32"/>
          <w:szCs w:val="32"/>
        </w:rPr>
        <w:t>本预案由</w:t>
      </w:r>
      <w:r>
        <w:rPr>
          <w:rFonts w:hint="eastAsia" w:hAnsi="仿宋" w:cs="仿宋"/>
          <w:spacing w:val="8"/>
          <w:sz w:val="32"/>
          <w:szCs w:val="32"/>
          <w:lang w:eastAsia="zh-CN"/>
        </w:rPr>
        <w:t>区森防指办</w:t>
      </w:r>
      <w:r>
        <w:rPr>
          <w:rFonts w:hint="eastAsia" w:hAnsi="仿宋" w:cs="仿宋"/>
          <w:spacing w:val="8"/>
          <w:sz w:val="32"/>
          <w:szCs w:val="32"/>
        </w:rPr>
        <w:t>负责解释。</w:t>
      </w:r>
    </w:p>
    <w:p w14:paraId="3BA00A48">
      <w:pPr>
        <w:pStyle w:val="10"/>
        <w:spacing w:line="560" w:lineRule="exact"/>
        <w:ind w:firstLine="643"/>
        <w:jc w:val="both"/>
        <w:rPr>
          <w:b/>
          <w:bCs w:val="0"/>
          <w:sz w:val="32"/>
        </w:rPr>
      </w:pPr>
      <w:bookmarkStart w:id="98" w:name="_Toc12482"/>
      <w:bookmarkStart w:id="99" w:name="_Toc11961"/>
      <w:r>
        <w:rPr>
          <w:b/>
          <w:bCs w:val="0"/>
          <w:sz w:val="32"/>
        </w:rPr>
        <w:t>9.5预案实施时间</w:t>
      </w:r>
      <w:bookmarkEnd w:id="98"/>
      <w:bookmarkEnd w:id="99"/>
    </w:p>
    <w:p w14:paraId="05B72EFF">
      <w:pPr>
        <w:spacing w:line="560" w:lineRule="exact"/>
        <w:ind w:firstLine="672" w:firstLineChars="200"/>
        <w:rPr>
          <w:rFonts w:hAnsi="仿宋" w:cs="仿宋"/>
          <w:spacing w:val="8"/>
          <w:sz w:val="32"/>
          <w:szCs w:val="32"/>
        </w:rPr>
      </w:pPr>
      <w:r>
        <w:rPr>
          <w:rFonts w:hint="eastAsia" w:hAnsi="仿宋" w:cs="仿宋"/>
          <w:spacing w:val="8"/>
          <w:sz w:val="32"/>
          <w:szCs w:val="32"/>
        </w:rPr>
        <w:t>本预案自印发之日起实施。</w:t>
      </w:r>
    </w:p>
    <w:p w14:paraId="466BC56C">
      <w:pPr>
        <w:spacing w:line="560" w:lineRule="exact"/>
        <w:ind w:firstLine="672" w:firstLineChars="200"/>
        <w:rPr>
          <w:rFonts w:hAnsi="仿宋" w:cs="仿宋"/>
          <w:spacing w:val="8"/>
          <w:sz w:val="32"/>
          <w:szCs w:val="32"/>
        </w:rPr>
      </w:pPr>
    </w:p>
    <w:p w14:paraId="1A7FF274">
      <w:pPr>
        <w:spacing w:line="560" w:lineRule="exact"/>
        <w:ind w:firstLine="672" w:firstLineChars="200"/>
        <w:rPr>
          <w:rFonts w:hint="eastAsia" w:hAnsi="仿宋" w:cs="仿宋"/>
          <w:spacing w:val="8"/>
          <w:sz w:val="32"/>
          <w:szCs w:val="32"/>
        </w:rPr>
      </w:pPr>
      <w:r>
        <w:rPr>
          <w:rFonts w:hint="eastAsia" w:hAnsi="仿宋" w:cs="仿宋"/>
          <w:spacing w:val="8"/>
          <w:sz w:val="32"/>
          <w:szCs w:val="32"/>
        </w:rPr>
        <w:t>附件:</w:t>
      </w:r>
    </w:p>
    <w:p w14:paraId="5F92A103">
      <w:pPr>
        <w:spacing w:line="560" w:lineRule="exact"/>
        <w:ind w:firstLine="672" w:firstLineChars="200"/>
        <w:rPr>
          <w:rFonts w:hAnsi="仿宋" w:cs="仿宋"/>
          <w:spacing w:val="8"/>
          <w:sz w:val="32"/>
          <w:szCs w:val="32"/>
        </w:rPr>
      </w:pPr>
      <w:r>
        <w:rPr>
          <w:rFonts w:hint="eastAsia" w:hAnsi="仿宋" w:cs="仿宋"/>
          <w:spacing w:val="8"/>
          <w:sz w:val="32"/>
          <w:szCs w:val="32"/>
        </w:rPr>
        <w:t>1.区森林草原防灭火指挥部火场前线指挥部组成及任务分工</w:t>
      </w:r>
    </w:p>
    <w:p w14:paraId="1737C8A8">
      <w:pPr>
        <w:spacing w:line="560" w:lineRule="exact"/>
        <w:ind w:firstLine="672" w:firstLineChars="200"/>
        <w:rPr>
          <w:rFonts w:hAnsi="仿宋" w:cs="仿宋"/>
          <w:spacing w:val="8"/>
          <w:sz w:val="32"/>
          <w:szCs w:val="32"/>
        </w:rPr>
      </w:pPr>
      <w:r>
        <w:rPr>
          <w:rFonts w:hint="eastAsia" w:hAnsi="仿宋" w:cs="仿宋"/>
          <w:spacing w:val="8"/>
          <w:sz w:val="32"/>
          <w:szCs w:val="32"/>
        </w:rPr>
        <w:t>2.烈山区森林草原防灭火指挥部成员单位值班电话</w:t>
      </w:r>
    </w:p>
    <w:p w14:paraId="5219A355">
      <w:pPr>
        <w:spacing w:line="560" w:lineRule="exact"/>
        <w:ind w:firstLine="672" w:firstLineChars="200"/>
        <w:rPr>
          <w:rFonts w:hAnsi="仿宋" w:cs="仿宋"/>
          <w:spacing w:val="8"/>
          <w:sz w:val="32"/>
          <w:szCs w:val="32"/>
        </w:rPr>
      </w:pPr>
      <w:r>
        <w:rPr>
          <w:rFonts w:hint="eastAsia" w:hAnsi="仿宋" w:cs="仿宋"/>
          <w:spacing w:val="8"/>
          <w:sz w:val="32"/>
          <w:szCs w:val="32"/>
        </w:rPr>
        <w:t>3.烈山区重点林区防火图</w:t>
      </w:r>
    </w:p>
    <w:p w14:paraId="0B9F2C2F">
      <w:pPr>
        <w:spacing w:line="560" w:lineRule="exact"/>
        <w:ind w:firstLine="672" w:firstLineChars="200"/>
        <w:rPr>
          <w:rFonts w:hint="eastAsia" w:hAnsi="仿宋" w:cs="仿宋"/>
          <w:spacing w:val="8"/>
          <w:sz w:val="32"/>
          <w:szCs w:val="32"/>
        </w:rPr>
      </w:pPr>
      <w:r>
        <w:rPr>
          <w:rFonts w:hint="eastAsia" w:hAnsi="仿宋" w:cs="仿宋"/>
          <w:spacing w:val="8"/>
          <w:sz w:val="32"/>
          <w:szCs w:val="32"/>
        </w:rPr>
        <w:t>4.烈山区林区概况</w:t>
      </w:r>
    </w:p>
    <w:p w14:paraId="73E93CBF">
      <w:pPr>
        <w:spacing w:line="560" w:lineRule="exact"/>
        <w:ind w:firstLine="672" w:firstLineChars="200"/>
        <w:rPr>
          <w:rFonts w:hint="default" w:hAnsi="仿宋" w:eastAsia="仿宋_GB2312" w:cs="仿宋"/>
          <w:spacing w:val="8"/>
          <w:sz w:val="32"/>
          <w:szCs w:val="32"/>
          <w:lang w:val="en-US" w:eastAsia="zh-CN"/>
        </w:rPr>
      </w:pPr>
      <w:r>
        <w:rPr>
          <w:rFonts w:hint="eastAsia" w:hAnsi="仿宋" w:cs="仿宋"/>
          <w:spacing w:val="8"/>
          <w:sz w:val="32"/>
          <w:szCs w:val="32"/>
          <w:lang w:val="en-US" w:eastAsia="zh-CN"/>
        </w:rPr>
        <w:t>5.森林草原防灭火条例</w:t>
      </w:r>
    </w:p>
    <w:p w14:paraId="693308A9">
      <w:pPr>
        <w:pStyle w:val="14"/>
      </w:pPr>
      <w:r>
        <w:br w:type="page"/>
      </w:r>
    </w:p>
    <w:p w14:paraId="33463CEF">
      <w:pPr>
        <w:pStyle w:val="10"/>
        <w:spacing w:line="560" w:lineRule="exact"/>
        <w:ind w:firstLine="643"/>
        <w:jc w:val="both"/>
        <w:rPr>
          <w:rFonts w:ascii="黑体" w:hAnsi="黑体" w:eastAsia="黑体"/>
          <w:b/>
          <w:bCs w:val="0"/>
          <w:sz w:val="32"/>
        </w:rPr>
      </w:pPr>
      <w:bookmarkStart w:id="100" w:name="_Toc17651"/>
      <w:bookmarkStart w:id="101" w:name="_Toc22861"/>
      <w:r>
        <w:rPr>
          <w:rFonts w:ascii="黑体" w:hAnsi="黑体" w:eastAsia="黑体"/>
          <w:b/>
          <w:bCs w:val="0"/>
          <w:sz w:val="32"/>
        </w:rPr>
        <w:t>附件1</w:t>
      </w:r>
      <w:bookmarkEnd w:id="100"/>
      <w:bookmarkEnd w:id="101"/>
    </w:p>
    <w:p w14:paraId="289C5DDD">
      <w:pPr>
        <w:spacing w:line="560" w:lineRule="exact"/>
        <w:jc w:val="center"/>
        <w:rPr>
          <w:rFonts w:ascii="方正小标宋简体" w:hAnsi="仿宋" w:eastAsia="方正小标宋简体" w:cs="仿宋"/>
          <w:spacing w:val="8"/>
          <w:sz w:val="44"/>
          <w:szCs w:val="44"/>
        </w:rPr>
      </w:pPr>
      <w:r>
        <w:rPr>
          <w:rFonts w:hint="eastAsia" w:ascii="方正小标宋简体" w:hAnsi="仿宋" w:eastAsia="方正小标宋简体" w:cs="仿宋"/>
          <w:spacing w:val="8"/>
          <w:sz w:val="44"/>
          <w:szCs w:val="44"/>
        </w:rPr>
        <w:t>区森林草原防灭火指挥部火场前线</w:t>
      </w:r>
    </w:p>
    <w:p w14:paraId="11C9B43D">
      <w:pPr>
        <w:spacing w:line="560" w:lineRule="exact"/>
        <w:jc w:val="center"/>
        <w:rPr>
          <w:rFonts w:ascii="方正小标宋简体" w:hAnsi="仿宋" w:eastAsia="方正小标宋简体" w:cs="仿宋"/>
          <w:spacing w:val="8"/>
          <w:sz w:val="44"/>
          <w:szCs w:val="44"/>
        </w:rPr>
      </w:pPr>
      <w:r>
        <w:rPr>
          <w:rFonts w:hint="eastAsia" w:ascii="方正小标宋简体" w:hAnsi="仿宋" w:eastAsia="方正小标宋简体" w:cs="仿宋"/>
          <w:spacing w:val="8"/>
          <w:sz w:val="44"/>
          <w:szCs w:val="44"/>
        </w:rPr>
        <w:t>指挥部组成及任务分工</w:t>
      </w:r>
    </w:p>
    <w:p w14:paraId="0214508C">
      <w:pPr>
        <w:spacing w:line="560" w:lineRule="exact"/>
        <w:rPr>
          <w:rFonts w:ascii="仿宋" w:hAnsi="仿宋" w:eastAsia="仿宋" w:cs="仿宋"/>
          <w:spacing w:val="8"/>
          <w:sz w:val="32"/>
          <w:szCs w:val="32"/>
        </w:rPr>
      </w:pPr>
    </w:p>
    <w:p w14:paraId="6062A9CE">
      <w:pPr>
        <w:spacing w:line="560" w:lineRule="exact"/>
        <w:ind w:firstLine="672" w:firstLineChars="200"/>
        <w:rPr>
          <w:rFonts w:hAnsi="仿宋" w:cs="仿宋"/>
          <w:spacing w:val="8"/>
          <w:sz w:val="32"/>
          <w:szCs w:val="32"/>
        </w:rPr>
      </w:pPr>
      <w:r>
        <w:rPr>
          <w:rFonts w:hint="eastAsia" w:hAnsi="仿宋" w:cs="仿宋"/>
          <w:spacing w:val="8"/>
          <w:sz w:val="32"/>
          <w:szCs w:val="32"/>
          <w:lang w:eastAsia="zh-CN"/>
        </w:rPr>
        <w:t>区森防指</w:t>
      </w:r>
      <w:r>
        <w:rPr>
          <w:rFonts w:hint="eastAsia" w:hAnsi="仿宋" w:cs="仿宋"/>
          <w:spacing w:val="8"/>
          <w:sz w:val="32"/>
          <w:szCs w:val="32"/>
        </w:rPr>
        <w:t>根据需要设立火场前线指挥部，下设相应的工作组。各工作组组成及任务分工如下:</w:t>
      </w:r>
    </w:p>
    <w:p w14:paraId="44191E5A">
      <w:pPr>
        <w:spacing w:line="560" w:lineRule="exact"/>
        <w:ind w:firstLine="675" w:firstLineChars="200"/>
        <w:rPr>
          <w:rFonts w:hAnsi="仿宋" w:cs="仿宋"/>
          <w:spacing w:val="8"/>
          <w:sz w:val="32"/>
          <w:szCs w:val="32"/>
        </w:rPr>
      </w:pPr>
      <w:r>
        <w:rPr>
          <w:rFonts w:hint="eastAsia" w:hAnsi="仿宋" w:cs="仿宋"/>
          <w:b/>
          <w:bCs/>
          <w:spacing w:val="8"/>
          <w:sz w:val="32"/>
          <w:szCs w:val="32"/>
        </w:rPr>
        <w:t>一、前线指挥部:</w:t>
      </w:r>
      <w:r>
        <w:rPr>
          <w:rFonts w:hint="eastAsia" w:hAnsi="仿宋" w:cs="仿宋"/>
          <w:spacing w:val="8"/>
          <w:sz w:val="32"/>
          <w:szCs w:val="32"/>
        </w:rPr>
        <w:t>由区森林草原防灭火指挥部指挥长或副指挥长兼任前线指挥部指挥长，火灾发生镇（街道）森林防火指挥部领导任副指挥长，负责统一指挥。</w:t>
      </w:r>
    </w:p>
    <w:p w14:paraId="12AE3D5D">
      <w:pPr>
        <w:spacing w:line="560" w:lineRule="exact"/>
        <w:ind w:firstLine="672" w:firstLineChars="200"/>
        <w:rPr>
          <w:rFonts w:hAnsi="仿宋" w:cs="仿宋"/>
          <w:spacing w:val="8"/>
          <w:sz w:val="32"/>
          <w:szCs w:val="32"/>
        </w:rPr>
      </w:pPr>
      <w:r>
        <w:rPr>
          <w:rFonts w:hint="eastAsia" w:hAnsi="仿宋" w:cs="仿宋"/>
          <w:spacing w:val="8"/>
          <w:sz w:val="32"/>
          <w:szCs w:val="32"/>
        </w:rPr>
        <w:t>主要职责:协调有关部门，调动扑火力量，采取行之有效的应对措施;传达、贯彻上级或本级森防指对扑火救灾指示精神;及时向</w:t>
      </w:r>
      <w:r>
        <w:rPr>
          <w:rFonts w:hint="eastAsia" w:hAnsi="仿宋" w:cs="仿宋"/>
          <w:spacing w:val="8"/>
          <w:sz w:val="32"/>
          <w:szCs w:val="32"/>
          <w:lang w:eastAsia="zh-CN"/>
        </w:rPr>
        <w:t>区森防指</w:t>
      </w:r>
      <w:r>
        <w:rPr>
          <w:rFonts w:hint="eastAsia" w:hAnsi="仿宋" w:cs="仿宋"/>
          <w:spacing w:val="8"/>
          <w:sz w:val="32"/>
          <w:szCs w:val="32"/>
        </w:rPr>
        <w:t>反馈火场信息;在全面掌握火灾现场自然条件、社会情况以及火场动态的情况下，调度专业(半专业)森林防扑火人员进行火场侦查，组织实施扑救;组织火场后勤保障工作;负责火灾现场的宣传及新闻报道工作。</w:t>
      </w:r>
    </w:p>
    <w:p w14:paraId="4174C405">
      <w:pPr>
        <w:spacing w:line="560" w:lineRule="exact"/>
        <w:ind w:firstLine="675" w:firstLineChars="200"/>
        <w:rPr>
          <w:rFonts w:hAnsi="仿宋" w:cs="仿宋"/>
          <w:spacing w:val="8"/>
          <w:sz w:val="32"/>
          <w:szCs w:val="32"/>
        </w:rPr>
      </w:pPr>
      <w:r>
        <w:rPr>
          <w:rFonts w:hint="eastAsia" w:hAnsi="仿宋" w:cs="仿宋"/>
          <w:b/>
          <w:bCs/>
          <w:spacing w:val="8"/>
          <w:sz w:val="32"/>
          <w:szCs w:val="32"/>
        </w:rPr>
        <w:t>二、综合协调组：</w:t>
      </w:r>
      <w:r>
        <w:rPr>
          <w:rFonts w:hint="eastAsia" w:hAnsi="仿宋" w:cs="仿宋"/>
          <w:spacing w:val="8"/>
          <w:sz w:val="32"/>
          <w:szCs w:val="32"/>
        </w:rPr>
        <w:t>由区应急管理局牵头，区人武部、区发展</w:t>
      </w:r>
      <w:r>
        <w:rPr>
          <w:rFonts w:hint="eastAsia" w:hAnsi="仿宋" w:cs="仿宋"/>
          <w:spacing w:val="8"/>
          <w:sz w:val="32"/>
          <w:szCs w:val="32"/>
          <w:lang w:eastAsia="zh-CN"/>
        </w:rPr>
        <w:t>和改</w:t>
      </w:r>
      <w:r>
        <w:rPr>
          <w:rFonts w:hint="eastAsia" w:hAnsi="仿宋" w:cs="仿宋"/>
          <w:spacing w:val="8"/>
          <w:sz w:val="32"/>
          <w:szCs w:val="32"/>
        </w:rPr>
        <w:t>革委员会、区科技经济信息化局、烈山公安分局、</w:t>
      </w:r>
      <w:r>
        <w:rPr>
          <w:rFonts w:hint="eastAsia"/>
          <w:sz w:val="32"/>
          <w:szCs w:val="32"/>
        </w:rPr>
        <w:t>市自然资源和规划局烈山分局、烈山道路运输管理服务中心</w:t>
      </w:r>
      <w:r>
        <w:rPr>
          <w:rFonts w:hint="eastAsia" w:hAnsi="仿宋" w:cs="仿宋"/>
          <w:spacing w:val="8"/>
          <w:sz w:val="32"/>
          <w:szCs w:val="32"/>
        </w:rPr>
        <w:t>等部门和单位参加。</w:t>
      </w:r>
    </w:p>
    <w:p w14:paraId="3790C63D">
      <w:pPr>
        <w:spacing w:line="560" w:lineRule="exact"/>
        <w:ind w:firstLine="672" w:firstLineChars="200"/>
        <w:rPr>
          <w:rFonts w:hAnsi="仿宋" w:cs="仿宋"/>
          <w:spacing w:val="8"/>
          <w:sz w:val="32"/>
          <w:szCs w:val="32"/>
        </w:rPr>
      </w:pPr>
      <w:r>
        <w:rPr>
          <w:rFonts w:hint="eastAsia" w:hAnsi="仿宋" w:cs="仿宋"/>
          <w:spacing w:val="8"/>
          <w:sz w:val="32"/>
          <w:szCs w:val="32"/>
        </w:rPr>
        <w:t>主要职责:传达贯彻省委、省政府，市委、市政府及区委、区政府领导同志指示批示;密切跟踪汇总森林草原火情和扑救进展，及时向市森林草原防灭火指挥部和区委、区政府报告，并通报</w:t>
      </w:r>
      <w:r>
        <w:rPr>
          <w:rFonts w:hint="eastAsia" w:hAnsi="仿宋" w:cs="仿宋"/>
          <w:spacing w:val="8"/>
          <w:sz w:val="32"/>
          <w:szCs w:val="32"/>
          <w:lang w:eastAsia="zh-CN"/>
        </w:rPr>
        <w:t>区森防指</w:t>
      </w:r>
      <w:r>
        <w:rPr>
          <w:rFonts w:hint="eastAsia" w:hAnsi="仿宋" w:cs="仿宋"/>
          <w:spacing w:val="8"/>
          <w:sz w:val="32"/>
          <w:szCs w:val="32"/>
        </w:rPr>
        <w:t>各成员单位;综合协调内部日常事务，督办重要工作。</w:t>
      </w:r>
    </w:p>
    <w:p w14:paraId="4811E482">
      <w:pPr>
        <w:spacing w:line="560" w:lineRule="exact"/>
        <w:ind w:firstLine="675" w:firstLineChars="200"/>
        <w:rPr>
          <w:rFonts w:hAnsi="仿宋" w:cs="仿宋"/>
          <w:spacing w:val="8"/>
          <w:sz w:val="32"/>
          <w:szCs w:val="32"/>
        </w:rPr>
      </w:pPr>
      <w:r>
        <w:rPr>
          <w:rFonts w:hint="eastAsia" w:hAnsi="仿宋" w:cs="仿宋"/>
          <w:b/>
          <w:bCs/>
          <w:spacing w:val="8"/>
          <w:sz w:val="32"/>
          <w:szCs w:val="32"/>
        </w:rPr>
        <w:t>三、抢险救援组：</w:t>
      </w:r>
      <w:r>
        <w:rPr>
          <w:rFonts w:hint="eastAsia" w:hAnsi="仿宋" w:cs="仿宋"/>
          <w:spacing w:val="8"/>
          <w:sz w:val="32"/>
          <w:szCs w:val="32"/>
        </w:rPr>
        <w:t>由区应急管理局牵头，</w:t>
      </w:r>
      <w:r>
        <w:rPr>
          <w:rFonts w:hint="eastAsia"/>
          <w:sz w:val="32"/>
          <w:szCs w:val="32"/>
        </w:rPr>
        <w:t>市自然资源和规划局烈山分局</w:t>
      </w:r>
      <w:r>
        <w:rPr>
          <w:rFonts w:hint="eastAsia" w:hAnsi="仿宋" w:cs="仿宋"/>
          <w:spacing w:val="8"/>
          <w:sz w:val="32"/>
          <w:szCs w:val="32"/>
        </w:rPr>
        <w:t>、区消防救援大队等部门和单位参加。</w:t>
      </w:r>
    </w:p>
    <w:p w14:paraId="71781A9A">
      <w:pPr>
        <w:spacing w:line="560" w:lineRule="exact"/>
        <w:ind w:firstLine="672" w:firstLineChars="200"/>
        <w:rPr>
          <w:rFonts w:hAnsi="仿宋" w:cs="仿宋"/>
          <w:spacing w:val="8"/>
          <w:sz w:val="32"/>
          <w:szCs w:val="32"/>
        </w:rPr>
      </w:pPr>
      <w:r>
        <w:rPr>
          <w:rFonts w:hint="eastAsia" w:hAnsi="仿宋" w:cs="仿宋"/>
          <w:spacing w:val="8"/>
          <w:sz w:val="32"/>
          <w:szCs w:val="32"/>
        </w:rPr>
        <w:t>主要职责:指导灾区制定现场抢险救援方案和组织实施工作;根据灾情变化，适时提出调整抢险救援力量的建议;提供火场天气预报和天气实况，协调组织实施人工影响天气作业;协调调度应急救援队伍和物资参加抢险救援;指导社会救援力量参与抢险救援;组织协调现场应急处置有关工作。</w:t>
      </w:r>
    </w:p>
    <w:p w14:paraId="27A17BCF">
      <w:pPr>
        <w:spacing w:line="560" w:lineRule="exact"/>
        <w:ind w:firstLine="675" w:firstLineChars="200"/>
        <w:rPr>
          <w:rFonts w:hAnsi="仿宋" w:cs="仿宋"/>
          <w:spacing w:val="8"/>
          <w:sz w:val="32"/>
          <w:szCs w:val="32"/>
        </w:rPr>
      </w:pPr>
      <w:r>
        <w:rPr>
          <w:rFonts w:hint="eastAsia" w:hAnsi="仿宋" w:cs="仿宋"/>
          <w:b/>
          <w:bCs/>
          <w:spacing w:val="8"/>
          <w:sz w:val="32"/>
          <w:szCs w:val="32"/>
        </w:rPr>
        <w:t>四、医疗救治组：</w:t>
      </w:r>
      <w:r>
        <w:rPr>
          <w:rFonts w:hint="eastAsia" w:hAnsi="仿宋" w:cs="仿宋"/>
          <w:spacing w:val="8"/>
          <w:sz w:val="32"/>
          <w:szCs w:val="32"/>
        </w:rPr>
        <w:t>由区卫生健康委员会牵头，区科技经济信息化局等部门和单位参加。</w:t>
      </w:r>
    </w:p>
    <w:p w14:paraId="79178365">
      <w:pPr>
        <w:spacing w:line="560" w:lineRule="exact"/>
        <w:ind w:firstLine="672" w:firstLineChars="200"/>
        <w:rPr>
          <w:rFonts w:hAnsi="仿宋" w:cs="仿宋"/>
          <w:spacing w:val="8"/>
          <w:sz w:val="32"/>
          <w:szCs w:val="32"/>
        </w:rPr>
      </w:pPr>
      <w:r>
        <w:rPr>
          <w:rFonts w:hint="eastAsia" w:hAnsi="仿宋" w:cs="仿宋"/>
          <w:spacing w:val="8"/>
          <w:sz w:val="32"/>
          <w:szCs w:val="32"/>
        </w:rPr>
        <w:t>主要职责:组织指导灾区医疗救助和卫生防疫工作;统筹协调医疗救护队伍和医疗器械、药品支援灾区;组织指导灾区转运救治伤员、做好伤亡统计;指导灾区、安置点防范和控制各种传染病等疫情的爆发流行。</w:t>
      </w:r>
    </w:p>
    <w:p w14:paraId="1618B9AC">
      <w:pPr>
        <w:spacing w:line="560" w:lineRule="exact"/>
        <w:ind w:firstLine="675" w:firstLineChars="200"/>
        <w:rPr>
          <w:rFonts w:hAnsi="仿宋" w:cs="仿宋"/>
          <w:spacing w:val="8"/>
          <w:sz w:val="32"/>
          <w:szCs w:val="32"/>
        </w:rPr>
      </w:pPr>
      <w:r>
        <w:rPr>
          <w:rFonts w:hint="eastAsia" w:hAnsi="仿宋" w:cs="仿宋"/>
          <w:b/>
          <w:bCs/>
          <w:spacing w:val="8"/>
          <w:sz w:val="32"/>
          <w:szCs w:val="32"/>
        </w:rPr>
        <w:t>五、火灾监测组：</w:t>
      </w:r>
      <w:r>
        <w:rPr>
          <w:rFonts w:hint="eastAsia" w:hAnsi="仿宋" w:cs="仿宋"/>
          <w:spacing w:val="8"/>
          <w:sz w:val="32"/>
          <w:szCs w:val="32"/>
        </w:rPr>
        <w:t>由区应急管理局牵头，</w:t>
      </w:r>
      <w:r>
        <w:rPr>
          <w:rFonts w:hint="eastAsia"/>
          <w:sz w:val="32"/>
          <w:szCs w:val="32"/>
        </w:rPr>
        <w:t>市自然资源和规划局烈山分局</w:t>
      </w:r>
      <w:r>
        <w:rPr>
          <w:rFonts w:hint="eastAsia" w:hAnsi="仿宋" w:cs="仿宋"/>
          <w:spacing w:val="8"/>
          <w:sz w:val="32"/>
          <w:szCs w:val="32"/>
        </w:rPr>
        <w:t>等部门和单位参加。</w:t>
      </w:r>
    </w:p>
    <w:p w14:paraId="4D97B840">
      <w:pPr>
        <w:spacing w:line="560" w:lineRule="exact"/>
        <w:ind w:firstLine="672" w:firstLineChars="200"/>
        <w:rPr>
          <w:rFonts w:hAnsi="仿宋" w:cs="仿宋"/>
          <w:spacing w:val="8"/>
          <w:sz w:val="32"/>
          <w:szCs w:val="32"/>
        </w:rPr>
      </w:pPr>
      <w:r>
        <w:rPr>
          <w:rFonts w:hint="eastAsia" w:hAnsi="仿宋" w:cs="仿宋"/>
          <w:spacing w:val="8"/>
          <w:sz w:val="32"/>
          <w:szCs w:val="32"/>
        </w:rPr>
        <w:t>主要职责:组织火灾风险监测，指导次生衍生灾害防范;调度相关技术力量和设备，监视灾情发展;指导灾害防御和灾害隐患监测预警。</w:t>
      </w:r>
    </w:p>
    <w:p w14:paraId="50845500">
      <w:pPr>
        <w:spacing w:line="560" w:lineRule="exact"/>
        <w:ind w:firstLine="675" w:firstLineChars="200"/>
        <w:rPr>
          <w:rFonts w:hAnsi="仿宋" w:cs="仿宋"/>
          <w:spacing w:val="8"/>
          <w:sz w:val="32"/>
          <w:szCs w:val="32"/>
        </w:rPr>
      </w:pPr>
      <w:r>
        <w:rPr>
          <w:rFonts w:hint="eastAsia" w:hAnsi="仿宋" w:cs="仿宋"/>
          <w:b/>
          <w:bCs/>
          <w:spacing w:val="8"/>
          <w:sz w:val="32"/>
          <w:szCs w:val="32"/>
        </w:rPr>
        <w:t>六、通信保障组：</w:t>
      </w:r>
      <w:r>
        <w:rPr>
          <w:rFonts w:hint="eastAsia" w:hAnsi="仿宋" w:cs="仿宋"/>
          <w:spacing w:val="8"/>
          <w:sz w:val="32"/>
          <w:szCs w:val="32"/>
        </w:rPr>
        <w:t>由区科技经济信息化局牵头，区应急管理局、</w:t>
      </w:r>
      <w:r>
        <w:rPr>
          <w:rFonts w:hint="eastAsia"/>
          <w:sz w:val="32"/>
          <w:szCs w:val="32"/>
        </w:rPr>
        <w:t>市自然资源和规划局烈山分局</w:t>
      </w:r>
      <w:r>
        <w:rPr>
          <w:rFonts w:hint="eastAsia" w:hAnsi="仿宋" w:cs="仿宋"/>
          <w:spacing w:val="8"/>
          <w:sz w:val="32"/>
          <w:szCs w:val="32"/>
        </w:rPr>
        <w:t>等部门和单位参加。</w:t>
      </w:r>
    </w:p>
    <w:p w14:paraId="7FBDD476">
      <w:pPr>
        <w:spacing w:line="560" w:lineRule="exact"/>
        <w:ind w:firstLine="672" w:firstLineChars="200"/>
        <w:rPr>
          <w:rFonts w:hAnsi="仿宋" w:cs="仿宋"/>
          <w:spacing w:val="8"/>
          <w:sz w:val="32"/>
          <w:szCs w:val="32"/>
        </w:rPr>
      </w:pPr>
      <w:r>
        <w:rPr>
          <w:rFonts w:hint="eastAsia" w:hAnsi="仿宋" w:cs="仿宋"/>
          <w:spacing w:val="8"/>
          <w:sz w:val="32"/>
          <w:szCs w:val="32"/>
        </w:rPr>
        <w:t>主要职责:协调做好指挥机构在灾区时的通信和信息化组网工作;建立灾害现场指挥机构、应急救援队伍与区应急局指挥中心以及其他指挥机构之间的通信联络;指导修复受损通信设施，恢复灾区通信。</w:t>
      </w:r>
    </w:p>
    <w:p w14:paraId="308CAF8D">
      <w:pPr>
        <w:spacing w:line="560" w:lineRule="exact"/>
        <w:ind w:firstLine="675" w:firstLineChars="200"/>
        <w:rPr>
          <w:rFonts w:hAnsi="仿宋" w:cs="仿宋"/>
          <w:spacing w:val="8"/>
          <w:sz w:val="32"/>
          <w:szCs w:val="32"/>
        </w:rPr>
      </w:pPr>
      <w:r>
        <w:rPr>
          <w:rFonts w:hint="eastAsia" w:hAnsi="仿宋" w:cs="仿宋"/>
          <w:b/>
          <w:bCs/>
          <w:spacing w:val="8"/>
          <w:sz w:val="32"/>
          <w:szCs w:val="32"/>
        </w:rPr>
        <w:t>七、交通保障组：</w:t>
      </w:r>
      <w:r>
        <w:rPr>
          <w:rFonts w:hint="eastAsia" w:hAnsi="仿宋" w:cs="仿宋"/>
          <w:spacing w:val="8"/>
          <w:sz w:val="32"/>
          <w:szCs w:val="32"/>
        </w:rPr>
        <w:t>由交警四大队牵头，区应急管理局、烈山公安分局、</w:t>
      </w:r>
      <w:r>
        <w:rPr>
          <w:rFonts w:hint="eastAsia"/>
          <w:sz w:val="32"/>
          <w:szCs w:val="32"/>
        </w:rPr>
        <w:t>烈山道路运输管理服务中心</w:t>
      </w:r>
      <w:r>
        <w:rPr>
          <w:rFonts w:hint="eastAsia" w:hAnsi="仿宋" w:cs="仿宋"/>
          <w:spacing w:val="8"/>
          <w:sz w:val="32"/>
          <w:szCs w:val="32"/>
        </w:rPr>
        <w:t>等部门和单位参加。</w:t>
      </w:r>
    </w:p>
    <w:p w14:paraId="2037714B">
      <w:pPr>
        <w:spacing w:line="560" w:lineRule="exact"/>
        <w:ind w:firstLine="672" w:firstLineChars="200"/>
        <w:rPr>
          <w:rFonts w:hAnsi="仿宋" w:cs="仿宋"/>
          <w:spacing w:val="8"/>
          <w:sz w:val="32"/>
          <w:szCs w:val="32"/>
        </w:rPr>
      </w:pPr>
      <w:r>
        <w:rPr>
          <w:rFonts w:hint="eastAsia" w:hAnsi="仿宋" w:cs="仿宋"/>
          <w:spacing w:val="8"/>
          <w:sz w:val="32"/>
          <w:szCs w:val="32"/>
        </w:rPr>
        <w:t>主要职责:统筹协调做好应急救援力量赴灾区和撤离时的交通保障工作，指导灾区道路抢通抢修，协调抢险救灾物资、救援装备以及基本生活物资等交通保障。</w:t>
      </w:r>
    </w:p>
    <w:p w14:paraId="0A01FF26">
      <w:pPr>
        <w:spacing w:line="560" w:lineRule="exact"/>
        <w:ind w:firstLine="672" w:firstLineChars="200"/>
        <w:rPr>
          <w:rFonts w:hAnsi="仿宋" w:cs="仿宋"/>
          <w:spacing w:val="8"/>
          <w:sz w:val="32"/>
          <w:szCs w:val="32"/>
        </w:rPr>
      </w:pPr>
      <w:r>
        <w:rPr>
          <w:rFonts w:hint="eastAsia" w:hAnsi="仿宋" w:cs="仿宋"/>
          <w:spacing w:val="8"/>
          <w:sz w:val="32"/>
          <w:szCs w:val="32"/>
        </w:rPr>
        <w:t>主要职责:建立军地协同对接渠道，参加军地联合指挥，加强现地协调指导。</w:t>
      </w:r>
    </w:p>
    <w:p w14:paraId="09A6116D">
      <w:pPr>
        <w:spacing w:line="560" w:lineRule="exact"/>
        <w:ind w:firstLine="675" w:firstLineChars="200"/>
        <w:rPr>
          <w:rFonts w:hAnsi="仿宋" w:cs="仿宋"/>
          <w:spacing w:val="8"/>
          <w:sz w:val="32"/>
          <w:szCs w:val="32"/>
        </w:rPr>
      </w:pPr>
      <w:r>
        <w:rPr>
          <w:rFonts w:hint="eastAsia" w:hAnsi="仿宋" w:cs="仿宋"/>
          <w:b/>
          <w:bCs/>
          <w:spacing w:val="8"/>
          <w:sz w:val="32"/>
          <w:szCs w:val="32"/>
        </w:rPr>
        <w:t>八、专家支持组：</w:t>
      </w:r>
      <w:r>
        <w:rPr>
          <w:rFonts w:hint="eastAsia" w:hAnsi="仿宋" w:cs="仿宋"/>
          <w:spacing w:val="8"/>
          <w:sz w:val="32"/>
          <w:szCs w:val="32"/>
        </w:rPr>
        <w:t>由专家组成员组成。</w:t>
      </w:r>
    </w:p>
    <w:p w14:paraId="42F7340D">
      <w:pPr>
        <w:spacing w:line="560" w:lineRule="exact"/>
        <w:ind w:firstLine="672" w:firstLineChars="200"/>
        <w:rPr>
          <w:rFonts w:hAnsi="仿宋" w:cs="仿宋"/>
          <w:spacing w:val="8"/>
          <w:sz w:val="32"/>
          <w:szCs w:val="32"/>
        </w:rPr>
      </w:pPr>
      <w:r>
        <w:rPr>
          <w:rFonts w:hint="eastAsia" w:hAnsi="仿宋" w:cs="仿宋"/>
          <w:spacing w:val="8"/>
          <w:sz w:val="32"/>
          <w:szCs w:val="32"/>
        </w:rPr>
        <w:t>主要职责:组织现场灾情会商研判，提供技术支持;指导现场监测预警和隐患排查工作;指导开展灾情调查和灾损评估;参与制定抢险救援方案。</w:t>
      </w:r>
    </w:p>
    <w:p w14:paraId="2094AC11">
      <w:pPr>
        <w:spacing w:line="560" w:lineRule="exact"/>
        <w:ind w:firstLine="675" w:firstLineChars="200"/>
        <w:rPr>
          <w:rFonts w:hAnsi="仿宋" w:cs="仿宋"/>
          <w:spacing w:val="8"/>
          <w:sz w:val="32"/>
          <w:szCs w:val="32"/>
        </w:rPr>
      </w:pPr>
      <w:r>
        <w:rPr>
          <w:rFonts w:hint="eastAsia" w:hAnsi="仿宋" w:cs="仿宋"/>
          <w:b/>
          <w:bCs/>
          <w:spacing w:val="8"/>
          <w:sz w:val="32"/>
          <w:szCs w:val="32"/>
        </w:rPr>
        <w:t>九、灾情评估组：</w:t>
      </w:r>
      <w:r>
        <w:rPr>
          <w:rFonts w:hint="eastAsia" w:hAnsi="仿宋" w:cs="仿宋"/>
          <w:spacing w:val="8"/>
          <w:sz w:val="32"/>
          <w:szCs w:val="32"/>
        </w:rPr>
        <w:t>由</w:t>
      </w:r>
      <w:r>
        <w:rPr>
          <w:rFonts w:hint="eastAsia"/>
          <w:sz w:val="32"/>
          <w:szCs w:val="32"/>
        </w:rPr>
        <w:t>市自然资源和规划局烈山分局</w:t>
      </w:r>
      <w:r>
        <w:rPr>
          <w:rFonts w:hint="eastAsia" w:hAnsi="仿宋" w:cs="仿宋"/>
          <w:spacing w:val="8"/>
          <w:sz w:val="32"/>
          <w:szCs w:val="32"/>
        </w:rPr>
        <w:t>牵头，区应急管理局等部门和单位参加。</w:t>
      </w:r>
    </w:p>
    <w:p w14:paraId="0299DDBF">
      <w:pPr>
        <w:spacing w:line="560" w:lineRule="exact"/>
        <w:ind w:firstLine="672" w:firstLineChars="200"/>
        <w:rPr>
          <w:rFonts w:hAnsi="仿宋" w:cs="仿宋"/>
          <w:spacing w:val="8"/>
          <w:sz w:val="32"/>
          <w:szCs w:val="32"/>
        </w:rPr>
      </w:pPr>
      <w:r>
        <w:rPr>
          <w:rFonts w:hint="eastAsia" w:hAnsi="仿宋" w:cs="仿宋"/>
          <w:spacing w:val="8"/>
          <w:sz w:val="32"/>
          <w:szCs w:val="32"/>
        </w:rPr>
        <w:t>主要职责:指导开展灾情调查和灾时跟踪评估，为抢险救灾决策提供信息支持;参与制定救援救灾方案。</w:t>
      </w:r>
    </w:p>
    <w:p w14:paraId="63DCAC7F">
      <w:pPr>
        <w:spacing w:line="560" w:lineRule="exact"/>
        <w:ind w:firstLine="675" w:firstLineChars="200"/>
        <w:rPr>
          <w:rFonts w:hAnsi="仿宋" w:cs="仿宋"/>
          <w:spacing w:val="8"/>
          <w:sz w:val="32"/>
          <w:szCs w:val="32"/>
        </w:rPr>
      </w:pPr>
      <w:r>
        <w:rPr>
          <w:rFonts w:hint="eastAsia" w:hAnsi="仿宋" w:cs="仿宋"/>
          <w:b/>
          <w:bCs/>
          <w:spacing w:val="8"/>
          <w:sz w:val="32"/>
          <w:szCs w:val="32"/>
        </w:rPr>
        <w:t>十、群众生活组：</w:t>
      </w:r>
      <w:r>
        <w:rPr>
          <w:rFonts w:hint="eastAsia" w:hAnsi="仿宋" w:cs="仿宋"/>
          <w:spacing w:val="8"/>
          <w:sz w:val="32"/>
          <w:szCs w:val="32"/>
        </w:rPr>
        <w:t>由区应急管理局牵头，区发展和改革委员会、区民政局、区财政局、区住房和城乡建设局等部门和单位参加。</w:t>
      </w:r>
    </w:p>
    <w:p w14:paraId="23D26240">
      <w:pPr>
        <w:spacing w:line="560" w:lineRule="exact"/>
        <w:ind w:firstLine="672" w:firstLineChars="200"/>
        <w:rPr>
          <w:rFonts w:hAnsi="仿宋" w:cs="仿宋"/>
          <w:spacing w:val="8"/>
          <w:sz w:val="32"/>
          <w:szCs w:val="32"/>
        </w:rPr>
      </w:pPr>
      <w:r>
        <w:rPr>
          <w:rFonts w:hint="eastAsia" w:hAnsi="仿宋" w:cs="仿宋"/>
          <w:spacing w:val="8"/>
          <w:sz w:val="32"/>
          <w:szCs w:val="32"/>
        </w:rPr>
        <w:t>主要职责:制定受灾群众救助工作方案;下拨救灾款物并指导发放，统筹灾区生活必需品区场供应;指导灾区油、电、气等重要基础设施;指导做好受灾群众紧急转移安置、过渡期救助和因灾遇难人员家属抚慰等工作。抢修</w:t>
      </w:r>
    </w:p>
    <w:p w14:paraId="5910011F">
      <w:pPr>
        <w:spacing w:line="560" w:lineRule="exact"/>
        <w:ind w:firstLine="675" w:firstLineChars="200"/>
        <w:rPr>
          <w:rFonts w:hAnsi="仿宋" w:cs="仿宋"/>
          <w:spacing w:val="8"/>
          <w:sz w:val="32"/>
          <w:szCs w:val="32"/>
        </w:rPr>
      </w:pPr>
      <w:r>
        <w:rPr>
          <w:rFonts w:hint="eastAsia" w:hAnsi="仿宋" w:cs="仿宋"/>
          <w:b/>
          <w:bCs/>
          <w:spacing w:val="8"/>
          <w:sz w:val="32"/>
          <w:szCs w:val="32"/>
        </w:rPr>
        <w:t>十一、社会治安组：</w:t>
      </w:r>
      <w:r>
        <w:rPr>
          <w:rFonts w:hint="eastAsia" w:hAnsi="仿宋" w:cs="仿宋"/>
          <w:spacing w:val="8"/>
          <w:sz w:val="32"/>
          <w:szCs w:val="32"/>
        </w:rPr>
        <w:t>由烈山公安分局牵头，相关部门和单位参加。</w:t>
      </w:r>
    </w:p>
    <w:p w14:paraId="5607F43A">
      <w:pPr>
        <w:spacing w:line="560" w:lineRule="exact"/>
        <w:ind w:firstLine="672" w:firstLineChars="200"/>
        <w:rPr>
          <w:rFonts w:hAnsi="仿宋" w:cs="仿宋"/>
          <w:spacing w:val="8"/>
          <w:sz w:val="32"/>
          <w:szCs w:val="32"/>
        </w:rPr>
      </w:pPr>
      <w:r>
        <w:rPr>
          <w:rFonts w:hint="eastAsia" w:hAnsi="仿宋" w:cs="仿宋"/>
          <w:spacing w:val="8"/>
          <w:sz w:val="32"/>
          <w:szCs w:val="32"/>
        </w:rPr>
        <w:t>主要职责:做好森林草原火灾有关违法犯罪案件查处工作;指导协助灾区加强现场管控和治安管理工作;维护社会治安和道路交通秩序，预防和处置群体性事件，维护社会稳定;协调做好火场前线指挥部在灾区时的安全保卫工作。</w:t>
      </w:r>
    </w:p>
    <w:p w14:paraId="0A31397A">
      <w:pPr>
        <w:spacing w:line="560" w:lineRule="exact"/>
        <w:ind w:firstLine="675" w:firstLineChars="200"/>
        <w:rPr>
          <w:rFonts w:hAnsi="仿宋" w:cs="仿宋"/>
          <w:spacing w:val="8"/>
          <w:sz w:val="32"/>
          <w:szCs w:val="32"/>
        </w:rPr>
      </w:pPr>
      <w:r>
        <w:rPr>
          <w:rFonts w:hint="eastAsia" w:hAnsi="仿宋" w:cs="仿宋"/>
          <w:b/>
          <w:bCs/>
          <w:spacing w:val="8"/>
          <w:sz w:val="32"/>
          <w:szCs w:val="32"/>
        </w:rPr>
        <w:t>十三、宣传报道组：</w:t>
      </w:r>
      <w:r>
        <w:rPr>
          <w:rFonts w:hint="eastAsia" w:hAnsi="仿宋" w:cs="仿宋"/>
          <w:spacing w:val="8"/>
          <w:sz w:val="32"/>
          <w:szCs w:val="32"/>
        </w:rPr>
        <w:t>由区委宣传部牵头，区应急管理局等部门和单位参加。</w:t>
      </w:r>
    </w:p>
    <w:p w14:paraId="1D76C015">
      <w:pPr>
        <w:spacing w:line="560" w:lineRule="exact"/>
        <w:ind w:firstLine="672" w:firstLineChars="200"/>
        <w:rPr>
          <w:rFonts w:hAnsi="仿宋" w:cs="仿宋"/>
          <w:spacing w:val="8"/>
          <w:sz w:val="32"/>
          <w:szCs w:val="32"/>
        </w:rPr>
      </w:pPr>
      <w:r>
        <w:rPr>
          <w:rFonts w:hint="eastAsia" w:hAnsi="仿宋" w:cs="仿宋"/>
          <w:spacing w:val="8"/>
          <w:sz w:val="32"/>
          <w:szCs w:val="32"/>
        </w:rPr>
        <w:t>主要职责:统筹新闻宣传报道工作;指导做好现场发布会和新闻媒体服务管理;组织开展舆情监测研判，加强舆情管控;指导做好科普宣传;协调做好区领导同志在灾区现场指导处置工作的新闻报道。</w:t>
      </w:r>
    </w:p>
    <w:p w14:paraId="6FB3B965">
      <w:pPr>
        <w:widowControl/>
        <w:spacing w:line="560" w:lineRule="exact"/>
        <w:jc w:val="left"/>
        <w:rPr>
          <w:sz w:val="32"/>
          <w:szCs w:val="32"/>
        </w:rPr>
      </w:pPr>
      <w:r>
        <w:rPr>
          <w:sz w:val="32"/>
          <w:szCs w:val="32"/>
        </w:rPr>
        <w:br w:type="page"/>
      </w:r>
    </w:p>
    <w:p w14:paraId="06A04101">
      <w:pPr>
        <w:pStyle w:val="10"/>
        <w:spacing w:line="560" w:lineRule="exact"/>
        <w:ind w:firstLine="643"/>
        <w:jc w:val="both"/>
        <w:rPr>
          <w:rFonts w:ascii="黑体" w:hAnsi="黑体" w:eastAsia="黑体"/>
          <w:b/>
          <w:bCs w:val="0"/>
          <w:sz w:val="32"/>
        </w:rPr>
      </w:pPr>
      <w:bookmarkStart w:id="102" w:name="_Toc29675"/>
      <w:bookmarkStart w:id="103" w:name="_Toc29538"/>
      <w:r>
        <w:rPr>
          <w:rFonts w:hint="eastAsia" w:ascii="黑体" w:hAnsi="黑体" w:eastAsia="黑体"/>
          <w:b/>
          <w:bCs w:val="0"/>
          <w:sz w:val="32"/>
        </w:rPr>
        <w:t>附件2</w:t>
      </w:r>
      <w:bookmarkEnd w:id="102"/>
      <w:bookmarkEnd w:id="103"/>
      <w:r>
        <w:rPr>
          <w:rFonts w:hint="eastAsia" w:ascii="黑体" w:hAnsi="黑体" w:eastAsia="黑体"/>
          <w:b/>
          <w:bCs w:val="0"/>
          <w:sz w:val="32"/>
        </w:rPr>
        <w:t xml:space="preserve"> </w:t>
      </w:r>
    </w:p>
    <w:p w14:paraId="7D6F7495">
      <w:pPr>
        <w:jc w:val="center"/>
        <w:rPr>
          <w:rFonts w:hint="eastAsia"/>
          <w:b/>
          <w:bCs/>
          <w:sz w:val="32"/>
          <w:szCs w:val="32"/>
          <w:lang w:val="en-US" w:eastAsia="zh-CN"/>
        </w:rPr>
      </w:pPr>
      <w:r>
        <w:rPr>
          <w:rFonts w:hint="eastAsia"/>
          <w:b/>
          <w:bCs/>
          <w:sz w:val="32"/>
          <w:szCs w:val="32"/>
        </w:rPr>
        <w:t>烈山</w:t>
      </w:r>
      <w:r>
        <w:rPr>
          <w:b/>
          <w:bCs/>
          <w:sz w:val="32"/>
          <w:szCs w:val="32"/>
        </w:rPr>
        <w:t>区</w:t>
      </w:r>
      <w:r>
        <w:rPr>
          <w:rFonts w:hint="eastAsia"/>
          <w:b/>
          <w:bCs/>
          <w:sz w:val="32"/>
          <w:szCs w:val="32"/>
          <w:lang w:val="en-US" w:eastAsia="zh-CN"/>
        </w:rPr>
        <w:t>安全生产（防灾减灾救灾）委员会</w:t>
      </w:r>
    </w:p>
    <w:p w14:paraId="5CDC5ABD">
      <w:pPr>
        <w:jc w:val="center"/>
        <w:rPr>
          <w:b/>
          <w:bCs/>
          <w:sz w:val="32"/>
          <w:szCs w:val="32"/>
        </w:rPr>
      </w:pPr>
      <w:r>
        <w:rPr>
          <w:rFonts w:hint="eastAsia"/>
          <w:b/>
          <w:bCs/>
          <w:sz w:val="32"/>
          <w:szCs w:val="32"/>
          <w:lang w:val="en-US" w:eastAsia="zh-CN"/>
        </w:rPr>
        <w:t>相关</w:t>
      </w:r>
      <w:r>
        <w:rPr>
          <w:b/>
          <w:bCs/>
          <w:sz w:val="32"/>
          <w:szCs w:val="32"/>
        </w:rPr>
        <w:t>成员单位值班电话</w:t>
      </w:r>
    </w:p>
    <w:tbl>
      <w:tblPr>
        <w:tblStyle w:val="15"/>
        <w:tblW w:w="4884" w:type="pct"/>
        <w:tblInd w:w="0" w:type="dxa"/>
        <w:tblLayout w:type="autofit"/>
        <w:tblCellMar>
          <w:top w:w="0" w:type="dxa"/>
          <w:left w:w="108" w:type="dxa"/>
          <w:bottom w:w="0" w:type="dxa"/>
          <w:right w:w="108" w:type="dxa"/>
        </w:tblCellMar>
      </w:tblPr>
      <w:tblGrid>
        <w:gridCol w:w="912"/>
        <w:gridCol w:w="2425"/>
        <w:gridCol w:w="1169"/>
        <w:gridCol w:w="2324"/>
        <w:gridCol w:w="2021"/>
      </w:tblGrid>
      <w:tr w14:paraId="13BFD32F">
        <w:tblPrEx>
          <w:tblCellMar>
            <w:top w:w="0" w:type="dxa"/>
            <w:left w:w="108" w:type="dxa"/>
            <w:bottom w:w="0" w:type="dxa"/>
            <w:right w:w="108" w:type="dxa"/>
          </w:tblCellMar>
        </w:tblPrEx>
        <w:trPr>
          <w:trHeight w:val="539" w:hRule="exact"/>
        </w:trPr>
        <w:tc>
          <w:tcPr>
            <w:tcW w:w="51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B69FA0">
            <w:pPr>
              <w:keepNext w:val="0"/>
              <w:keepLines w:val="0"/>
              <w:widowControl/>
              <w:suppressLineNumbers w:val="0"/>
              <w:spacing w:before="0" w:beforeAutospacing="0" w:after="0" w:afterAutospacing="0"/>
              <w:ind w:left="0" w:right="0"/>
              <w:jc w:val="center"/>
              <w:rPr>
                <w:rFonts w:hint="default" w:ascii="黑体" w:hAnsi="黑体" w:eastAsia="黑体" w:cs="宋体"/>
                <w:color w:val="000000"/>
                <w:kern w:val="0"/>
                <w:sz w:val="24"/>
                <w:szCs w:val="24"/>
              </w:rPr>
            </w:pPr>
            <w:r>
              <w:rPr>
                <w:rFonts w:hint="eastAsia" w:ascii="黑体" w:hAnsi="黑体" w:eastAsia="黑体" w:cs="宋体"/>
                <w:color w:val="000000"/>
                <w:kern w:val="0"/>
                <w:sz w:val="24"/>
                <w:szCs w:val="24"/>
              </w:rPr>
              <w:t>序号</w:t>
            </w:r>
          </w:p>
        </w:tc>
        <w:tc>
          <w:tcPr>
            <w:tcW w:w="1369" w:type="pct"/>
            <w:tcBorders>
              <w:top w:val="single" w:color="000000" w:sz="8" w:space="0"/>
              <w:left w:val="nil"/>
              <w:bottom w:val="single" w:color="000000" w:sz="8" w:space="0"/>
              <w:right w:val="single" w:color="000000" w:sz="8" w:space="0"/>
            </w:tcBorders>
            <w:shd w:val="clear" w:color="auto" w:fill="auto"/>
            <w:vAlign w:val="center"/>
          </w:tcPr>
          <w:p w14:paraId="1116AF3E">
            <w:pPr>
              <w:keepNext w:val="0"/>
              <w:keepLines w:val="0"/>
              <w:widowControl/>
              <w:suppressLineNumbers w:val="0"/>
              <w:spacing w:before="0" w:beforeAutospacing="0" w:after="0" w:afterAutospacing="0"/>
              <w:ind w:left="0" w:right="0"/>
              <w:jc w:val="center"/>
              <w:rPr>
                <w:rFonts w:hint="default" w:ascii="黑体" w:hAnsi="黑体" w:eastAsia="黑体" w:cs="宋体"/>
                <w:color w:val="000000"/>
                <w:kern w:val="0"/>
                <w:sz w:val="24"/>
                <w:szCs w:val="24"/>
              </w:rPr>
            </w:pPr>
            <w:r>
              <w:rPr>
                <w:rFonts w:hint="eastAsia" w:ascii="黑体" w:hAnsi="黑体" w:eastAsia="黑体" w:cs="宋体"/>
                <w:color w:val="000000"/>
                <w:kern w:val="0"/>
                <w:sz w:val="24"/>
                <w:szCs w:val="24"/>
              </w:rPr>
              <w:t>单位名称</w:t>
            </w:r>
          </w:p>
        </w:tc>
        <w:tc>
          <w:tcPr>
            <w:tcW w:w="660" w:type="pct"/>
            <w:tcBorders>
              <w:top w:val="single" w:color="000000" w:sz="8" w:space="0"/>
              <w:left w:val="nil"/>
              <w:bottom w:val="single" w:color="000000" w:sz="8" w:space="0"/>
              <w:right w:val="single" w:color="000000" w:sz="8" w:space="0"/>
            </w:tcBorders>
            <w:shd w:val="clear" w:color="auto" w:fill="auto"/>
            <w:vAlign w:val="center"/>
          </w:tcPr>
          <w:p w14:paraId="2E4DA994">
            <w:pPr>
              <w:keepNext w:val="0"/>
              <w:keepLines w:val="0"/>
              <w:widowControl/>
              <w:suppressLineNumbers w:val="0"/>
              <w:spacing w:before="0" w:beforeAutospacing="0" w:after="0" w:afterAutospacing="0"/>
              <w:ind w:left="0" w:right="0"/>
              <w:jc w:val="center"/>
              <w:rPr>
                <w:rFonts w:hint="default" w:ascii="黑体" w:hAnsi="黑体" w:eastAsia="黑体" w:cs="宋体"/>
                <w:color w:val="000000"/>
                <w:kern w:val="0"/>
                <w:sz w:val="24"/>
                <w:szCs w:val="24"/>
              </w:rPr>
            </w:pPr>
            <w:r>
              <w:rPr>
                <w:rFonts w:hint="eastAsia" w:ascii="黑体" w:hAnsi="黑体" w:eastAsia="黑体" w:cs="宋体"/>
                <w:color w:val="000000"/>
                <w:kern w:val="0"/>
                <w:sz w:val="24"/>
                <w:szCs w:val="24"/>
              </w:rPr>
              <w:t>负责人</w:t>
            </w:r>
          </w:p>
        </w:tc>
        <w:tc>
          <w:tcPr>
            <w:tcW w:w="1312" w:type="pct"/>
            <w:tcBorders>
              <w:top w:val="single" w:color="000000" w:sz="8" w:space="0"/>
              <w:left w:val="nil"/>
              <w:bottom w:val="single" w:color="000000" w:sz="8" w:space="0"/>
              <w:right w:val="single" w:color="000000" w:sz="8" w:space="0"/>
            </w:tcBorders>
            <w:shd w:val="clear" w:color="auto" w:fill="auto"/>
            <w:vAlign w:val="center"/>
          </w:tcPr>
          <w:p w14:paraId="746F5440">
            <w:pPr>
              <w:keepNext w:val="0"/>
              <w:keepLines w:val="0"/>
              <w:widowControl/>
              <w:suppressLineNumbers w:val="0"/>
              <w:spacing w:before="0" w:beforeAutospacing="0" w:after="0" w:afterAutospacing="0"/>
              <w:ind w:left="0" w:right="0"/>
              <w:jc w:val="center"/>
              <w:rPr>
                <w:rFonts w:hint="default" w:ascii="黑体" w:hAnsi="黑体" w:eastAsia="黑体" w:cs="宋体"/>
                <w:color w:val="000000"/>
                <w:kern w:val="0"/>
                <w:sz w:val="24"/>
                <w:szCs w:val="24"/>
              </w:rPr>
            </w:pPr>
            <w:r>
              <w:rPr>
                <w:rFonts w:hint="eastAsia" w:ascii="黑体" w:hAnsi="黑体" w:eastAsia="黑体" w:cs="宋体"/>
                <w:color w:val="000000"/>
                <w:kern w:val="0"/>
                <w:sz w:val="24"/>
                <w:szCs w:val="24"/>
              </w:rPr>
              <w:t>职务</w:t>
            </w:r>
          </w:p>
        </w:tc>
        <w:tc>
          <w:tcPr>
            <w:tcW w:w="1141" w:type="pct"/>
            <w:tcBorders>
              <w:top w:val="single" w:color="000000" w:sz="8" w:space="0"/>
              <w:left w:val="nil"/>
              <w:bottom w:val="single" w:color="000000" w:sz="8" w:space="0"/>
              <w:right w:val="single" w:color="000000" w:sz="8" w:space="0"/>
            </w:tcBorders>
            <w:shd w:val="clear" w:color="auto" w:fill="auto"/>
            <w:vAlign w:val="center"/>
          </w:tcPr>
          <w:p w14:paraId="6E001202">
            <w:pPr>
              <w:keepNext w:val="0"/>
              <w:keepLines w:val="0"/>
              <w:widowControl/>
              <w:suppressLineNumbers w:val="0"/>
              <w:spacing w:before="0" w:beforeAutospacing="0" w:after="0" w:afterAutospacing="0"/>
              <w:ind w:left="0" w:right="0"/>
              <w:jc w:val="center"/>
              <w:rPr>
                <w:rFonts w:hint="default" w:ascii="黑体" w:hAnsi="黑体" w:eastAsia="黑体" w:cs="宋体"/>
                <w:color w:val="000000"/>
                <w:kern w:val="0"/>
                <w:sz w:val="24"/>
                <w:szCs w:val="24"/>
              </w:rPr>
            </w:pPr>
            <w:r>
              <w:rPr>
                <w:rFonts w:hint="eastAsia" w:ascii="黑体" w:hAnsi="黑体" w:eastAsia="黑体" w:cs="宋体"/>
                <w:color w:val="000000"/>
                <w:kern w:val="0"/>
                <w:sz w:val="24"/>
                <w:szCs w:val="24"/>
              </w:rPr>
              <w:t>联系方式</w:t>
            </w:r>
          </w:p>
        </w:tc>
      </w:tr>
      <w:tr w14:paraId="76758A8F">
        <w:tblPrEx>
          <w:tblCellMar>
            <w:top w:w="0" w:type="dxa"/>
            <w:left w:w="108" w:type="dxa"/>
            <w:bottom w:w="0" w:type="dxa"/>
            <w:right w:w="108" w:type="dxa"/>
          </w:tblCellMar>
        </w:tblPrEx>
        <w:trPr>
          <w:trHeight w:val="539" w:hRule="exact"/>
        </w:trPr>
        <w:tc>
          <w:tcPr>
            <w:tcW w:w="515" w:type="pct"/>
            <w:tcBorders>
              <w:top w:val="nil"/>
              <w:left w:val="single" w:color="000000" w:sz="8" w:space="0"/>
              <w:bottom w:val="single" w:color="000000" w:sz="8" w:space="0"/>
              <w:right w:val="single" w:color="000000" w:sz="8" w:space="0"/>
            </w:tcBorders>
            <w:shd w:val="clear" w:color="auto" w:fill="auto"/>
            <w:vAlign w:val="center"/>
          </w:tcPr>
          <w:p w14:paraId="411580AD">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1</w:t>
            </w:r>
          </w:p>
        </w:tc>
        <w:tc>
          <w:tcPr>
            <w:tcW w:w="1369" w:type="pct"/>
            <w:tcBorders>
              <w:top w:val="nil"/>
              <w:left w:val="nil"/>
              <w:bottom w:val="single" w:color="000000" w:sz="8" w:space="0"/>
              <w:right w:val="single" w:color="000000" w:sz="8" w:space="0"/>
            </w:tcBorders>
            <w:shd w:val="clear" w:color="auto" w:fill="auto"/>
            <w:vAlign w:val="center"/>
          </w:tcPr>
          <w:p w14:paraId="70F63513">
            <w:pPr>
              <w:keepNext w:val="0"/>
              <w:keepLines w:val="0"/>
              <w:widowControl/>
              <w:suppressLineNumbers w:val="0"/>
              <w:spacing w:before="0" w:beforeAutospacing="0" w:after="0" w:afterAutospacing="0" w:line="320" w:lineRule="exact"/>
              <w:ind w:left="0" w:right="0"/>
              <w:jc w:val="left"/>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区人武部</w:t>
            </w:r>
          </w:p>
        </w:tc>
        <w:tc>
          <w:tcPr>
            <w:tcW w:w="660" w:type="pct"/>
            <w:tcBorders>
              <w:top w:val="nil"/>
              <w:left w:val="nil"/>
              <w:bottom w:val="single" w:color="000000" w:sz="8" w:space="0"/>
              <w:right w:val="single" w:color="000000" w:sz="8" w:space="0"/>
            </w:tcBorders>
            <w:shd w:val="clear" w:color="auto" w:fill="auto"/>
            <w:vAlign w:val="center"/>
          </w:tcPr>
          <w:p w14:paraId="305F1E01">
            <w:pPr>
              <w:keepNext w:val="0"/>
              <w:keepLines w:val="0"/>
              <w:widowControl/>
              <w:suppressLineNumbers w:val="0"/>
              <w:spacing w:before="0" w:beforeAutospacing="0" w:after="0" w:afterAutospacing="0" w:line="320" w:lineRule="exact"/>
              <w:ind w:left="0" w:right="0"/>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徐 信</w:t>
            </w:r>
          </w:p>
        </w:tc>
        <w:tc>
          <w:tcPr>
            <w:tcW w:w="1312" w:type="pct"/>
            <w:tcBorders>
              <w:top w:val="nil"/>
              <w:left w:val="nil"/>
              <w:bottom w:val="single" w:color="000000" w:sz="8" w:space="0"/>
              <w:right w:val="single" w:color="000000" w:sz="8" w:space="0"/>
            </w:tcBorders>
            <w:shd w:val="clear" w:color="auto" w:fill="auto"/>
            <w:vAlign w:val="center"/>
          </w:tcPr>
          <w:p w14:paraId="4C0EC8D4">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副部长　</w:t>
            </w:r>
          </w:p>
        </w:tc>
        <w:tc>
          <w:tcPr>
            <w:tcW w:w="1141" w:type="pct"/>
            <w:tcBorders>
              <w:top w:val="nil"/>
              <w:left w:val="nil"/>
              <w:bottom w:val="single" w:color="000000" w:sz="8" w:space="0"/>
              <w:right w:val="single" w:color="000000" w:sz="8" w:space="0"/>
            </w:tcBorders>
            <w:shd w:val="clear" w:color="auto" w:fill="auto"/>
            <w:vAlign w:val="center"/>
          </w:tcPr>
          <w:p w14:paraId="6E3B5D41">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15155522882　</w:t>
            </w:r>
          </w:p>
        </w:tc>
      </w:tr>
      <w:tr w14:paraId="2A838487">
        <w:tblPrEx>
          <w:tblCellMar>
            <w:top w:w="0" w:type="dxa"/>
            <w:left w:w="108" w:type="dxa"/>
            <w:bottom w:w="0" w:type="dxa"/>
            <w:right w:w="108" w:type="dxa"/>
          </w:tblCellMar>
        </w:tblPrEx>
        <w:trPr>
          <w:trHeight w:val="539" w:hRule="exact"/>
        </w:trPr>
        <w:tc>
          <w:tcPr>
            <w:tcW w:w="515" w:type="pct"/>
            <w:tcBorders>
              <w:top w:val="nil"/>
              <w:left w:val="single" w:color="000000" w:sz="8" w:space="0"/>
              <w:bottom w:val="single" w:color="000000" w:sz="8" w:space="0"/>
              <w:right w:val="single" w:color="000000" w:sz="8" w:space="0"/>
            </w:tcBorders>
            <w:shd w:val="clear" w:color="auto" w:fill="auto"/>
            <w:vAlign w:val="center"/>
          </w:tcPr>
          <w:p w14:paraId="16518B36">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2</w:t>
            </w:r>
          </w:p>
        </w:tc>
        <w:tc>
          <w:tcPr>
            <w:tcW w:w="1369" w:type="pct"/>
            <w:tcBorders>
              <w:top w:val="nil"/>
              <w:left w:val="nil"/>
              <w:bottom w:val="single" w:color="000000" w:sz="8" w:space="0"/>
              <w:right w:val="single" w:color="000000" w:sz="8" w:space="0"/>
            </w:tcBorders>
            <w:shd w:val="clear" w:color="auto" w:fill="auto"/>
            <w:vAlign w:val="center"/>
          </w:tcPr>
          <w:p w14:paraId="51564273">
            <w:pPr>
              <w:keepNext w:val="0"/>
              <w:keepLines w:val="0"/>
              <w:widowControl/>
              <w:suppressLineNumbers w:val="0"/>
              <w:spacing w:before="0" w:beforeAutospacing="0" w:after="0" w:afterAutospacing="0" w:line="320" w:lineRule="exact"/>
              <w:ind w:left="0" w:right="0"/>
              <w:jc w:val="left"/>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区委宣传部</w:t>
            </w:r>
          </w:p>
        </w:tc>
        <w:tc>
          <w:tcPr>
            <w:tcW w:w="660" w:type="pct"/>
            <w:tcBorders>
              <w:top w:val="nil"/>
              <w:left w:val="nil"/>
              <w:bottom w:val="single" w:color="000000" w:sz="8" w:space="0"/>
              <w:right w:val="single" w:color="000000" w:sz="8" w:space="0"/>
            </w:tcBorders>
            <w:shd w:val="clear" w:color="auto" w:fill="auto"/>
            <w:vAlign w:val="center"/>
          </w:tcPr>
          <w:p w14:paraId="75401994">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方  惠</w:t>
            </w:r>
          </w:p>
        </w:tc>
        <w:tc>
          <w:tcPr>
            <w:tcW w:w="1312" w:type="pct"/>
            <w:tcBorders>
              <w:top w:val="nil"/>
              <w:left w:val="nil"/>
              <w:bottom w:val="single" w:color="000000" w:sz="8" w:space="0"/>
              <w:right w:val="single" w:color="000000" w:sz="8" w:space="0"/>
            </w:tcBorders>
            <w:shd w:val="clear" w:color="auto" w:fill="auto"/>
            <w:vAlign w:val="center"/>
          </w:tcPr>
          <w:p w14:paraId="372240DF">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常务副部长</w:t>
            </w:r>
          </w:p>
        </w:tc>
        <w:tc>
          <w:tcPr>
            <w:tcW w:w="1141" w:type="pct"/>
            <w:tcBorders>
              <w:top w:val="nil"/>
              <w:left w:val="nil"/>
              <w:bottom w:val="single" w:color="000000" w:sz="8" w:space="0"/>
              <w:right w:val="single" w:color="000000" w:sz="8" w:space="0"/>
            </w:tcBorders>
            <w:shd w:val="clear" w:color="auto" w:fill="auto"/>
            <w:vAlign w:val="center"/>
          </w:tcPr>
          <w:p w14:paraId="381F7976">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18110331372</w:t>
            </w:r>
          </w:p>
        </w:tc>
      </w:tr>
      <w:tr w14:paraId="7436ACF9">
        <w:tblPrEx>
          <w:tblCellMar>
            <w:top w:w="0" w:type="dxa"/>
            <w:left w:w="108" w:type="dxa"/>
            <w:bottom w:w="0" w:type="dxa"/>
            <w:right w:w="108" w:type="dxa"/>
          </w:tblCellMar>
        </w:tblPrEx>
        <w:trPr>
          <w:trHeight w:val="539" w:hRule="exact"/>
        </w:trPr>
        <w:tc>
          <w:tcPr>
            <w:tcW w:w="515" w:type="pct"/>
            <w:tcBorders>
              <w:top w:val="nil"/>
              <w:left w:val="single" w:color="000000" w:sz="8" w:space="0"/>
              <w:bottom w:val="single" w:color="000000" w:sz="8" w:space="0"/>
              <w:right w:val="single" w:color="000000" w:sz="8" w:space="0"/>
            </w:tcBorders>
            <w:shd w:val="clear" w:color="auto" w:fill="auto"/>
            <w:vAlign w:val="center"/>
          </w:tcPr>
          <w:p w14:paraId="127FEEA9">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3</w:t>
            </w:r>
          </w:p>
        </w:tc>
        <w:tc>
          <w:tcPr>
            <w:tcW w:w="1369" w:type="pct"/>
            <w:tcBorders>
              <w:top w:val="nil"/>
              <w:left w:val="nil"/>
              <w:bottom w:val="single" w:color="000000" w:sz="8" w:space="0"/>
              <w:right w:val="single" w:color="000000" w:sz="8" w:space="0"/>
            </w:tcBorders>
            <w:shd w:val="clear" w:color="auto" w:fill="auto"/>
            <w:vAlign w:val="center"/>
          </w:tcPr>
          <w:p w14:paraId="50F38509">
            <w:pPr>
              <w:keepNext w:val="0"/>
              <w:keepLines w:val="0"/>
              <w:widowControl/>
              <w:suppressLineNumbers w:val="0"/>
              <w:spacing w:before="0" w:beforeAutospacing="0" w:after="0" w:afterAutospacing="0" w:line="320" w:lineRule="exact"/>
              <w:ind w:left="0" w:right="0"/>
              <w:jc w:val="left"/>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区发展和改革委员会</w:t>
            </w:r>
          </w:p>
        </w:tc>
        <w:tc>
          <w:tcPr>
            <w:tcW w:w="660" w:type="pct"/>
            <w:tcBorders>
              <w:top w:val="nil"/>
              <w:left w:val="nil"/>
              <w:bottom w:val="single" w:color="000000" w:sz="8" w:space="0"/>
              <w:right w:val="single" w:color="000000" w:sz="8" w:space="0"/>
            </w:tcBorders>
            <w:shd w:val="clear" w:color="auto" w:fill="auto"/>
            <w:vAlign w:val="center"/>
          </w:tcPr>
          <w:p w14:paraId="29439A97">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郭  宇</w:t>
            </w:r>
          </w:p>
        </w:tc>
        <w:tc>
          <w:tcPr>
            <w:tcW w:w="1312" w:type="pct"/>
            <w:tcBorders>
              <w:top w:val="nil"/>
              <w:left w:val="nil"/>
              <w:bottom w:val="single" w:color="000000" w:sz="8" w:space="0"/>
              <w:right w:val="single" w:color="000000" w:sz="8" w:space="0"/>
            </w:tcBorders>
            <w:shd w:val="clear" w:color="auto" w:fill="auto"/>
            <w:vAlign w:val="center"/>
          </w:tcPr>
          <w:p w14:paraId="218E510C">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主任科员</w:t>
            </w:r>
          </w:p>
        </w:tc>
        <w:tc>
          <w:tcPr>
            <w:tcW w:w="1141" w:type="pct"/>
            <w:tcBorders>
              <w:top w:val="nil"/>
              <w:left w:val="nil"/>
              <w:bottom w:val="single" w:color="000000" w:sz="8" w:space="0"/>
              <w:right w:val="single" w:color="000000" w:sz="8" w:space="0"/>
            </w:tcBorders>
            <w:shd w:val="clear" w:color="auto" w:fill="auto"/>
            <w:vAlign w:val="center"/>
          </w:tcPr>
          <w:p w14:paraId="6BC80A0E">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13905612861</w:t>
            </w:r>
          </w:p>
        </w:tc>
      </w:tr>
      <w:tr w14:paraId="783B3C8A">
        <w:tblPrEx>
          <w:tblCellMar>
            <w:top w:w="0" w:type="dxa"/>
            <w:left w:w="108" w:type="dxa"/>
            <w:bottom w:w="0" w:type="dxa"/>
            <w:right w:w="108" w:type="dxa"/>
          </w:tblCellMar>
        </w:tblPrEx>
        <w:trPr>
          <w:trHeight w:val="539" w:hRule="exact"/>
        </w:trPr>
        <w:tc>
          <w:tcPr>
            <w:tcW w:w="515" w:type="pct"/>
            <w:tcBorders>
              <w:top w:val="nil"/>
              <w:left w:val="single" w:color="000000" w:sz="8" w:space="0"/>
              <w:bottom w:val="single" w:color="000000" w:sz="8" w:space="0"/>
              <w:right w:val="single" w:color="000000" w:sz="8" w:space="0"/>
            </w:tcBorders>
            <w:shd w:val="clear" w:color="auto" w:fill="auto"/>
            <w:vAlign w:val="center"/>
          </w:tcPr>
          <w:p w14:paraId="7096D041">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4</w:t>
            </w:r>
          </w:p>
        </w:tc>
        <w:tc>
          <w:tcPr>
            <w:tcW w:w="1369" w:type="pct"/>
            <w:tcBorders>
              <w:top w:val="nil"/>
              <w:left w:val="nil"/>
              <w:bottom w:val="single" w:color="000000" w:sz="8" w:space="0"/>
              <w:right w:val="single" w:color="000000" w:sz="8" w:space="0"/>
            </w:tcBorders>
            <w:shd w:val="clear" w:color="auto" w:fill="auto"/>
            <w:vAlign w:val="center"/>
          </w:tcPr>
          <w:p w14:paraId="64C03AEF">
            <w:pPr>
              <w:keepNext w:val="0"/>
              <w:keepLines w:val="0"/>
              <w:widowControl/>
              <w:suppressLineNumbers w:val="0"/>
              <w:spacing w:before="0" w:beforeAutospacing="0" w:after="0" w:afterAutospacing="0" w:line="320" w:lineRule="exact"/>
              <w:ind w:left="0" w:right="0"/>
              <w:jc w:val="left"/>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区教育局</w:t>
            </w:r>
          </w:p>
        </w:tc>
        <w:tc>
          <w:tcPr>
            <w:tcW w:w="660" w:type="pct"/>
            <w:tcBorders>
              <w:top w:val="nil"/>
              <w:left w:val="nil"/>
              <w:bottom w:val="single" w:color="000000" w:sz="8" w:space="0"/>
              <w:right w:val="single" w:color="000000" w:sz="8" w:space="0"/>
            </w:tcBorders>
            <w:shd w:val="clear" w:color="auto" w:fill="auto"/>
            <w:vAlign w:val="center"/>
          </w:tcPr>
          <w:p w14:paraId="3DA1BD43">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陈鹏鸟</w:t>
            </w:r>
          </w:p>
        </w:tc>
        <w:tc>
          <w:tcPr>
            <w:tcW w:w="1312" w:type="pct"/>
            <w:tcBorders>
              <w:top w:val="nil"/>
              <w:left w:val="nil"/>
              <w:bottom w:val="single" w:color="000000" w:sz="8" w:space="0"/>
              <w:right w:val="single" w:color="000000" w:sz="8" w:space="0"/>
            </w:tcBorders>
            <w:shd w:val="clear" w:color="auto" w:fill="auto"/>
            <w:vAlign w:val="center"/>
          </w:tcPr>
          <w:p w14:paraId="00E69666">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副局长</w:t>
            </w:r>
          </w:p>
        </w:tc>
        <w:tc>
          <w:tcPr>
            <w:tcW w:w="1141" w:type="pct"/>
            <w:tcBorders>
              <w:top w:val="nil"/>
              <w:left w:val="nil"/>
              <w:bottom w:val="single" w:color="000000" w:sz="8" w:space="0"/>
              <w:right w:val="single" w:color="000000" w:sz="8" w:space="0"/>
            </w:tcBorders>
            <w:shd w:val="clear" w:color="auto" w:fill="auto"/>
            <w:vAlign w:val="center"/>
          </w:tcPr>
          <w:p w14:paraId="29247F7A">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13305619822</w:t>
            </w:r>
          </w:p>
        </w:tc>
      </w:tr>
      <w:tr w14:paraId="550B28AE">
        <w:tblPrEx>
          <w:tblCellMar>
            <w:top w:w="0" w:type="dxa"/>
            <w:left w:w="108" w:type="dxa"/>
            <w:bottom w:w="0" w:type="dxa"/>
            <w:right w:w="108" w:type="dxa"/>
          </w:tblCellMar>
        </w:tblPrEx>
        <w:trPr>
          <w:trHeight w:val="539" w:hRule="exact"/>
        </w:trPr>
        <w:tc>
          <w:tcPr>
            <w:tcW w:w="515" w:type="pct"/>
            <w:tcBorders>
              <w:top w:val="nil"/>
              <w:left w:val="single" w:color="000000" w:sz="8" w:space="0"/>
              <w:bottom w:val="single" w:color="000000" w:sz="8" w:space="0"/>
              <w:right w:val="single" w:color="000000" w:sz="8" w:space="0"/>
            </w:tcBorders>
            <w:shd w:val="clear" w:color="auto" w:fill="auto"/>
            <w:vAlign w:val="center"/>
          </w:tcPr>
          <w:p w14:paraId="138E81F2">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5</w:t>
            </w:r>
          </w:p>
        </w:tc>
        <w:tc>
          <w:tcPr>
            <w:tcW w:w="1369" w:type="pct"/>
            <w:tcBorders>
              <w:top w:val="nil"/>
              <w:left w:val="nil"/>
              <w:bottom w:val="single" w:color="000000" w:sz="8" w:space="0"/>
              <w:right w:val="single" w:color="000000" w:sz="8" w:space="0"/>
            </w:tcBorders>
            <w:shd w:val="clear" w:color="auto" w:fill="auto"/>
            <w:vAlign w:val="center"/>
          </w:tcPr>
          <w:p w14:paraId="5D1BC9E6">
            <w:pPr>
              <w:keepNext w:val="0"/>
              <w:keepLines w:val="0"/>
              <w:widowControl/>
              <w:suppressLineNumbers w:val="0"/>
              <w:spacing w:before="0" w:beforeAutospacing="0" w:after="0" w:afterAutospacing="0" w:line="320" w:lineRule="exact"/>
              <w:ind w:left="0" w:right="0"/>
              <w:jc w:val="left"/>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区科技经济信息化局</w:t>
            </w:r>
          </w:p>
        </w:tc>
        <w:tc>
          <w:tcPr>
            <w:tcW w:w="660" w:type="pct"/>
            <w:tcBorders>
              <w:top w:val="nil"/>
              <w:left w:val="nil"/>
              <w:bottom w:val="single" w:color="000000" w:sz="8" w:space="0"/>
              <w:right w:val="single" w:color="000000" w:sz="8" w:space="0"/>
            </w:tcBorders>
            <w:shd w:val="clear" w:color="auto" w:fill="auto"/>
            <w:vAlign w:val="center"/>
          </w:tcPr>
          <w:p w14:paraId="0E1D641C">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刘华东</w:t>
            </w:r>
          </w:p>
        </w:tc>
        <w:tc>
          <w:tcPr>
            <w:tcW w:w="1312" w:type="pct"/>
            <w:tcBorders>
              <w:top w:val="nil"/>
              <w:left w:val="nil"/>
              <w:bottom w:val="single" w:color="000000" w:sz="8" w:space="0"/>
              <w:right w:val="single" w:color="000000" w:sz="8" w:space="0"/>
            </w:tcBorders>
            <w:shd w:val="clear" w:color="auto" w:fill="auto"/>
            <w:vAlign w:val="center"/>
          </w:tcPr>
          <w:p w14:paraId="18963AB3">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副局长</w:t>
            </w:r>
          </w:p>
        </w:tc>
        <w:tc>
          <w:tcPr>
            <w:tcW w:w="1141" w:type="pct"/>
            <w:tcBorders>
              <w:top w:val="nil"/>
              <w:left w:val="nil"/>
              <w:bottom w:val="single" w:color="000000" w:sz="8" w:space="0"/>
              <w:right w:val="single" w:color="000000" w:sz="8" w:space="0"/>
            </w:tcBorders>
            <w:shd w:val="clear" w:color="auto" w:fill="auto"/>
            <w:vAlign w:val="center"/>
          </w:tcPr>
          <w:p w14:paraId="5656A52A">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13856181504</w:t>
            </w:r>
          </w:p>
        </w:tc>
      </w:tr>
      <w:tr w14:paraId="1EF3A6FF">
        <w:tblPrEx>
          <w:tblCellMar>
            <w:top w:w="0" w:type="dxa"/>
            <w:left w:w="108" w:type="dxa"/>
            <w:bottom w:w="0" w:type="dxa"/>
            <w:right w:w="108" w:type="dxa"/>
          </w:tblCellMar>
        </w:tblPrEx>
        <w:trPr>
          <w:trHeight w:val="539" w:hRule="exact"/>
        </w:trPr>
        <w:tc>
          <w:tcPr>
            <w:tcW w:w="515" w:type="pct"/>
            <w:tcBorders>
              <w:top w:val="nil"/>
              <w:left w:val="single" w:color="000000" w:sz="8" w:space="0"/>
              <w:bottom w:val="single" w:color="000000" w:sz="8" w:space="0"/>
              <w:right w:val="single" w:color="000000" w:sz="8" w:space="0"/>
            </w:tcBorders>
            <w:shd w:val="clear" w:color="auto" w:fill="auto"/>
            <w:vAlign w:val="center"/>
          </w:tcPr>
          <w:p w14:paraId="28246EAF">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6</w:t>
            </w:r>
          </w:p>
        </w:tc>
        <w:tc>
          <w:tcPr>
            <w:tcW w:w="1369" w:type="pct"/>
            <w:tcBorders>
              <w:top w:val="nil"/>
              <w:left w:val="nil"/>
              <w:bottom w:val="single" w:color="000000" w:sz="8" w:space="0"/>
              <w:right w:val="single" w:color="000000" w:sz="8" w:space="0"/>
            </w:tcBorders>
            <w:shd w:val="clear" w:color="auto" w:fill="auto"/>
            <w:vAlign w:val="center"/>
          </w:tcPr>
          <w:p w14:paraId="18B6F064">
            <w:pPr>
              <w:keepNext w:val="0"/>
              <w:keepLines w:val="0"/>
              <w:widowControl/>
              <w:suppressLineNumbers w:val="0"/>
              <w:spacing w:before="0" w:beforeAutospacing="0" w:after="0" w:afterAutospacing="0" w:line="320" w:lineRule="exact"/>
              <w:ind w:left="0" w:right="0"/>
              <w:jc w:val="left"/>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区民政局</w:t>
            </w:r>
          </w:p>
        </w:tc>
        <w:tc>
          <w:tcPr>
            <w:tcW w:w="660" w:type="pct"/>
            <w:tcBorders>
              <w:top w:val="nil"/>
              <w:left w:val="nil"/>
              <w:bottom w:val="single" w:color="000000" w:sz="8" w:space="0"/>
              <w:right w:val="single" w:color="000000" w:sz="8" w:space="0"/>
            </w:tcBorders>
            <w:shd w:val="clear" w:color="auto" w:fill="auto"/>
            <w:vAlign w:val="center"/>
          </w:tcPr>
          <w:p w14:paraId="3D30E460">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王单单</w:t>
            </w:r>
          </w:p>
        </w:tc>
        <w:tc>
          <w:tcPr>
            <w:tcW w:w="1312" w:type="pct"/>
            <w:tcBorders>
              <w:top w:val="nil"/>
              <w:left w:val="nil"/>
              <w:bottom w:val="single" w:color="000000" w:sz="8" w:space="0"/>
              <w:right w:val="single" w:color="000000" w:sz="8" w:space="0"/>
            </w:tcBorders>
            <w:shd w:val="clear" w:color="auto" w:fill="auto"/>
            <w:vAlign w:val="center"/>
          </w:tcPr>
          <w:p w14:paraId="17B60B9F">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副局长</w:t>
            </w:r>
          </w:p>
        </w:tc>
        <w:tc>
          <w:tcPr>
            <w:tcW w:w="1141" w:type="pct"/>
            <w:tcBorders>
              <w:top w:val="nil"/>
              <w:left w:val="nil"/>
              <w:bottom w:val="single" w:color="000000" w:sz="8" w:space="0"/>
              <w:right w:val="single" w:color="000000" w:sz="8" w:space="0"/>
            </w:tcBorders>
            <w:shd w:val="clear" w:color="auto" w:fill="auto"/>
            <w:vAlign w:val="center"/>
          </w:tcPr>
          <w:p w14:paraId="3DE896F2">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18805619191</w:t>
            </w:r>
          </w:p>
        </w:tc>
      </w:tr>
      <w:tr w14:paraId="7597A542">
        <w:tblPrEx>
          <w:tblCellMar>
            <w:top w:w="0" w:type="dxa"/>
            <w:left w:w="108" w:type="dxa"/>
            <w:bottom w:w="0" w:type="dxa"/>
            <w:right w:w="108" w:type="dxa"/>
          </w:tblCellMar>
        </w:tblPrEx>
        <w:trPr>
          <w:trHeight w:val="539" w:hRule="exact"/>
        </w:trPr>
        <w:tc>
          <w:tcPr>
            <w:tcW w:w="515" w:type="pct"/>
            <w:tcBorders>
              <w:top w:val="nil"/>
              <w:left w:val="single" w:color="000000" w:sz="8" w:space="0"/>
              <w:bottom w:val="single" w:color="000000" w:sz="8" w:space="0"/>
              <w:right w:val="single" w:color="000000" w:sz="8" w:space="0"/>
            </w:tcBorders>
            <w:shd w:val="clear" w:color="auto" w:fill="auto"/>
            <w:vAlign w:val="center"/>
          </w:tcPr>
          <w:p w14:paraId="045A3964">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7</w:t>
            </w:r>
          </w:p>
        </w:tc>
        <w:tc>
          <w:tcPr>
            <w:tcW w:w="1369" w:type="pct"/>
            <w:tcBorders>
              <w:top w:val="nil"/>
              <w:left w:val="nil"/>
              <w:bottom w:val="single" w:color="000000" w:sz="8" w:space="0"/>
              <w:right w:val="single" w:color="000000" w:sz="8" w:space="0"/>
            </w:tcBorders>
            <w:shd w:val="clear" w:color="auto" w:fill="auto"/>
            <w:vAlign w:val="center"/>
          </w:tcPr>
          <w:p w14:paraId="14586003">
            <w:pPr>
              <w:keepNext w:val="0"/>
              <w:keepLines w:val="0"/>
              <w:widowControl/>
              <w:suppressLineNumbers w:val="0"/>
              <w:spacing w:before="0" w:beforeAutospacing="0" w:after="0" w:afterAutospacing="0" w:line="320" w:lineRule="exact"/>
              <w:ind w:left="0" w:right="0"/>
              <w:jc w:val="left"/>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区财政局</w:t>
            </w:r>
          </w:p>
        </w:tc>
        <w:tc>
          <w:tcPr>
            <w:tcW w:w="660" w:type="pct"/>
            <w:tcBorders>
              <w:top w:val="nil"/>
              <w:left w:val="nil"/>
              <w:bottom w:val="single" w:color="000000" w:sz="8" w:space="0"/>
              <w:right w:val="single" w:color="000000" w:sz="8" w:space="0"/>
            </w:tcBorders>
            <w:shd w:val="clear" w:color="auto" w:fill="auto"/>
            <w:vAlign w:val="center"/>
          </w:tcPr>
          <w:p w14:paraId="1D680CC9">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赵  静</w:t>
            </w:r>
          </w:p>
        </w:tc>
        <w:tc>
          <w:tcPr>
            <w:tcW w:w="1312" w:type="pct"/>
            <w:tcBorders>
              <w:top w:val="nil"/>
              <w:left w:val="nil"/>
              <w:bottom w:val="single" w:color="000000" w:sz="8" w:space="0"/>
              <w:right w:val="single" w:color="000000" w:sz="8" w:space="0"/>
            </w:tcBorders>
            <w:shd w:val="clear" w:color="auto" w:fill="auto"/>
            <w:vAlign w:val="center"/>
          </w:tcPr>
          <w:p w14:paraId="3BBF4F9D">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副局长</w:t>
            </w:r>
          </w:p>
        </w:tc>
        <w:tc>
          <w:tcPr>
            <w:tcW w:w="1141" w:type="pct"/>
            <w:tcBorders>
              <w:top w:val="nil"/>
              <w:left w:val="nil"/>
              <w:bottom w:val="single" w:color="000000" w:sz="8" w:space="0"/>
              <w:right w:val="single" w:color="000000" w:sz="8" w:space="0"/>
            </w:tcBorders>
            <w:shd w:val="clear" w:color="auto" w:fill="auto"/>
            <w:vAlign w:val="center"/>
          </w:tcPr>
          <w:p w14:paraId="355E16A6">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15756106339</w:t>
            </w:r>
          </w:p>
        </w:tc>
      </w:tr>
      <w:tr w14:paraId="79527B8B">
        <w:tblPrEx>
          <w:tblCellMar>
            <w:top w:w="0" w:type="dxa"/>
            <w:left w:w="108" w:type="dxa"/>
            <w:bottom w:w="0" w:type="dxa"/>
            <w:right w:w="108" w:type="dxa"/>
          </w:tblCellMar>
        </w:tblPrEx>
        <w:trPr>
          <w:trHeight w:val="539" w:hRule="exact"/>
        </w:trPr>
        <w:tc>
          <w:tcPr>
            <w:tcW w:w="515" w:type="pct"/>
            <w:tcBorders>
              <w:top w:val="nil"/>
              <w:left w:val="single" w:color="000000" w:sz="8" w:space="0"/>
              <w:bottom w:val="single" w:color="000000" w:sz="8" w:space="0"/>
              <w:right w:val="single" w:color="000000" w:sz="8" w:space="0"/>
            </w:tcBorders>
            <w:shd w:val="clear" w:color="auto" w:fill="auto"/>
            <w:vAlign w:val="center"/>
          </w:tcPr>
          <w:p w14:paraId="55ABD5B4">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8</w:t>
            </w:r>
          </w:p>
        </w:tc>
        <w:tc>
          <w:tcPr>
            <w:tcW w:w="1369" w:type="pct"/>
            <w:tcBorders>
              <w:top w:val="nil"/>
              <w:left w:val="nil"/>
              <w:bottom w:val="single" w:color="000000" w:sz="8" w:space="0"/>
              <w:right w:val="single" w:color="000000" w:sz="8" w:space="0"/>
            </w:tcBorders>
            <w:shd w:val="clear" w:color="auto" w:fill="auto"/>
            <w:vAlign w:val="center"/>
          </w:tcPr>
          <w:p w14:paraId="3C3236A1">
            <w:pPr>
              <w:keepNext w:val="0"/>
              <w:keepLines w:val="0"/>
              <w:widowControl/>
              <w:suppressLineNumbers w:val="0"/>
              <w:spacing w:before="0" w:beforeAutospacing="0" w:after="0" w:afterAutospacing="0" w:line="320" w:lineRule="exact"/>
              <w:ind w:left="0" w:right="0"/>
              <w:jc w:val="left"/>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区文化旅游体育局</w:t>
            </w:r>
          </w:p>
        </w:tc>
        <w:tc>
          <w:tcPr>
            <w:tcW w:w="660" w:type="pct"/>
            <w:tcBorders>
              <w:top w:val="nil"/>
              <w:left w:val="nil"/>
              <w:bottom w:val="single" w:color="000000" w:sz="8" w:space="0"/>
              <w:right w:val="single" w:color="000000" w:sz="8" w:space="0"/>
            </w:tcBorders>
            <w:shd w:val="clear" w:color="auto" w:fill="auto"/>
            <w:vAlign w:val="center"/>
          </w:tcPr>
          <w:p w14:paraId="6D6688F7">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郭  剑</w:t>
            </w:r>
          </w:p>
        </w:tc>
        <w:tc>
          <w:tcPr>
            <w:tcW w:w="1312" w:type="pct"/>
            <w:tcBorders>
              <w:top w:val="nil"/>
              <w:left w:val="nil"/>
              <w:bottom w:val="single" w:color="000000" w:sz="8" w:space="0"/>
              <w:right w:val="single" w:color="000000" w:sz="8" w:space="0"/>
            </w:tcBorders>
            <w:shd w:val="clear" w:color="auto" w:fill="auto"/>
            <w:vAlign w:val="center"/>
          </w:tcPr>
          <w:p w14:paraId="11A15AB4">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副局长</w:t>
            </w:r>
          </w:p>
        </w:tc>
        <w:tc>
          <w:tcPr>
            <w:tcW w:w="1141" w:type="pct"/>
            <w:tcBorders>
              <w:top w:val="nil"/>
              <w:left w:val="nil"/>
              <w:bottom w:val="single" w:color="000000" w:sz="8" w:space="0"/>
              <w:right w:val="single" w:color="000000" w:sz="8" w:space="0"/>
            </w:tcBorders>
            <w:shd w:val="clear" w:color="auto" w:fill="auto"/>
            <w:vAlign w:val="center"/>
          </w:tcPr>
          <w:p w14:paraId="76215F50">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15205619566</w:t>
            </w:r>
          </w:p>
        </w:tc>
      </w:tr>
      <w:tr w14:paraId="203EACBB">
        <w:tblPrEx>
          <w:tblCellMar>
            <w:top w:w="0" w:type="dxa"/>
            <w:left w:w="108" w:type="dxa"/>
            <w:bottom w:w="0" w:type="dxa"/>
            <w:right w:w="108" w:type="dxa"/>
          </w:tblCellMar>
        </w:tblPrEx>
        <w:trPr>
          <w:trHeight w:val="539" w:hRule="exact"/>
        </w:trPr>
        <w:tc>
          <w:tcPr>
            <w:tcW w:w="515" w:type="pct"/>
            <w:tcBorders>
              <w:top w:val="nil"/>
              <w:left w:val="single" w:color="000000" w:sz="8" w:space="0"/>
              <w:bottom w:val="single" w:color="000000" w:sz="8" w:space="0"/>
              <w:right w:val="single" w:color="000000" w:sz="8" w:space="0"/>
            </w:tcBorders>
            <w:shd w:val="clear" w:color="auto" w:fill="auto"/>
            <w:vAlign w:val="center"/>
          </w:tcPr>
          <w:p w14:paraId="6C5A6A85">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9</w:t>
            </w:r>
          </w:p>
        </w:tc>
        <w:tc>
          <w:tcPr>
            <w:tcW w:w="1369" w:type="pct"/>
            <w:tcBorders>
              <w:top w:val="nil"/>
              <w:left w:val="nil"/>
              <w:bottom w:val="single" w:color="000000" w:sz="8" w:space="0"/>
              <w:right w:val="single" w:color="000000" w:sz="8" w:space="0"/>
            </w:tcBorders>
            <w:shd w:val="clear" w:color="auto" w:fill="auto"/>
            <w:vAlign w:val="center"/>
          </w:tcPr>
          <w:p w14:paraId="63B5673A">
            <w:pPr>
              <w:keepNext w:val="0"/>
              <w:keepLines w:val="0"/>
              <w:widowControl/>
              <w:suppressLineNumbers w:val="0"/>
              <w:spacing w:before="0" w:beforeAutospacing="0" w:after="0" w:afterAutospacing="0" w:line="320" w:lineRule="exact"/>
              <w:ind w:left="0" w:right="0"/>
              <w:jc w:val="left"/>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区卫生健康委员会</w:t>
            </w:r>
          </w:p>
        </w:tc>
        <w:tc>
          <w:tcPr>
            <w:tcW w:w="660" w:type="pct"/>
            <w:tcBorders>
              <w:top w:val="nil"/>
              <w:left w:val="nil"/>
              <w:bottom w:val="single" w:color="000000" w:sz="8" w:space="0"/>
              <w:right w:val="single" w:color="000000" w:sz="8" w:space="0"/>
            </w:tcBorders>
            <w:shd w:val="clear" w:color="auto" w:fill="auto"/>
            <w:vAlign w:val="center"/>
          </w:tcPr>
          <w:p w14:paraId="4146001A">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魏  军</w:t>
            </w:r>
          </w:p>
        </w:tc>
        <w:tc>
          <w:tcPr>
            <w:tcW w:w="1312" w:type="pct"/>
            <w:tcBorders>
              <w:top w:val="nil"/>
              <w:left w:val="nil"/>
              <w:bottom w:val="single" w:color="000000" w:sz="8" w:space="0"/>
              <w:right w:val="single" w:color="000000" w:sz="8" w:space="0"/>
            </w:tcBorders>
            <w:shd w:val="clear" w:color="auto" w:fill="auto"/>
            <w:vAlign w:val="center"/>
          </w:tcPr>
          <w:p w14:paraId="357EABBB">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副主任</w:t>
            </w:r>
          </w:p>
        </w:tc>
        <w:tc>
          <w:tcPr>
            <w:tcW w:w="1141" w:type="pct"/>
            <w:tcBorders>
              <w:top w:val="nil"/>
              <w:left w:val="nil"/>
              <w:bottom w:val="single" w:color="000000" w:sz="8" w:space="0"/>
              <w:right w:val="single" w:color="000000" w:sz="8" w:space="0"/>
            </w:tcBorders>
            <w:shd w:val="clear" w:color="auto" w:fill="auto"/>
            <w:vAlign w:val="center"/>
          </w:tcPr>
          <w:p w14:paraId="578EE6F2">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18905610955</w:t>
            </w:r>
          </w:p>
        </w:tc>
      </w:tr>
      <w:tr w14:paraId="7317C9FD">
        <w:tblPrEx>
          <w:tblCellMar>
            <w:top w:w="0" w:type="dxa"/>
            <w:left w:w="108" w:type="dxa"/>
            <w:bottom w:w="0" w:type="dxa"/>
            <w:right w:w="108" w:type="dxa"/>
          </w:tblCellMar>
        </w:tblPrEx>
        <w:trPr>
          <w:trHeight w:val="539" w:hRule="exact"/>
        </w:trPr>
        <w:tc>
          <w:tcPr>
            <w:tcW w:w="515" w:type="pct"/>
            <w:tcBorders>
              <w:top w:val="nil"/>
              <w:left w:val="single" w:color="000000" w:sz="8" w:space="0"/>
              <w:bottom w:val="single" w:color="000000" w:sz="8" w:space="0"/>
              <w:right w:val="single" w:color="000000" w:sz="8" w:space="0"/>
            </w:tcBorders>
            <w:shd w:val="clear" w:color="auto" w:fill="auto"/>
            <w:vAlign w:val="center"/>
          </w:tcPr>
          <w:p w14:paraId="1F753B1B">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10</w:t>
            </w:r>
          </w:p>
        </w:tc>
        <w:tc>
          <w:tcPr>
            <w:tcW w:w="1369" w:type="pct"/>
            <w:tcBorders>
              <w:top w:val="nil"/>
              <w:left w:val="nil"/>
              <w:bottom w:val="single" w:color="000000" w:sz="8" w:space="0"/>
              <w:right w:val="single" w:color="000000" w:sz="8" w:space="0"/>
            </w:tcBorders>
            <w:shd w:val="clear" w:color="auto" w:fill="auto"/>
            <w:vAlign w:val="center"/>
          </w:tcPr>
          <w:p w14:paraId="6F6944FC">
            <w:pPr>
              <w:keepNext w:val="0"/>
              <w:keepLines w:val="0"/>
              <w:widowControl/>
              <w:suppressLineNumbers w:val="0"/>
              <w:spacing w:before="0" w:beforeAutospacing="0" w:after="0" w:afterAutospacing="0" w:line="320" w:lineRule="exact"/>
              <w:ind w:left="0" w:right="0"/>
              <w:jc w:val="left"/>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区应急管理局</w:t>
            </w:r>
          </w:p>
        </w:tc>
        <w:tc>
          <w:tcPr>
            <w:tcW w:w="660" w:type="pct"/>
            <w:tcBorders>
              <w:top w:val="nil"/>
              <w:left w:val="nil"/>
              <w:bottom w:val="single" w:color="000000" w:sz="8" w:space="0"/>
              <w:right w:val="single" w:color="000000" w:sz="8" w:space="0"/>
            </w:tcBorders>
            <w:shd w:val="clear" w:color="auto" w:fill="auto"/>
            <w:vAlign w:val="center"/>
          </w:tcPr>
          <w:p w14:paraId="34887102">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张  浩</w:t>
            </w:r>
          </w:p>
        </w:tc>
        <w:tc>
          <w:tcPr>
            <w:tcW w:w="1312" w:type="pct"/>
            <w:tcBorders>
              <w:top w:val="nil"/>
              <w:left w:val="nil"/>
              <w:bottom w:val="single" w:color="000000" w:sz="8" w:space="0"/>
              <w:right w:val="single" w:color="000000" w:sz="8" w:space="0"/>
            </w:tcBorders>
            <w:shd w:val="clear" w:color="auto" w:fill="auto"/>
            <w:vAlign w:val="center"/>
          </w:tcPr>
          <w:p w14:paraId="71641E22">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副局长</w:t>
            </w:r>
          </w:p>
        </w:tc>
        <w:tc>
          <w:tcPr>
            <w:tcW w:w="1141" w:type="pct"/>
            <w:tcBorders>
              <w:top w:val="nil"/>
              <w:left w:val="nil"/>
              <w:bottom w:val="single" w:color="000000" w:sz="8" w:space="0"/>
              <w:right w:val="single" w:color="000000" w:sz="8" w:space="0"/>
            </w:tcBorders>
            <w:shd w:val="clear" w:color="auto" w:fill="auto"/>
            <w:vAlign w:val="center"/>
          </w:tcPr>
          <w:p w14:paraId="28E4F856">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18056126378</w:t>
            </w:r>
          </w:p>
        </w:tc>
      </w:tr>
      <w:tr w14:paraId="0D063946">
        <w:tblPrEx>
          <w:tblCellMar>
            <w:top w:w="0" w:type="dxa"/>
            <w:left w:w="108" w:type="dxa"/>
            <w:bottom w:w="0" w:type="dxa"/>
            <w:right w:w="108" w:type="dxa"/>
          </w:tblCellMar>
        </w:tblPrEx>
        <w:trPr>
          <w:trHeight w:val="539" w:hRule="exact"/>
        </w:trPr>
        <w:tc>
          <w:tcPr>
            <w:tcW w:w="515" w:type="pct"/>
            <w:tcBorders>
              <w:top w:val="nil"/>
              <w:left w:val="single" w:color="000000" w:sz="8" w:space="0"/>
              <w:bottom w:val="single" w:color="000000" w:sz="8" w:space="0"/>
              <w:right w:val="single" w:color="000000" w:sz="8" w:space="0"/>
            </w:tcBorders>
            <w:shd w:val="clear" w:color="auto" w:fill="auto"/>
            <w:vAlign w:val="center"/>
          </w:tcPr>
          <w:p w14:paraId="72ACEB70">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11</w:t>
            </w:r>
          </w:p>
        </w:tc>
        <w:tc>
          <w:tcPr>
            <w:tcW w:w="1369" w:type="pct"/>
            <w:tcBorders>
              <w:top w:val="nil"/>
              <w:left w:val="nil"/>
              <w:bottom w:val="single" w:color="000000" w:sz="8" w:space="0"/>
              <w:right w:val="single" w:color="000000" w:sz="8" w:space="0"/>
            </w:tcBorders>
            <w:shd w:val="clear" w:color="auto" w:fill="auto"/>
            <w:vAlign w:val="center"/>
          </w:tcPr>
          <w:p w14:paraId="6ED123B1">
            <w:pPr>
              <w:keepNext w:val="0"/>
              <w:keepLines w:val="0"/>
              <w:widowControl/>
              <w:suppressLineNumbers w:val="0"/>
              <w:spacing w:before="0" w:beforeAutospacing="0" w:after="0" w:afterAutospacing="0" w:line="320" w:lineRule="exact"/>
              <w:ind w:left="0" w:right="0"/>
              <w:jc w:val="left"/>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烈山公安分局</w:t>
            </w:r>
          </w:p>
        </w:tc>
        <w:tc>
          <w:tcPr>
            <w:tcW w:w="660" w:type="pct"/>
            <w:tcBorders>
              <w:top w:val="nil"/>
              <w:left w:val="nil"/>
              <w:bottom w:val="single" w:color="000000" w:sz="8" w:space="0"/>
              <w:right w:val="single" w:color="000000" w:sz="8" w:space="0"/>
            </w:tcBorders>
            <w:shd w:val="clear" w:color="auto" w:fill="auto"/>
            <w:vAlign w:val="center"/>
          </w:tcPr>
          <w:p w14:paraId="68532ED1">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岳  涛</w:t>
            </w:r>
          </w:p>
        </w:tc>
        <w:tc>
          <w:tcPr>
            <w:tcW w:w="1312" w:type="pct"/>
            <w:tcBorders>
              <w:top w:val="nil"/>
              <w:left w:val="nil"/>
              <w:bottom w:val="single" w:color="000000" w:sz="8" w:space="0"/>
              <w:right w:val="single" w:color="000000" w:sz="8" w:space="0"/>
            </w:tcBorders>
            <w:shd w:val="clear" w:color="auto" w:fill="auto"/>
            <w:vAlign w:val="center"/>
          </w:tcPr>
          <w:p w14:paraId="5A37E8F5">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副局长</w:t>
            </w:r>
          </w:p>
        </w:tc>
        <w:tc>
          <w:tcPr>
            <w:tcW w:w="1141" w:type="pct"/>
            <w:tcBorders>
              <w:top w:val="nil"/>
              <w:left w:val="nil"/>
              <w:bottom w:val="single" w:color="000000" w:sz="8" w:space="0"/>
              <w:right w:val="single" w:color="000000" w:sz="8" w:space="0"/>
            </w:tcBorders>
            <w:shd w:val="clear" w:color="auto" w:fill="auto"/>
            <w:vAlign w:val="center"/>
          </w:tcPr>
          <w:p w14:paraId="2DF0E176">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13696608885</w:t>
            </w:r>
          </w:p>
        </w:tc>
      </w:tr>
      <w:tr w14:paraId="2DA74D48">
        <w:tblPrEx>
          <w:tblCellMar>
            <w:top w:w="0" w:type="dxa"/>
            <w:left w:w="108" w:type="dxa"/>
            <w:bottom w:w="0" w:type="dxa"/>
            <w:right w:w="108" w:type="dxa"/>
          </w:tblCellMar>
        </w:tblPrEx>
        <w:trPr>
          <w:trHeight w:val="539" w:hRule="exact"/>
        </w:trPr>
        <w:tc>
          <w:tcPr>
            <w:tcW w:w="515" w:type="pct"/>
            <w:tcBorders>
              <w:top w:val="nil"/>
              <w:left w:val="single" w:color="000000" w:sz="8" w:space="0"/>
              <w:bottom w:val="single" w:color="000000" w:sz="8" w:space="0"/>
              <w:right w:val="single" w:color="000000" w:sz="8" w:space="0"/>
            </w:tcBorders>
            <w:shd w:val="clear" w:color="auto" w:fill="auto"/>
            <w:vAlign w:val="center"/>
          </w:tcPr>
          <w:p w14:paraId="42CFD7E5">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12</w:t>
            </w:r>
          </w:p>
        </w:tc>
        <w:tc>
          <w:tcPr>
            <w:tcW w:w="1369" w:type="pct"/>
            <w:tcBorders>
              <w:top w:val="nil"/>
              <w:left w:val="nil"/>
              <w:bottom w:val="single" w:color="000000" w:sz="8" w:space="0"/>
              <w:right w:val="single" w:color="000000" w:sz="8" w:space="0"/>
            </w:tcBorders>
            <w:shd w:val="clear" w:color="auto" w:fill="auto"/>
            <w:vAlign w:val="center"/>
          </w:tcPr>
          <w:p w14:paraId="3A9A3F23">
            <w:pPr>
              <w:keepNext w:val="0"/>
              <w:keepLines w:val="0"/>
              <w:widowControl/>
              <w:suppressLineNumbers w:val="0"/>
              <w:spacing w:before="0" w:beforeAutospacing="0" w:after="0" w:afterAutospacing="0" w:line="320" w:lineRule="exact"/>
              <w:ind w:left="0" w:right="0"/>
              <w:jc w:val="left"/>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市交警四大队</w:t>
            </w:r>
          </w:p>
        </w:tc>
        <w:tc>
          <w:tcPr>
            <w:tcW w:w="660" w:type="pct"/>
            <w:tcBorders>
              <w:top w:val="nil"/>
              <w:left w:val="nil"/>
              <w:bottom w:val="single" w:color="000000" w:sz="8" w:space="0"/>
              <w:right w:val="single" w:color="000000" w:sz="8" w:space="0"/>
            </w:tcBorders>
            <w:shd w:val="clear" w:color="auto" w:fill="auto"/>
            <w:vAlign w:val="center"/>
          </w:tcPr>
          <w:p w14:paraId="4A74FE7A">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王庆芳</w:t>
            </w:r>
          </w:p>
        </w:tc>
        <w:tc>
          <w:tcPr>
            <w:tcW w:w="1312" w:type="pct"/>
            <w:tcBorders>
              <w:top w:val="nil"/>
              <w:left w:val="nil"/>
              <w:bottom w:val="single" w:color="000000" w:sz="8" w:space="0"/>
              <w:right w:val="single" w:color="000000" w:sz="8" w:space="0"/>
            </w:tcBorders>
            <w:shd w:val="clear" w:color="auto" w:fill="auto"/>
            <w:vAlign w:val="center"/>
          </w:tcPr>
          <w:p w14:paraId="05536338">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大队长</w:t>
            </w:r>
          </w:p>
        </w:tc>
        <w:tc>
          <w:tcPr>
            <w:tcW w:w="1141" w:type="pct"/>
            <w:tcBorders>
              <w:top w:val="nil"/>
              <w:left w:val="nil"/>
              <w:bottom w:val="single" w:color="000000" w:sz="8" w:space="0"/>
              <w:right w:val="single" w:color="000000" w:sz="8" w:space="0"/>
            </w:tcBorders>
            <w:shd w:val="clear" w:color="auto" w:fill="auto"/>
            <w:vAlign w:val="center"/>
          </w:tcPr>
          <w:p w14:paraId="6B120719">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13856180998</w:t>
            </w:r>
          </w:p>
        </w:tc>
      </w:tr>
      <w:tr w14:paraId="5515E275">
        <w:tblPrEx>
          <w:tblCellMar>
            <w:top w:w="0" w:type="dxa"/>
            <w:left w:w="108" w:type="dxa"/>
            <w:bottom w:w="0" w:type="dxa"/>
            <w:right w:w="108" w:type="dxa"/>
          </w:tblCellMar>
        </w:tblPrEx>
        <w:trPr>
          <w:trHeight w:val="819" w:hRule="exact"/>
        </w:trPr>
        <w:tc>
          <w:tcPr>
            <w:tcW w:w="515" w:type="pct"/>
            <w:tcBorders>
              <w:top w:val="nil"/>
              <w:left w:val="single" w:color="000000" w:sz="8" w:space="0"/>
              <w:bottom w:val="single" w:color="000000" w:sz="8" w:space="0"/>
              <w:right w:val="single" w:color="000000" w:sz="8" w:space="0"/>
            </w:tcBorders>
            <w:shd w:val="clear" w:color="auto" w:fill="auto"/>
            <w:vAlign w:val="center"/>
          </w:tcPr>
          <w:p w14:paraId="064C9F19">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13</w:t>
            </w:r>
          </w:p>
        </w:tc>
        <w:tc>
          <w:tcPr>
            <w:tcW w:w="1369" w:type="pct"/>
            <w:tcBorders>
              <w:top w:val="nil"/>
              <w:left w:val="nil"/>
              <w:bottom w:val="single" w:color="000000" w:sz="8" w:space="0"/>
              <w:right w:val="single" w:color="000000" w:sz="8" w:space="0"/>
            </w:tcBorders>
            <w:shd w:val="clear" w:color="auto" w:fill="auto"/>
            <w:vAlign w:val="center"/>
          </w:tcPr>
          <w:p w14:paraId="448030B0">
            <w:pPr>
              <w:keepNext w:val="0"/>
              <w:keepLines w:val="0"/>
              <w:widowControl/>
              <w:suppressLineNumbers w:val="0"/>
              <w:spacing w:before="0" w:beforeAutospacing="0" w:after="0" w:afterAutospacing="0" w:line="320" w:lineRule="exact"/>
              <w:ind w:left="0" w:right="0"/>
              <w:jc w:val="left"/>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市自然资源和规划局烈山分局</w:t>
            </w:r>
          </w:p>
        </w:tc>
        <w:tc>
          <w:tcPr>
            <w:tcW w:w="660" w:type="pct"/>
            <w:tcBorders>
              <w:top w:val="nil"/>
              <w:left w:val="nil"/>
              <w:bottom w:val="single" w:color="000000" w:sz="8" w:space="0"/>
              <w:right w:val="single" w:color="000000" w:sz="8" w:space="0"/>
            </w:tcBorders>
            <w:shd w:val="clear" w:color="auto" w:fill="auto"/>
            <w:vAlign w:val="center"/>
          </w:tcPr>
          <w:p w14:paraId="04D8A908">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唐  震</w:t>
            </w:r>
          </w:p>
        </w:tc>
        <w:tc>
          <w:tcPr>
            <w:tcW w:w="1312" w:type="pct"/>
            <w:tcBorders>
              <w:top w:val="nil"/>
              <w:left w:val="nil"/>
              <w:bottom w:val="single" w:color="000000" w:sz="8" w:space="0"/>
              <w:right w:val="single" w:color="000000" w:sz="8" w:space="0"/>
            </w:tcBorders>
            <w:shd w:val="clear" w:color="auto" w:fill="auto"/>
            <w:vAlign w:val="center"/>
          </w:tcPr>
          <w:p w14:paraId="06D94A43">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副局长</w:t>
            </w:r>
          </w:p>
        </w:tc>
        <w:tc>
          <w:tcPr>
            <w:tcW w:w="1141" w:type="pct"/>
            <w:tcBorders>
              <w:top w:val="nil"/>
              <w:left w:val="nil"/>
              <w:bottom w:val="single" w:color="000000" w:sz="8" w:space="0"/>
              <w:right w:val="single" w:color="000000" w:sz="8" w:space="0"/>
            </w:tcBorders>
            <w:shd w:val="clear" w:color="auto" w:fill="auto"/>
            <w:vAlign w:val="center"/>
          </w:tcPr>
          <w:p w14:paraId="5902A236">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13856182626</w:t>
            </w:r>
          </w:p>
        </w:tc>
      </w:tr>
      <w:tr w14:paraId="39EE662A">
        <w:tblPrEx>
          <w:tblCellMar>
            <w:top w:w="0" w:type="dxa"/>
            <w:left w:w="108" w:type="dxa"/>
            <w:bottom w:w="0" w:type="dxa"/>
            <w:right w:w="108" w:type="dxa"/>
          </w:tblCellMar>
        </w:tblPrEx>
        <w:trPr>
          <w:trHeight w:val="539" w:hRule="exact"/>
        </w:trPr>
        <w:tc>
          <w:tcPr>
            <w:tcW w:w="515" w:type="pct"/>
            <w:tcBorders>
              <w:top w:val="nil"/>
              <w:left w:val="single" w:color="000000" w:sz="8" w:space="0"/>
              <w:bottom w:val="single" w:color="000000" w:sz="8" w:space="0"/>
              <w:right w:val="single" w:color="000000" w:sz="8" w:space="0"/>
            </w:tcBorders>
            <w:shd w:val="clear" w:color="auto" w:fill="auto"/>
            <w:vAlign w:val="center"/>
          </w:tcPr>
          <w:p w14:paraId="439D9179">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14</w:t>
            </w:r>
          </w:p>
        </w:tc>
        <w:tc>
          <w:tcPr>
            <w:tcW w:w="1369" w:type="pct"/>
            <w:tcBorders>
              <w:top w:val="nil"/>
              <w:left w:val="nil"/>
              <w:bottom w:val="single" w:color="000000" w:sz="8" w:space="0"/>
              <w:right w:val="single" w:color="000000" w:sz="8" w:space="0"/>
            </w:tcBorders>
            <w:shd w:val="clear" w:color="auto" w:fill="auto"/>
            <w:vAlign w:val="center"/>
          </w:tcPr>
          <w:p w14:paraId="0EE2A92D">
            <w:pPr>
              <w:keepNext w:val="0"/>
              <w:keepLines w:val="0"/>
              <w:widowControl/>
              <w:suppressLineNumbers w:val="0"/>
              <w:spacing w:before="0" w:beforeAutospacing="0" w:after="0" w:afterAutospacing="0" w:line="320" w:lineRule="exact"/>
              <w:ind w:left="0" w:right="0"/>
              <w:jc w:val="left"/>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区消防救援大队</w:t>
            </w:r>
          </w:p>
        </w:tc>
        <w:tc>
          <w:tcPr>
            <w:tcW w:w="660" w:type="pct"/>
            <w:tcBorders>
              <w:top w:val="nil"/>
              <w:left w:val="nil"/>
              <w:bottom w:val="single" w:color="000000" w:sz="8" w:space="0"/>
              <w:right w:val="single" w:color="000000" w:sz="8" w:space="0"/>
            </w:tcBorders>
            <w:shd w:val="clear" w:color="auto" w:fill="auto"/>
            <w:vAlign w:val="center"/>
          </w:tcPr>
          <w:p w14:paraId="2880CB23">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陈春雷</w:t>
            </w:r>
          </w:p>
        </w:tc>
        <w:tc>
          <w:tcPr>
            <w:tcW w:w="1312" w:type="pct"/>
            <w:tcBorders>
              <w:top w:val="nil"/>
              <w:left w:val="nil"/>
              <w:bottom w:val="single" w:color="000000" w:sz="8" w:space="0"/>
              <w:right w:val="single" w:color="000000" w:sz="8" w:space="0"/>
            </w:tcBorders>
            <w:shd w:val="clear" w:color="auto" w:fill="auto"/>
            <w:vAlign w:val="center"/>
          </w:tcPr>
          <w:p w14:paraId="6FFDC27F">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站长</w:t>
            </w:r>
          </w:p>
        </w:tc>
        <w:tc>
          <w:tcPr>
            <w:tcW w:w="1141" w:type="pct"/>
            <w:tcBorders>
              <w:top w:val="nil"/>
              <w:left w:val="nil"/>
              <w:bottom w:val="single" w:color="000000" w:sz="8" w:space="0"/>
              <w:right w:val="single" w:color="000000" w:sz="8" w:space="0"/>
            </w:tcBorders>
            <w:shd w:val="clear" w:color="auto" w:fill="auto"/>
            <w:vAlign w:val="center"/>
          </w:tcPr>
          <w:p w14:paraId="751B7898">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13615612556</w:t>
            </w:r>
          </w:p>
        </w:tc>
      </w:tr>
      <w:tr w14:paraId="3275AA6B">
        <w:tblPrEx>
          <w:tblCellMar>
            <w:top w:w="0" w:type="dxa"/>
            <w:left w:w="108" w:type="dxa"/>
            <w:bottom w:w="0" w:type="dxa"/>
            <w:right w:w="108" w:type="dxa"/>
          </w:tblCellMar>
        </w:tblPrEx>
        <w:trPr>
          <w:trHeight w:val="714" w:hRule="exact"/>
        </w:trPr>
        <w:tc>
          <w:tcPr>
            <w:tcW w:w="515" w:type="pct"/>
            <w:tcBorders>
              <w:top w:val="nil"/>
              <w:left w:val="single" w:color="000000" w:sz="8" w:space="0"/>
              <w:bottom w:val="single" w:color="000000" w:sz="8" w:space="0"/>
              <w:right w:val="single" w:color="000000" w:sz="8" w:space="0"/>
            </w:tcBorders>
            <w:shd w:val="clear" w:color="auto" w:fill="auto"/>
            <w:vAlign w:val="center"/>
          </w:tcPr>
          <w:p w14:paraId="09D23858">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15</w:t>
            </w:r>
          </w:p>
        </w:tc>
        <w:tc>
          <w:tcPr>
            <w:tcW w:w="1369" w:type="pct"/>
            <w:tcBorders>
              <w:top w:val="nil"/>
              <w:left w:val="nil"/>
              <w:bottom w:val="single" w:color="000000" w:sz="8" w:space="0"/>
              <w:right w:val="single" w:color="000000" w:sz="8" w:space="0"/>
            </w:tcBorders>
            <w:shd w:val="clear" w:color="auto" w:fill="auto"/>
            <w:vAlign w:val="center"/>
          </w:tcPr>
          <w:p w14:paraId="60C84EB3">
            <w:pPr>
              <w:keepNext w:val="0"/>
              <w:keepLines w:val="0"/>
              <w:widowControl/>
              <w:suppressLineNumbers w:val="0"/>
              <w:spacing w:before="0" w:beforeAutospacing="0" w:after="0" w:afterAutospacing="0" w:line="320" w:lineRule="exact"/>
              <w:ind w:left="0" w:right="0"/>
              <w:jc w:val="left"/>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烈山道路运输管理服务中心</w:t>
            </w:r>
          </w:p>
        </w:tc>
        <w:tc>
          <w:tcPr>
            <w:tcW w:w="660" w:type="pct"/>
            <w:tcBorders>
              <w:top w:val="nil"/>
              <w:left w:val="nil"/>
              <w:bottom w:val="single" w:color="000000" w:sz="8" w:space="0"/>
              <w:right w:val="single" w:color="000000" w:sz="8" w:space="0"/>
            </w:tcBorders>
            <w:shd w:val="clear" w:color="auto" w:fill="auto"/>
            <w:vAlign w:val="center"/>
          </w:tcPr>
          <w:p w14:paraId="7F8014D8">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潘  峰</w:t>
            </w:r>
          </w:p>
        </w:tc>
        <w:tc>
          <w:tcPr>
            <w:tcW w:w="1312" w:type="pct"/>
            <w:tcBorders>
              <w:top w:val="nil"/>
              <w:left w:val="nil"/>
              <w:bottom w:val="single" w:color="000000" w:sz="8" w:space="0"/>
              <w:right w:val="single" w:color="000000" w:sz="8" w:space="0"/>
            </w:tcBorders>
            <w:shd w:val="clear" w:color="auto" w:fill="auto"/>
            <w:vAlign w:val="center"/>
          </w:tcPr>
          <w:p w14:paraId="6FACB148">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副主任</w:t>
            </w:r>
          </w:p>
        </w:tc>
        <w:tc>
          <w:tcPr>
            <w:tcW w:w="1141" w:type="pct"/>
            <w:tcBorders>
              <w:top w:val="nil"/>
              <w:left w:val="nil"/>
              <w:bottom w:val="single" w:color="000000" w:sz="8" w:space="0"/>
              <w:right w:val="single" w:color="000000" w:sz="8" w:space="0"/>
            </w:tcBorders>
            <w:shd w:val="clear" w:color="auto" w:fill="auto"/>
            <w:vAlign w:val="center"/>
          </w:tcPr>
          <w:p w14:paraId="4F19F916">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13966116780</w:t>
            </w:r>
          </w:p>
        </w:tc>
      </w:tr>
      <w:tr w14:paraId="54A4370B">
        <w:tblPrEx>
          <w:tblCellMar>
            <w:top w:w="0" w:type="dxa"/>
            <w:left w:w="108" w:type="dxa"/>
            <w:bottom w:w="0" w:type="dxa"/>
            <w:right w:w="108" w:type="dxa"/>
          </w:tblCellMar>
        </w:tblPrEx>
        <w:trPr>
          <w:trHeight w:val="539" w:hRule="exact"/>
        </w:trPr>
        <w:tc>
          <w:tcPr>
            <w:tcW w:w="515" w:type="pct"/>
            <w:tcBorders>
              <w:top w:val="nil"/>
              <w:left w:val="single" w:color="000000" w:sz="8" w:space="0"/>
              <w:bottom w:val="single" w:color="000000" w:sz="8" w:space="0"/>
              <w:right w:val="single" w:color="000000" w:sz="8" w:space="0"/>
            </w:tcBorders>
            <w:shd w:val="clear" w:color="auto" w:fill="auto"/>
            <w:vAlign w:val="center"/>
          </w:tcPr>
          <w:p w14:paraId="67179426">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16</w:t>
            </w:r>
          </w:p>
        </w:tc>
        <w:tc>
          <w:tcPr>
            <w:tcW w:w="1369" w:type="pct"/>
            <w:tcBorders>
              <w:top w:val="nil"/>
              <w:left w:val="nil"/>
              <w:bottom w:val="single" w:color="000000" w:sz="8" w:space="0"/>
              <w:right w:val="single" w:color="000000" w:sz="8" w:space="0"/>
            </w:tcBorders>
            <w:shd w:val="clear" w:color="auto" w:fill="auto"/>
            <w:vAlign w:val="center"/>
          </w:tcPr>
          <w:p w14:paraId="0E9B6860">
            <w:pPr>
              <w:keepNext w:val="0"/>
              <w:keepLines w:val="0"/>
              <w:widowControl/>
              <w:suppressLineNumbers w:val="0"/>
              <w:spacing w:before="0" w:beforeAutospacing="0" w:after="0" w:afterAutospacing="0" w:line="320" w:lineRule="exact"/>
              <w:ind w:left="0" w:right="0"/>
              <w:jc w:val="left"/>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烈山镇人民政府</w:t>
            </w:r>
          </w:p>
        </w:tc>
        <w:tc>
          <w:tcPr>
            <w:tcW w:w="660" w:type="pct"/>
            <w:tcBorders>
              <w:top w:val="nil"/>
              <w:left w:val="nil"/>
              <w:bottom w:val="single" w:color="000000" w:sz="8" w:space="0"/>
              <w:right w:val="single" w:color="000000" w:sz="8" w:space="0"/>
            </w:tcBorders>
            <w:shd w:val="clear" w:color="auto" w:fill="auto"/>
            <w:vAlign w:val="center"/>
          </w:tcPr>
          <w:p w14:paraId="7AFFD3EF">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王  琳</w:t>
            </w:r>
          </w:p>
        </w:tc>
        <w:tc>
          <w:tcPr>
            <w:tcW w:w="1312" w:type="pct"/>
            <w:tcBorders>
              <w:top w:val="nil"/>
              <w:left w:val="nil"/>
              <w:bottom w:val="single" w:color="000000" w:sz="8" w:space="0"/>
              <w:right w:val="single" w:color="000000" w:sz="8" w:space="0"/>
            </w:tcBorders>
            <w:shd w:val="clear" w:color="auto" w:fill="auto"/>
            <w:vAlign w:val="center"/>
          </w:tcPr>
          <w:p w14:paraId="43726658">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党委委员、副镇长</w:t>
            </w:r>
          </w:p>
        </w:tc>
        <w:tc>
          <w:tcPr>
            <w:tcW w:w="1141" w:type="pct"/>
            <w:tcBorders>
              <w:top w:val="nil"/>
              <w:left w:val="nil"/>
              <w:bottom w:val="single" w:color="000000" w:sz="8" w:space="0"/>
              <w:right w:val="single" w:color="000000" w:sz="8" w:space="0"/>
            </w:tcBorders>
            <w:shd w:val="clear" w:color="auto" w:fill="auto"/>
            <w:vAlign w:val="center"/>
          </w:tcPr>
          <w:p w14:paraId="16CD14D0">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13966145109</w:t>
            </w:r>
          </w:p>
        </w:tc>
      </w:tr>
      <w:tr w14:paraId="57291474">
        <w:tblPrEx>
          <w:tblCellMar>
            <w:top w:w="0" w:type="dxa"/>
            <w:left w:w="108" w:type="dxa"/>
            <w:bottom w:w="0" w:type="dxa"/>
            <w:right w:w="108" w:type="dxa"/>
          </w:tblCellMar>
        </w:tblPrEx>
        <w:trPr>
          <w:trHeight w:val="539" w:hRule="exact"/>
        </w:trPr>
        <w:tc>
          <w:tcPr>
            <w:tcW w:w="515" w:type="pct"/>
            <w:tcBorders>
              <w:top w:val="nil"/>
              <w:left w:val="single" w:color="000000" w:sz="8" w:space="0"/>
              <w:bottom w:val="single" w:color="000000" w:sz="8" w:space="0"/>
              <w:right w:val="single" w:color="000000" w:sz="8" w:space="0"/>
            </w:tcBorders>
            <w:shd w:val="clear" w:color="auto" w:fill="auto"/>
            <w:vAlign w:val="center"/>
          </w:tcPr>
          <w:p w14:paraId="3AE085C6">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17</w:t>
            </w:r>
          </w:p>
        </w:tc>
        <w:tc>
          <w:tcPr>
            <w:tcW w:w="1369" w:type="pct"/>
            <w:tcBorders>
              <w:top w:val="nil"/>
              <w:left w:val="nil"/>
              <w:bottom w:val="single" w:color="000000" w:sz="8" w:space="0"/>
              <w:right w:val="single" w:color="000000" w:sz="8" w:space="0"/>
            </w:tcBorders>
            <w:shd w:val="clear" w:color="auto" w:fill="auto"/>
            <w:vAlign w:val="center"/>
          </w:tcPr>
          <w:p w14:paraId="5278E288">
            <w:pPr>
              <w:keepNext w:val="0"/>
              <w:keepLines w:val="0"/>
              <w:widowControl/>
              <w:suppressLineNumbers w:val="0"/>
              <w:spacing w:before="0" w:beforeAutospacing="0" w:after="0" w:afterAutospacing="0" w:line="320" w:lineRule="exact"/>
              <w:ind w:left="0" w:right="0"/>
              <w:jc w:val="left"/>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宋疃镇人民政府</w:t>
            </w:r>
          </w:p>
        </w:tc>
        <w:tc>
          <w:tcPr>
            <w:tcW w:w="660" w:type="pct"/>
            <w:tcBorders>
              <w:top w:val="nil"/>
              <w:left w:val="nil"/>
              <w:bottom w:val="single" w:color="000000" w:sz="8" w:space="0"/>
              <w:right w:val="single" w:color="000000" w:sz="8" w:space="0"/>
            </w:tcBorders>
            <w:shd w:val="clear" w:color="auto" w:fill="auto"/>
            <w:vAlign w:val="center"/>
          </w:tcPr>
          <w:p w14:paraId="029760F0">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化文强</w:t>
            </w:r>
          </w:p>
        </w:tc>
        <w:tc>
          <w:tcPr>
            <w:tcW w:w="1312" w:type="pct"/>
            <w:tcBorders>
              <w:top w:val="nil"/>
              <w:left w:val="nil"/>
              <w:bottom w:val="single" w:color="000000" w:sz="8" w:space="0"/>
              <w:right w:val="single" w:color="000000" w:sz="8" w:space="0"/>
            </w:tcBorders>
            <w:shd w:val="clear" w:color="auto" w:fill="auto"/>
            <w:vAlign w:val="center"/>
          </w:tcPr>
          <w:p w14:paraId="046E8F63">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常务副镇长</w:t>
            </w:r>
          </w:p>
        </w:tc>
        <w:tc>
          <w:tcPr>
            <w:tcW w:w="1141" w:type="pct"/>
            <w:tcBorders>
              <w:top w:val="nil"/>
              <w:left w:val="nil"/>
              <w:bottom w:val="single" w:color="000000" w:sz="8" w:space="0"/>
              <w:right w:val="single" w:color="000000" w:sz="8" w:space="0"/>
            </w:tcBorders>
            <w:shd w:val="clear" w:color="auto" w:fill="auto"/>
            <w:vAlign w:val="center"/>
          </w:tcPr>
          <w:p w14:paraId="207F8549">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13731862089</w:t>
            </w:r>
          </w:p>
        </w:tc>
      </w:tr>
      <w:tr w14:paraId="3D63020D">
        <w:tblPrEx>
          <w:tblCellMar>
            <w:top w:w="0" w:type="dxa"/>
            <w:left w:w="108" w:type="dxa"/>
            <w:bottom w:w="0" w:type="dxa"/>
            <w:right w:w="108" w:type="dxa"/>
          </w:tblCellMar>
        </w:tblPrEx>
        <w:trPr>
          <w:trHeight w:val="539" w:hRule="exact"/>
        </w:trPr>
        <w:tc>
          <w:tcPr>
            <w:tcW w:w="515" w:type="pct"/>
            <w:tcBorders>
              <w:top w:val="nil"/>
              <w:left w:val="single" w:color="000000" w:sz="8" w:space="0"/>
              <w:bottom w:val="single" w:color="000000" w:sz="8" w:space="0"/>
              <w:right w:val="single" w:color="000000" w:sz="8" w:space="0"/>
            </w:tcBorders>
            <w:shd w:val="clear" w:color="auto" w:fill="auto"/>
            <w:vAlign w:val="center"/>
          </w:tcPr>
          <w:p w14:paraId="5E029A04">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18</w:t>
            </w:r>
          </w:p>
        </w:tc>
        <w:tc>
          <w:tcPr>
            <w:tcW w:w="1369" w:type="pct"/>
            <w:tcBorders>
              <w:top w:val="nil"/>
              <w:left w:val="nil"/>
              <w:bottom w:val="single" w:color="000000" w:sz="8" w:space="0"/>
              <w:right w:val="single" w:color="000000" w:sz="8" w:space="0"/>
            </w:tcBorders>
            <w:shd w:val="clear" w:color="auto" w:fill="auto"/>
            <w:vAlign w:val="center"/>
          </w:tcPr>
          <w:p w14:paraId="24DB74F4">
            <w:pPr>
              <w:keepNext w:val="0"/>
              <w:keepLines w:val="0"/>
              <w:widowControl/>
              <w:suppressLineNumbers w:val="0"/>
              <w:spacing w:before="0" w:beforeAutospacing="0" w:after="0" w:afterAutospacing="0" w:line="320" w:lineRule="exact"/>
              <w:ind w:left="0" w:right="0"/>
              <w:jc w:val="left"/>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古饶镇人民政府</w:t>
            </w:r>
          </w:p>
        </w:tc>
        <w:tc>
          <w:tcPr>
            <w:tcW w:w="660" w:type="pct"/>
            <w:tcBorders>
              <w:top w:val="nil"/>
              <w:left w:val="nil"/>
              <w:bottom w:val="single" w:color="000000" w:sz="8" w:space="0"/>
              <w:right w:val="single" w:color="000000" w:sz="8" w:space="0"/>
            </w:tcBorders>
            <w:shd w:val="clear" w:color="auto" w:fill="auto"/>
            <w:vAlign w:val="center"/>
          </w:tcPr>
          <w:p w14:paraId="122284E4">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程  浩</w:t>
            </w:r>
          </w:p>
        </w:tc>
        <w:tc>
          <w:tcPr>
            <w:tcW w:w="1312" w:type="pct"/>
            <w:tcBorders>
              <w:top w:val="nil"/>
              <w:left w:val="nil"/>
              <w:bottom w:val="single" w:color="000000" w:sz="8" w:space="0"/>
              <w:right w:val="single" w:color="000000" w:sz="8" w:space="0"/>
            </w:tcBorders>
            <w:shd w:val="clear" w:color="auto" w:fill="auto"/>
            <w:vAlign w:val="center"/>
          </w:tcPr>
          <w:p w14:paraId="5150E6E9">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副镇长</w:t>
            </w:r>
          </w:p>
        </w:tc>
        <w:tc>
          <w:tcPr>
            <w:tcW w:w="1141" w:type="pct"/>
            <w:tcBorders>
              <w:top w:val="nil"/>
              <w:left w:val="nil"/>
              <w:bottom w:val="single" w:color="000000" w:sz="8" w:space="0"/>
              <w:right w:val="single" w:color="000000" w:sz="8" w:space="0"/>
            </w:tcBorders>
            <w:shd w:val="clear" w:color="auto" w:fill="auto"/>
            <w:vAlign w:val="center"/>
          </w:tcPr>
          <w:p w14:paraId="27B74872">
            <w:pPr>
              <w:keepNext w:val="0"/>
              <w:keepLines w:val="0"/>
              <w:widowControl/>
              <w:suppressLineNumbers w:val="0"/>
              <w:spacing w:before="0" w:beforeAutospacing="0" w:after="0" w:afterAutospacing="0" w:line="320" w:lineRule="exact"/>
              <w:ind w:left="0" w:right="0"/>
              <w:jc w:val="center"/>
              <w:rPr>
                <w:rFonts w:hint="default" w:ascii="仿宋" w:hAnsi="仿宋" w:eastAsia="仿宋" w:cs="宋体"/>
                <w:color w:val="000000"/>
                <w:kern w:val="0"/>
                <w:sz w:val="24"/>
                <w:szCs w:val="24"/>
              </w:rPr>
            </w:pPr>
            <w:r>
              <w:rPr>
                <w:rFonts w:hint="eastAsia" w:ascii="仿宋" w:hAnsi="仿宋" w:eastAsia="仿宋" w:cs="宋体"/>
                <w:color w:val="000000"/>
                <w:kern w:val="0"/>
                <w:sz w:val="24"/>
                <w:szCs w:val="24"/>
              </w:rPr>
              <w:t>17356158185</w:t>
            </w:r>
          </w:p>
        </w:tc>
      </w:tr>
    </w:tbl>
    <w:p w14:paraId="2D4915C2">
      <w:pPr>
        <w:pStyle w:val="10"/>
        <w:spacing w:line="560" w:lineRule="exact"/>
        <w:ind w:firstLine="643"/>
        <w:jc w:val="both"/>
        <w:rPr>
          <w:rFonts w:ascii="黑体" w:hAnsi="黑体" w:eastAsia="黑体"/>
          <w:b/>
          <w:bCs w:val="0"/>
          <w:sz w:val="32"/>
        </w:rPr>
      </w:pPr>
      <w:bookmarkStart w:id="104" w:name="_Toc28096"/>
      <w:bookmarkStart w:id="105" w:name="_Toc14961"/>
      <w:r>
        <w:rPr>
          <w:rFonts w:ascii="黑体" w:hAnsi="黑体" w:eastAsia="黑体"/>
          <w:b/>
          <w:bCs w:val="0"/>
          <w:sz w:val="32"/>
        </w:rPr>
        <w:drawing>
          <wp:anchor distT="0" distB="0" distL="114300" distR="114300" simplePos="0" relativeHeight="251659264" behindDoc="0" locked="0" layoutInCell="1" allowOverlap="1">
            <wp:simplePos x="0" y="0"/>
            <wp:positionH relativeFrom="margin">
              <wp:align>center</wp:align>
            </wp:positionH>
            <wp:positionV relativeFrom="paragraph">
              <wp:posOffset>375920</wp:posOffset>
            </wp:positionV>
            <wp:extent cx="5137150" cy="7278370"/>
            <wp:effectExtent l="0" t="0" r="635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137150" cy="7278370"/>
                    </a:xfrm>
                    <a:prstGeom prst="rect">
                      <a:avLst/>
                    </a:prstGeom>
                  </pic:spPr>
                </pic:pic>
              </a:graphicData>
            </a:graphic>
          </wp:anchor>
        </w:drawing>
      </w:r>
      <w:r>
        <w:rPr>
          <w:rFonts w:hint="eastAsia" w:ascii="黑体" w:hAnsi="黑体" w:eastAsia="黑体"/>
          <w:b/>
          <w:bCs w:val="0"/>
          <w:sz w:val="32"/>
        </w:rPr>
        <w:t>附件3</w:t>
      </w:r>
      <w:bookmarkEnd w:id="104"/>
      <w:bookmarkEnd w:id="105"/>
    </w:p>
    <w:p w14:paraId="6F908829">
      <w:pPr>
        <w:pStyle w:val="14"/>
      </w:pPr>
    </w:p>
    <w:p w14:paraId="522695E6">
      <w:pPr>
        <w:pStyle w:val="10"/>
        <w:spacing w:line="560" w:lineRule="exact"/>
        <w:ind w:firstLine="643"/>
        <w:jc w:val="both"/>
        <w:rPr>
          <w:rFonts w:ascii="黑体" w:hAnsi="黑体" w:eastAsia="黑体"/>
          <w:b/>
          <w:bCs w:val="0"/>
          <w:sz w:val="32"/>
        </w:rPr>
      </w:pPr>
      <w:bookmarkStart w:id="106" w:name="_Toc13165"/>
      <w:bookmarkStart w:id="107" w:name="_Toc22934"/>
      <w:r>
        <w:rPr>
          <w:rFonts w:hint="eastAsia" w:ascii="黑体" w:hAnsi="黑体" w:eastAsia="黑体"/>
          <w:b/>
          <w:bCs w:val="0"/>
          <w:sz w:val="32"/>
        </w:rPr>
        <w:t>附件4</w:t>
      </w:r>
      <w:bookmarkEnd w:id="106"/>
      <w:bookmarkEnd w:id="107"/>
    </w:p>
    <w:p w14:paraId="30522467">
      <w:pPr>
        <w:tabs>
          <w:tab w:val="left" w:pos="1155"/>
          <w:tab w:val="left" w:pos="1995"/>
        </w:tabs>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宿州市夹沟国有林场</w:t>
      </w:r>
    </w:p>
    <w:p w14:paraId="5A4B5517">
      <w:pPr>
        <w:tabs>
          <w:tab w:val="left" w:pos="1155"/>
          <w:tab w:val="left" w:pos="1995"/>
        </w:tabs>
        <w:ind w:firstLine="560" w:firstLineChars="200"/>
        <w:rPr>
          <w:rFonts w:ascii="仿宋" w:hAnsi="仿宋" w:eastAsia="仿宋" w:cs="仿宋_GB2312"/>
          <w:sz w:val="28"/>
          <w:szCs w:val="28"/>
        </w:rPr>
      </w:pPr>
      <w:r>
        <w:rPr>
          <w:rFonts w:hint="eastAsia" w:ascii="仿宋" w:hAnsi="仿宋" w:eastAsia="仿宋" w:cs="仿宋_GB2312"/>
          <w:sz w:val="28"/>
          <w:szCs w:val="28"/>
        </w:rPr>
        <w:t>宿州市夹沟国有林场始建于1950年9月，位于宿州市</w:t>
      </w:r>
      <w:r>
        <w:rPr>
          <w:rFonts w:hint="eastAsia" w:ascii="仿宋" w:hAnsi="仿宋" w:eastAsia="仿宋" w:cs="微软雅黑"/>
          <w:sz w:val="28"/>
          <w:szCs w:val="28"/>
        </w:rPr>
        <w:t>埇</w:t>
      </w:r>
      <w:r>
        <w:rPr>
          <w:rFonts w:hint="eastAsia" w:ascii="仿宋" w:hAnsi="仿宋" w:eastAsia="仿宋" w:cs="仿宋_GB2312"/>
          <w:sz w:val="28"/>
          <w:szCs w:val="28"/>
        </w:rPr>
        <w:t>桥区西北部，经营范围跨宿州市</w:t>
      </w:r>
      <w:r>
        <w:rPr>
          <w:rFonts w:hint="eastAsia" w:ascii="仿宋" w:hAnsi="仿宋" w:eastAsia="仿宋" w:cs="微软雅黑"/>
          <w:sz w:val="28"/>
          <w:szCs w:val="28"/>
        </w:rPr>
        <w:t>埇</w:t>
      </w:r>
      <w:r>
        <w:rPr>
          <w:rFonts w:hint="eastAsia" w:ascii="仿宋" w:hAnsi="仿宋" w:eastAsia="仿宋" w:cs="仿宋_GB2312"/>
          <w:sz w:val="28"/>
          <w:szCs w:val="28"/>
        </w:rPr>
        <w:t>桥区、萧县和淮北市烈山区，地理坐标为E116°41.8'~116°47.6'， N33°52.8'~34°56.9'。全场总面积3.6万亩，其中有林地2.77万亩，活立木蓄积量7.9万立方米，森林覆盖率77.1％，有林地中，天然林0.32万亩，省级公益林3.12万亩。</w:t>
      </w:r>
    </w:p>
    <w:p w14:paraId="170C2CBF">
      <w:pPr>
        <w:tabs>
          <w:tab w:val="left" w:pos="1155"/>
          <w:tab w:val="left" w:pos="1995"/>
        </w:tabs>
        <w:ind w:firstLine="560" w:firstLineChars="200"/>
        <w:rPr>
          <w:rFonts w:ascii="仿宋" w:hAnsi="仿宋" w:eastAsia="仿宋" w:cs="仿宋_GB2312"/>
          <w:sz w:val="28"/>
          <w:szCs w:val="28"/>
        </w:rPr>
      </w:pPr>
      <w:r>
        <w:rPr>
          <w:rFonts w:hint="eastAsia" w:ascii="仿宋" w:hAnsi="仿宋" w:eastAsia="仿宋" w:cs="仿宋_GB2312"/>
          <w:sz w:val="28"/>
          <w:szCs w:val="28"/>
        </w:rPr>
        <w:t>2006年4月，夹沟林场范围内成立宿州大方寺省级自然保护区，保护区面积3.12万亩，夹沟国有林场现有在职职工72人（含自然保护区18人），其中专业技术人员21人，工勤人员51人，隶属于宿州市林业局。</w:t>
      </w:r>
    </w:p>
    <w:p w14:paraId="491D699D">
      <w:pPr>
        <w:pStyle w:val="12"/>
        <w:widowControl/>
        <w:spacing w:line="560" w:lineRule="exact"/>
        <w:ind w:firstLine="560" w:firstLineChars="200"/>
        <w:jc w:val="both"/>
        <w:rPr>
          <w:rFonts w:ascii="仿宋" w:hAnsi="仿宋" w:eastAsia="仿宋" w:cs="仿宋_GB2312"/>
          <w:kern w:val="2"/>
          <w:sz w:val="28"/>
          <w:szCs w:val="28"/>
        </w:rPr>
      </w:pPr>
      <w:r>
        <w:rPr>
          <w:rFonts w:hint="eastAsia" w:ascii="仿宋" w:hAnsi="仿宋" w:eastAsia="仿宋" w:cs="仿宋_GB2312"/>
          <w:kern w:val="2"/>
          <w:sz w:val="28"/>
          <w:szCs w:val="28"/>
        </w:rPr>
        <w:t>夹沟国有林场下设九个责任片区，全面负责本辖区森林防火工作的组织领导和协调、督促、检查和落实工作。大方寺省级自然保护区位于淮北市烈山区和宿州市</w:t>
      </w:r>
      <w:r>
        <w:rPr>
          <w:rFonts w:hint="eastAsia" w:ascii="仿宋" w:hAnsi="仿宋" w:eastAsia="仿宋" w:cs="微软雅黑"/>
          <w:kern w:val="2"/>
          <w:sz w:val="28"/>
          <w:szCs w:val="28"/>
        </w:rPr>
        <w:t>埇</w:t>
      </w:r>
      <w:r>
        <w:rPr>
          <w:rFonts w:hint="eastAsia" w:ascii="仿宋" w:hAnsi="仿宋" w:eastAsia="仿宋" w:cs="仿宋_GB2312"/>
          <w:kern w:val="2"/>
          <w:sz w:val="28"/>
          <w:szCs w:val="28"/>
        </w:rPr>
        <w:t>桥区、萧县三地交界处。总面积31200亩,</w:t>
      </w:r>
      <w:r>
        <w:rPr>
          <w:rFonts w:ascii="Calibri" w:hAnsi="Calibri" w:eastAsia="仿宋" w:cs="Calibri"/>
          <w:kern w:val="2"/>
          <w:sz w:val="28"/>
          <w:szCs w:val="28"/>
        </w:rPr>
        <w:t> </w:t>
      </w:r>
      <w:r>
        <w:rPr>
          <w:rFonts w:hint="eastAsia" w:ascii="仿宋" w:hAnsi="仿宋" w:eastAsia="仿宋" w:cs="仿宋_GB2312"/>
          <w:kern w:val="2"/>
          <w:sz w:val="28"/>
          <w:szCs w:val="28"/>
        </w:rPr>
        <w:t>其中核心区面积5880亩，缓冲区面积645亩，实验区面积24675亩。</w:t>
      </w:r>
    </w:p>
    <w:p w14:paraId="086977CB">
      <w:pPr>
        <w:pStyle w:val="25"/>
        <w:spacing w:line="560" w:lineRule="exact"/>
        <w:ind w:firstLine="560"/>
        <w:rPr>
          <w:rFonts w:ascii="仿宋" w:hAnsi="仿宋" w:eastAsia="仿宋" w:cs="仿宋_GB2312"/>
          <w:sz w:val="28"/>
          <w:szCs w:val="28"/>
        </w:rPr>
      </w:pPr>
      <w:r>
        <w:rPr>
          <w:rFonts w:hint="eastAsia" w:ascii="仿宋" w:hAnsi="仿宋" w:eastAsia="仿宋" w:cs="仿宋_GB2312"/>
          <w:sz w:val="28"/>
          <w:szCs w:val="28"/>
        </w:rPr>
        <w:t>林区内设有防灭火专业队员13人，固定护林人员26人，巡护督查小分队4人。</w:t>
      </w:r>
    </w:p>
    <w:p w14:paraId="51254C5C">
      <w:pPr>
        <w:pStyle w:val="25"/>
        <w:spacing w:line="560" w:lineRule="exact"/>
        <w:ind w:firstLine="560"/>
        <w:rPr>
          <w:rFonts w:ascii="仿宋" w:hAnsi="仿宋" w:eastAsia="仿宋" w:cs="仿宋_GB2312"/>
          <w:sz w:val="28"/>
          <w:szCs w:val="28"/>
        </w:rPr>
      </w:pPr>
      <w:r>
        <w:rPr>
          <w:rFonts w:hint="eastAsia" w:ascii="仿宋" w:hAnsi="仿宋" w:eastAsia="仿宋" w:cs="仿宋_GB2312"/>
          <w:sz w:val="28"/>
          <w:szCs w:val="28"/>
        </w:rPr>
        <w:t>总负责人：孙</w:t>
      </w:r>
      <w:r>
        <w:rPr>
          <w:rFonts w:hint="eastAsia" w:ascii="仿宋" w:hAnsi="仿宋" w:eastAsia="仿宋" w:cs="微软雅黑"/>
          <w:sz w:val="28"/>
          <w:szCs w:val="28"/>
        </w:rPr>
        <w:t>璟</w:t>
      </w:r>
      <w:r>
        <w:rPr>
          <w:rFonts w:hint="eastAsia" w:ascii="仿宋" w:hAnsi="仿宋" w:eastAsia="仿宋" w:cs="仿宋_GB2312"/>
          <w:sz w:val="28"/>
          <w:szCs w:val="28"/>
        </w:rPr>
        <w:t>、夹沟国有林场场长  联系电话：13305577056</w:t>
      </w:r>
    </w:p>
    <w:p w14:paraId="1EEF464E">
      <w:pPr>
        <w:pStyle w:val="25"/>
        <w:spacing w:line="560" w:lineRule="exact"/>
        <w:ind w:firstLine="560"/>
        <w:rPr>
          <w:rFonts w:ascii="仿宋" w:hAnsi="仿宋" w:eastAsia="仿宋" w:cs="仿宋_GB2312"/>
          <w:sz w:val="28"/>
          <w:szCs w:val="28"/>
        </w:rPr>
      </w:pPr>
      <w:r>
        <w:rPr>
          <w:rFonts w:hint="eastAsia" w:ascii="仿宋" w:hAnsi="仿宋" w:eastAsia="仿宋" w:cs="仿宋_GB2312"/>
          <w:sz w:val="28"/>
          <w:szCs w:val="28"/>
        </w:rPr>
        <w:t>负责人：吴稳、大方寺管护站站长    联系电话：15856255700</w:t>
      </w:r>
    </w:p>
    <w:p w14:paraId="5C68F2DB">
      <w:pPr>
        <w:pStyle w:val="25"/>
        <w:spacing w:line="560" w:lineRule="exact"/>
        <w:ind w:firstLine="560"/>
        <w:rPr>
          <w:rFonts w:ascii="仿宋" w:hAnsi="仿宋" w:eastAsia="仿宋" w:cs="仿宋_GB2312"/>
          <w:sz w:val="28"/>
          <w:szCs w:val="28"/>
        </w:rPr>
      </w:pPr>
      <w:r>
        <w:rPr>
          <w:rFonts w:hint="eastAsia" w:ascii="仿宋" w:hAnsi="仿宋" w:eastAsia="仿宋" w:cs="仿宋_GB2312"/>
          <w:sz w:val="28"/>
          <w:szCs w:val="28"/>
        </w:rPr>
        <w:t>联络员：周昌近                    联系电话：17855763930</w:t>
      </w:r>
    </w:p>
    <w:p w14:paraId="41399134">
      <w:pPr>
        <w:pStyle w:val="25"/>
        <w:spacing w:line="560" w:lineRule="exact"/>
        <w:ind w:firstLine="560"/>
        <w:rPr>
          <w:rFonts w:ascii="仿宋" w:hAnsi="仿宋" w:eastAsia="仿宋" w:cs="仿宋_GB2312"/>
          <w:sz w:val="28"/>
          <w:szCs w:val="28"/>
        </w:rPr>
      </w:pPr>
      <w:r>
        <w:rPr>
          <w:rFonts w:hint="eastAsia" w:ascii="仿宋" w:hAnsi="仿宋" w:eastAsia="仿宋" w:cs="仿宋_GB2312"/>
          <w:sz w:val="28"/>
          <w:szCs w:val="28"/>
        </w:rPr>
        <w:t>蒋疃山套费传响                    联系电话：15249960177</w:t>
      </w:r>
    </w:p>
    <w:p w14:paraId="504CA980">
      <w:pPr>
        <w:tabs>
          <w:tab w:val="left" w:pos="1155"/>
          <w:tab w:val="left" w:pos="1995"/>
        </w:tabs>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蔡里林场</w:t>
      </w:r>
    </w:p>
    <w:p w14:paraId="61607616">
      <w:pPr>
        <w:pStyle w:val="12"/>
        <w:widowControl/>
        <w:spacing w:line="560" w:lineRule="exact"/>
        <w:ind w:firstLine="560" w:firstLineChars="200"/>
        <w:jc w:val="both"/>
        <w:rPr>
          <w:rFonts w:ascii="仿宋" w:hAnsi="仿宋" w:eastAsia="仿宋" w:cs="仿宋_GB2312"/>
          <w:kern w:val="2"/>
          <w:sz w:val="28"/>
          <w:szCs w:val="28"/>
        </w:rPr>
      </w:pPr>
      <w:r>
        <w:rPr>
          <w:rFonts w:hint="eastAsia" w:ascii="仿宋" w:hAnsi="仿宋" w:eastAsia="仿宋" w:cs="仿宋_GB2312"/>
          <w:kern w:val="2"/>
          <w:sz w:val="28"/>
          <w:szCs w:val="28"/>
        </w:rPr>
        <w:t>蔡里林场位于安徽省淮北市烈山区蔡里地段，与宿州市符离镇和平沟镇毗邻，西与淮北市宋疃镇青谷村、太山村、邵山村、董楼村接壤，南与烈山宋疃镇典营村相连，北与烈山区蒋疃村相依，蔡里林场为山区林场，属太行山支脉的底山残丘地带。</w:t>
      </w:r>
    </w:p>
    <w:p w14:paraId="4C9F15BD">
      <w:pPr>
        <w:pStyle w:val="12"/>
        <w:widowControl/>
        <w:spacing w:line="560" w:lineRule="exact"/>
        <w:ind w:firstLine="560" w:firstLineChars="200"/>
        <w:jc w:val="both"/>
        <w:rPr>
          <w:rFonts w:ascii="仿宋" w:hAnsi="仿宋" w:eastAsia="仿宋" w:cs="仿宋_GB2312"/>
          <w:kern w:val="2"/>
          <w:sz w:val="28"/>
          <w:szCs w:val="28"/>
        </w:rPr>
      </w:pPr>
      <w:r>
        <w:rPr>
          <w:rFonts w:hint="eastAsia" w:ascii="仿宋" w:hAnsi="仿宋" w:eastAsia="仿宋" w:cs="仿宋_GB2312"/>
          <w:kern w:val="2"/>
          <w:sz w:val="28"/>
          <w:szCs w:val="28"/>
        </w:rPr>
        <w:t>蔡里林场1958年建场，安徽省林业厅批准建场，1978年划入淮北矿务局。1988年到1993年，共造林3510亩，1995年以后林场主要以护林防火和病虫害的防治、巩固和保护现有林地面积、保护水土流失、改变淮北土地生态环境为主，到2005年林场林木覆盖率75%，活林木蓄积量达9866立方米。</w:t>
      </w:r>
    </w:p>
    <w:p w14:paraId="0E11D525">
      <w:pPr>
        <w:pStyle w:val="12"/>
        <w:widowControl/>
        <w:spacing w:line="560" w:lineRule="exact"/>
        <w:ind w:firstLine="560" w:firstLineChars="200"/>
        <w:jc w:val="both"/>
        <w:rPr>
          <w:rFonts w:ascii="仿宋" w:hAnsi="仿宋" w:eastAsia="仿宋" w:cs="仿宋_GB2312"/>
          <w:kern w:val="2"/>
          <w:sz w:val="28"/>
          <w:szCs w:val="28"/>
        </w:rPr>
      </w:pPr>
      <w:r>
        <w:rPr>
          <w:rFonts w:hint="eastAsia" w:ascii="仿宋" w:hAnsi="仿宋" w:eastAsia="仿宋" w:cs="仿宋_GB2312"/>
          <w:kern w:val="2"/>
          <w:sz w:val="28"/>
          <w:szCs w:val="28"/>
        </w:rPr>
        <w:t>蔡里林场总面积1.8万亩，其中公益林面积1.1万亩，建筑总面积1640平方米，场部下设太山队、船山队、蔡里农业队，太山队和船山队主要负责护林防火工作，农业队主要经营农业生产。</w:t>
      </w:r>
    </w:p>
    <w:p w14:paraId="5D2AABFB">
      <w:pPr>
        <w:pStyle w:val="12"/>
        <w:widowControl/>
        <w:spacing w:line="560" w:lineRule="exact"/>
        <w:ind w:firstLine="560" w:firstLineChars="200"/>
        <w:jc w:val="both"/>
        <w:rPr>
          <w:rFonts w:ascii="仿宋" w:hAnsi="仿宋" w:eastAsia="仿宋" w:cs="仿宋_GB2312"/>
          <w:kern w:val="2"/>
          <w:sz w:val="28"/>
          <w:szCs w:val="28"/>
        </w:rPr>
      </w:pPr>
      <w:r>
        <w:rPr>
          <w:rFonts w:hint="eastAsia" w:ascii="仿宋" w:hAnsi="仿宋" w:eastAsia="仿宋" w:cs="仿宋_GB2312"/>
          <w:kern w:val="2"/>
          <w:sz w:val="28"/>
          <w:szCs w:val="28"/>
        </w:rPr>
        <w:t>林区内设有护林员17人。</w:t>
      </w:r>
    </w:p>
    <w:p w14:paraId="49149739">
      <w:pPr>
        <w:pStyle w:val="12"/>
        <w:widowControl/>
        <w:spacing w:line="560" w:lineRule="exact"/>
        <w:ind w:firstLine="560" w:firstLineChars="200"/>
        <w:jc w:val="both"/>
        <w:rPr>
          <w:rFonts w:ascii="仿宋" w:hAnsi="仿宋" w:eastAsia="仿宋" w:cs="仿宋_GB2312"/>
          <w:kern w:val="2"/>
          <w:sz w:val="28"/>
          <w:szCs w:val="28"/>
        </w:rPr>
      </w:pPr>
      <w:r>
        <w:rPr>
          <w:rFonts w:hint="eastAsia" w:ascii="仿宋" w:hAnsi="仿宋" w:eastAsia="仿宋" w:cs="仿宋_GB2312"/>
          <w:kern w:val="2"/>
          <w:sz w:val="28"/>
          <w:szCs w:val="28"/>
        </w:rPr>
        <w:t>场长：闻振明                      联系电话：13905612311</w:t>
      </w:r>
    </w:p>
    <w:p w14:paraId="653EABD0">
      <w:pPr>
        <w:pStyle w:val="12"/>
        <w:widowControl/>
        <w:spacing w:line="560" w:lineRule="exact"/>
        <w:ind w:firstLine="560" w:firstLineChars="200"/>
        <w:jc w:val="both"/>
        <w:rPr>
          <w:rFonts w:ascii="仿宋" w:hAnsi="仿宋" w:eastAsia="仿宋" w:cs="仿宋_GB2312"/>
          <w:kern w:val="2"/>
          <w:sz w:val="28"/>
          <w:szCs w:val="28"/>
        </w:rPr>
      </w:pPr>
    </w:p>
    <w:p w14:paraId="614D5776">
      <w:pPr>
        <w:rPr>
          <w:rFonts w:ascii="仿宋" w:hAnsi="仿宋" w:eastAsia="仿宋" w:cs="仿宋_GB2312"/>
          <w:kern w:val="2"/>
          <w:sz w:val="28"/>
          <w:szCs w:val="28"/>
        </w:rPr>
      </w:pPr>
      <w:r>
        <w:rPr>
          <w:rFonts w:ascii="仿宋" w:hAnsi="仿宋" w:eastAsia="仿宋" w:cs="仿宋_GB2312"/>
          <w:kern w:val="2"/>
          <w:sz w:val="28"/>
          <w:szCs w:val="28"/>
        </w:rPr>
        <w:br w:type="page"/>
      </w:r>
    </w:p>
    <w:p w14:paraId="297331F9">
      <w:pPr>
        <w:pStyle w:val="10"/>
        <w:spacing w:line="560" w:lineRule="exact"/>
        <w:ind w:firstLine="643"/>
        <w:jc w:val="both"/>
        <w:rPr>
          <w:rFonts w:hint="eastAsia" w:ascii="黑体" w:hAnsi="黑体" w:eastAsia="黑体"/>
          <w:b/>
          <w:bCs w:val="0"/>
          <w:sz w:val="32"/>
          <w:lang w:val="en-US" w:eastAsia="zh-CN"/>
        </w:rPr>
      </w:pPr>
      <w:r>
        <w:rPr>
          <w:rFonts w:hint="eastAsia" w:ascii="黑体" w:hAnsi="黑体" w:eastAsia="黑体"/>
          <w:b/>
          <w:bCs w:val="0"/>
          <w:sz w:val="32"/>
        </w:rPr>
        <w:t>附件</w:t>
      </w:r>
      <w:r>
        <w:rPr>
          <w:rFonts w:hint="eastAsia" w:ascii="黑体" w:hAnsi="黑体" w:eastAsia="黑体"/>
          <w:b/>
          <w:bCs w:val="0"/>
          <w:sz w:val="32"/>
          <w:lang w:val="en-US" w:eastAsia="zh-CN"/>
        </w:rPr>
        <w:t>5</w:t>
      </w:r>
    </w:p>
    <w:p w14:paraId="2B6A7CD3">
      <w:pPr>
        <w:pStyle w:val="12"/>
        <w:widowControl/>
        <w:spacing w:line="560" w:lineRule="exact"/>
        <w:ind w:firstLine="560" w:firstLineChars="200"/>
        <w:jc w:val="both"/>
        <w:rPr>
          <w:rFonts w:ascii="仿宋" w:hAnsi="仿宋" w:eastAsia="仿宋" w:cs="仿宋_GB2312"/>
          <w:kern w:val="2"/>
          <w:sz w:val="28"/>
          <w:szCs w:val="28"/>
        </w:rPr>
      </w:pPr>
    </w:p>
    <w:p w14:paraId="54223E1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150" w:afterAutospacing="0" w:line="240" w:lineRule="auto"/>
        <w:ind w:left="0" w:right="0" w:firstLine="0"/>
        <w:jc w:val="center"/>
        <w:rPr>
          <w:rFonts w:hint="eastAsia" w:ascii="宋体" w:hAnsi="宋体" w:eastAsia="宋体" w:cs="宋体"/>
          <w:i w:val="0"/>
          <w:iCs w:val="0"/>
          <w:caps w:val="0"/>
          <w:color w:val="auto"/>
          <w:spacing w:val="0"/>
          <w:sz w:val="36"/>
          <w:szCs w:val="36"/>
        </w:rPr>
      </w:pPr>
      <w:r>
        <w:rPr>
          <w:rStyle w:val="17"/>
          <w:rFonts w:hint="default" w:ascii="Arial" w:hAnsi="Arial" w:eastAsia="宋体" w:cs="Arial"/>
          <w:i w:val="0"/>
          <w:iCs w:val="0"/>
          <w:caps w:val="0"/>
          <w:color w:val="auto"/>
          <w:spacing w:val="0"/>
          <w:sz w:val="36"/>
          <w:szCs w:val="36"/>
          <w:shd w:val="clear" w:fill="FFFFFF"/>
        </w:rPr>
        <w:t>中华人民共和国国务院令</w:t>
      </w:r>
    </w:p>
    <w:p w14:paraId="4470E9D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150" w:afterAutospacing="0" w:line="240" w:lineRule="auto"/>
        <w:ind w:left="0" w:right="0" w:firstLine="0"/>
        <w:jc w:val="center"/>
        <w:rPr>
          <w:rFonts w:hint="eastAsia" w:ascii="宋体" w:hAnsi="宋体" w:eastAsia="宋体" w:cs="宋体"/>
          <w:i w:val="0"/>
          <w:iCs w:val="0"/>
          <w:caps w:val="0"/>
          <w:color w:val="auto"/>
          <w:spacing w:val="0"/>
          <w:sz w:val="36"/>
          <w:szCs w:val="36"/>
        </w:rPr>
      </w:pPr>
      <w:r>
        <w:rPr>
          <w:rFonts w:ascii="楷体" w:hAnsi="楷体" w:eastAsia="楷体" w:cs="楷体"/>
          <w:i w:val="0"/>
          <w:iCs w:val="0"/>
          <w:caps w:val="0"/>
          <w:color w:val="auto"/>
          <w:spacing w:val="0"/>
          <w:sz w:val="24"/>
          <w:szCs w:val="24"/>
          <w:shd w:val="clear" w:fill="FFFFFF"/>
        </w:rPr>
        <w:t>第822号</w:t>
      </w:r>
    </w:p>
    <w:p w14:paraId="1C967BC3">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30" w:afterAutospacing="0"/>
        <w:ind w:left="0" w:right="0" w:firstLine="420"/>
        <w:rPr>
          <w:rFonts w:hint="eastAsia" w:ascii="宋体" w:hAnsi="宋体" w:eastAsia="宋体" w:cs="宋体"/>
          <w:i w:val="0"/>
          <w:iCs w:val="0"/>
          <w:caps w:val="0"/>
          <w:color w:val="auto"/>
          <w:spacing w:val="0"/>
          <w:sz w:val="24"/>
          <w:szCs w:val="24"/>
        </w:rPr>
      </w:pPr>
    </w:p>
    <w:p w14:paraId="5305524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150" w:afterAutospacing="0" w:line="240" w:lineRule="auto"/>
        <w:ind w:left="0" w:right="0" w:firstLine="420"/>
        <w:jc w:val="both"/>
        <w:rPr>
          <w:rFonts w:hint="eastAsia" w:ascii="宋体" w:hAnsi="宋体" w:eastAsia="宋体" w:cs="宋体"/>
          <w:i w:val="0"/>
          <w:iCs w:val="0"/>
          <w:caps w:val="0"/>
          <w:color w:val="auto"/>
          <w:spacing w:val="0"/>
          <w:sz w:val="24"/>
          <w:szCs w:val="24"/>
        </w:rPr>
      </w:pPr>
      <w:r>
        <w:rPr>
          <w:rFonts w:ascii="Arial" w:hAnsi="Arial" w:eastAsia="宋体" w:cs="Arial"/>
          <w:i w:val="0"/>
          <w:iCs w:val="0"/>
          <w:caps w:val="0"/>
          <w:color w:val="auto"/>
          <w:spacing w:val="0"/>
          <w:sz w:val="24"/>
          <w:szCs w:val="24"/>
          <w:shd w:val="clear" w:fill="FFFFFF"/>
        </w:rPr>
        <w:t>《森林草原防灭火条例》已经2025年10月31日国务院第71次常务会议通过，现予公布，自2026年1月1日起施行。</w:t>
      </w:r>
    </w:p>
    <w:p w14:paraId="37C4696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150" w:afterAutospacing="0" w:line="240" w:lineRule="auto"/>
        <w:ind w:left="0" w:right="0" w:firstLine="420"/>
        <w:jc w:val="right"/>
        <w:rPr>
          <w:rFonts w:hint="eastAsia" w:ascii="宋体" w:hAnsi="宋体" w:eastAsia="宋体" w:cs="宋体"/>
          <w:i w:val="0"/>
          <w:iCs w:val="0"/>
          <w:caps w:val="0"/>
          <w:color w:val="auto"/>
          <w:spacing w:val="0"/>
          <w:sz w:val="24"/>
          <w:szCs w:val="24"/>
        </w:rPr>
      </w:pPr>
      <w:r>
        <w:rPr>
          <w:rFonts w:hint="default" w:ascii="Arial" w:hAnsi="Arial" w:eastAsia="宋体" w:cs="Arial"/>
          <w:i w:val="0"/>
          <w:iCs w:val="0"/>
          <w:caps w:val="0"/>
          <w:color w:val="auto"/>
          <w:spacing w:val="0"/>
          <w:sz w:val="24"/>
          <w:szCs w:val="24"/>
          <w:shd w:val="clear" w:fill="FFFFFF"/>
        </w:rPr>
        <w:t>总理　李强　　　　　　　 </w:t>
      </w:r>
    </w:p>
    <w:p w14:paraId="0E16A81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150" w:afterAutospacing="0" w:line="240" w:lineRule="auto"/>
        <w:ind w:left="0" w:right="0" w:firstLine="420"/>
        <w:jc w:val="right"/>
        <w:rPr>
          <w:rFonts w:hint="eastAsia" w:ascii="宋体" w:hAnsi="宋体" w:eastAsia="宋体" w:cs="宋体"/>
          <w:i w:val="0"/>
          <w:iCs w:val="0"/>
          <w:caps w:val="0"/>
          <w:color w:val="auto"/>
          <w:spacing w:val="0"/>
          <w:sz w:val="24"/>
          <w:szCs w:val="24"/>
        </w:rPr>
      </w:pPr>
      <w:r>
        <w:rPr>
          <w:rFonts w:hint="default" w:ascii="Arial" w:hAnsi="Arial" w:eastAsia="宋体" w:cs="Arial"/>
          <w:i w:val="0"/>
          <w:iCs w:val="0"/>
          <w:caps w:val="0"/>
          <w:color w:val="auto"/>
          <w:spacing w:val="0"/>
          <w:sz w:val="24"/>
          <w:szCs w:val="24"/>
          <w:shd w:val="clear" w:fill="FFFFFF"/>
        </w:rPr>
        <w:t>2025年11月16日　　　　  </w:t>
      </w:r>
    </w:p>
    <w:p w14:paraId="6FEEF36A">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150" w:afterAutospacing="0" w:line="240" w:lineRule="auto"/>
        <w:ind w:left="0" w:right="0" w:firstLine="420"/>
        <w:jc w:val="right"/>
        <w:rPr>
          <w:rFonts w:hint="eastAsia" w:ascii="宋体" w:hAnsi="宋体" w:eastAsia="宋体" w:cs="宋体"/>
          <w:i w:val="0"/>
          <w:iCs w:val="0"/>
          <w:caps w:val="0"/>
          <w:color w:val="auto"/>
          <w:spacing w:val="0"/>
          <w:sz w:val="24"/>
          <w:szCs w:val="24"/>
        </w:rPr>
      </w:pPr>
    </w:p>
    <w:p w14:paraId="14C470C8">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150" w:afterAutospacing="0" w:line="240" w:lineRule="auto"/>
        <w:ind w:left="0" w:right="0" w:firstLine="420"/>
        <w:jc w:val="both"/>
        <w:rPr>
          <w:rFonts w:hint="eastAsia" w:ascii="宋体" w:hAnsi="宋体" w:eastAsia="宋体" w:cs="宋体"/>
          <w:i w:val="0"/>
          <w:iCs w:val="0"/>
          <w:caps w:val="0"/>
          <w:color w:val="auto"/>
          <w:spacing w:val="0"/>
          <w:sz w:val="24"/>
          <w:szCs w:val="24"/>
        </w:rPr>
      </w:pPr>
    </w:p>
    <w:p w14:paraId="071E8C6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150" w:afterAutospacing="0" w:line="240" w:lineRule="auto"/>
        <w:ind w:left="0" w:right="0" w:firstLine="0"/>
        <w:jc w:val="center"/>
        <w:rPr>
          <w:rFonts w:hint="eastAsia" w:ascii="宋体" w:hAnsi="宋体" w:eastAsia="宋体" w:cs="宋体"/>
          <w:i w:val="0"/>
          <w:iCs w:val="0"/>
          <w:caps w:val="0"/>
          <w:color w:val="auto"/>
          <w:spacing w:val="0"/>
          <w:sz w:val="24"/>
          <w:szCs w:val="24"/>
        </w:rPr>
      </w:pPr>
      <w:r>
        <w:rPr>
          <w:rStyle w:val="17"/>
          <w:rFonts w:hint="default" w:ascii="Arial" w:hAnsi="Arial" w:eastAsia="宋体" w:cs="Arial"/>
          <w:i w:val="0"/>
          <w:iCs w:val="0"/>
          <w:caps w:val="0"/>
          <w:color w:val="auto"/>
          <w:spacing w:val="0"/>
          <w:sz w:val="36"/>
          <w:szCs w:val="36"/>
          <w:shd w:val="clear" w:fill="FFFFFF"/>
        </w:rPr>
        <w:t>森林草原防灭火条例</w:t>
      </w:r>
    </w:p>
    <w:p w14:paraId="6692B27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150" w:afterAutospacing="0" w:line="240" w:lineRule="auto"/>
        <w:ind w:left="0" w:right="0" w:firstLine="0"/>
        <w:jc w:val="center"/>
        <w:rPr>
          <w:rFonts w:hint="eastAsia" w:ascii="宋体" w:hAnsi="宋体" w:eastAsia="宋体" w:cs="宋体"/>
          <w:i w:val="0"/>
          <w:iCs w:val="0"/>
          <w:caps w:val="0"/>
          <w:color w:val="auto"/>
          <w:spacing w:val="0"/>
          <w:sz w:val="24"/>
          <w:szCs w:val="24"/>
        </w:rPr>
      </w:pPr>
    </w:p>
    <w:p w14:paraId="029B465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150" w:afterAutospacing="0" w:line="240" w:lineRule="auto"/>
        <w:ind w:left="0" w:right="0" w:firstLine="0"/>
        <w:jc w:val="center"/>
        <w:rPr>
          <w:rFonts w:hint="eastAsia" w:ascii="宋体" w:hAnsi="宋体" w:eastAsia="宋体" w:cs="宋体"/>
          <w:i w:val="0"/>
          <w:iCs w:val="0"/>
          <w:caps w:val="0"/>
          <w:color w:val="auto"/>
          <w:spacing w:val="0"/>
          <w:sz w:val="24"/>
          <w:szCs w:val="24"/>
        </w:rPr>
      </w:pPr>
      <w:r>
        <w:rPr>
          <w:rStyle w:val="17"/>
          <w:rFonts w:hint="default" w:ascii="Arial" w:hAnsi="Arial" w:eastAsia="宋体" w:cs="Arial"/>
          <w:i w:val="0"/>
          <w:iCs w:val="0"/>
          <w:caps w:val="0"/>
          <w:color w:val="auto"/>
          <w:spacing w:val="0"/>
          <w:sz w:val="24"/>
          <w:szCs w:val="24"/>
          <w:shd w:val="clear" w:fill="FFFFFF"/>
        </w:rPr>
        <w:t>第一章　总　　则</w:t>
      </w:r>
    </w:p>
    <w:p w14:paraId="4E052F9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150" w:afterAutospacing="0" w:line="240" w:lineRule="auto"/>
        <w:ind w:left="0" w:right="0" w:firstLine="420"/>
        <w:jc w:val="both"/>
        <w:rPr>
          <w:rFonts w:hint="eastAsia" w:ascii="宋体" w:hAnsi="宋体" w:eastAsia="宋体" w:cs="宋体"/>
          <w:i w:val="0"/>
          <w:iCs w:val="0"/>
          <w:caps w:val="0"/>
          <w:color w:val="auto"/>
          <w:spacing w:val="0"/>
          <w:sz w:val="24"/>
          <w:szCs w:val="24"/>
        </w:rPr>
      </w:pPr>
    </w:p>
    <w:p w14:paraId="4444A44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第一条　</w:t>
      </w:r>
      <w:r>
        <w:rPr>
          <w:rFonts w:hint="default" w:ascii="Arial" w:hAnsi="Arial" w:cs="Arial"/>
          <w:i w:val="0"/>
          <w:iCs w:val="0"/>
          <w:caps w:val="0"/>
          <w:color w:val="auto"/>
          <w:spacing w:val="0"/>
          <w:sz w:val="24"/>
          <w:szCs w:val="24"/>
          <w:shd w:val="clear" w:fill="FFFFFF"/>
        </w:rPr>
        <w:t>为了有效预防和扑救森林草原火灾，保障人民生命财产安全，保护森林草原资源，维护生态安全，制定本条例。</w:t>
      </w:r>
    </w:p>
    <w:p w14:paraId="24B624F8">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第二条　</w:t>
      </w:r>
      <w:r>
        <w:rPr>
          <w:rFonts w:hint="default" w:ascii="Arial" w:hAnsi="Arial" w:cs="Arial"/>
          <w:i w:val="0"/>
          <w:iCs w:val="0"/>
          <w:caps w:val="0"/>
          <w:color w:val="auto"/>
          <w:spacing w:val="0"/>
          <w:sz w:val="24"/>
          <w:szCs w:val="24"/>
          <w:shd w:val="clear" w:fill="FFFFFF"/>
        </w:rPr>
        <w:t>本条例适用于中华人民共和国境内森林草原火灾的预防、扑救和灾后处置。城市市区的森林草原防灭火工作按照国家有关规定执行。</w:t>
      </w:r>
    </w:p>
    <w:p w14:paraId="3E5E02E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第三条</w:t>
      </w:r>
      <w:r>
        <w:rPr>
          <w:rFonts w:hint="default" w:ascii="Arial" w:hAnsi="Arial" w:cs="Arial"/>
          <w:i w:val="0"/>
          <w:iCs w:val="0"/>
          <w:caps w:val="0"/>
          <w:color w:val="auto"/>
          <w:spacing w:val="0"/>
          <w:sz w:val="24"/>
          <w:szCs w:val="24"/>
          <w:shd w:val="clear" w:fill="FFFFFF"/>
        </w:rPr>
        <w:t>　森林草原防灭火工作应当贯彻党和国家路线方针政策、决策部署。</w:t>
      </w:r>
    </w:p>
    <w:p w14:paraId="439F3B1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森林草原防灭火工作应当坚持预防为主、积极消灭、生命至上、安全第一的工作方针，坚持协调联动、分级负责、属地为主、科学扑救、快速反应、安全高效的原则。</w:t>
      </w:r>
    </w:p>
    <w:p w14:paraId="2C5F92C3">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第四条　</w:t>
      </w:r>
      <w:r>
        <w:rPr>
          <w:rFonts w:hint="default" w:ascii="Arial" w:hAnsi="Arial" w:cs="Arial"/>
          <w:i w:val="0"/>
          <w:iCs w:val="0"/>
          <w:caps w:val="0"/>
          <w:color w:val="auto"/>
          <w:spacing w:val="0"/>
          <w:sz w:val="24"/>
          <w:szCs w:val="24"/>
          <w:shd w:val="clear" w:fill="FFFFFF"/>
        </w:rPr>
        <w:t>国家森林草原防灭火指挥部负责组织、协调、指导、督促全国森林草原防灭火工作，日常工作由国务院应急管理部门承担。</w:t>
      </w:r>
    </w:p>
    <w:p w14:paraId="0088A1E4">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县级以上地方人民政府根据实际需要建立的森林草原防灭火指挥机构（机制），负责组织、协调、指导、督促本行政区域的森林草原防灭火工作，日常工作由本级人民政府应急管理部门承担。</w:t>
      </w:r>
    </w:p>
    <w:p w14:paraId="3AF7058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第五条</w:t>
      </w:r>
      <w:r>
        <w:rPr>
          <w:rFonts w:hint="default" w:ascii="Arial" w:hAnsi="Arial" w:cs="Arial"/>
          <w:i w:val="0"/>
          <w:iCs w:val="0"/>
          <w:caps w:val="0"/>
          <w:color w:val="auto"/>
          <w:spacing w:val="0"/>
          <w:sz w:val="24"/>
          <w:szCs w:val="24"/>
          <w:shd w:val="clear" w:fill="FFFFFF"/>
        </w:rPr>
        <w:t>　县级以上人民政府组织领导应急管理、林业草原、公安、消防救援等部门按照职责分工密切配合做好森林草原防灭火工作。</w:t>
      </w:r>
    </w:p>
    <w:p w14:paraId="772069C3">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县级以上人民政府其他有关部门按照职责分工，负责相应的森林草原防灭火工作。</w:t>
      </w:r>
    </w:p>
    <w:p w14:paraId="24824E9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第六条</w:t>
      </w:r>
      <w:r>
        <w:rPr>
          <w:rFonts w:hint="default" w:ascii="Arial" w:hAnsi="Arial" w:cs="Arial"/>
          <w:i w:val="0"/>
          <w:iCs w:val="0"/>
          <w:caps w:val="0"/>
          <w:color w:val="auto"/>
          <w:spacing w:val="0"/>
          <w:sz w:val="24"/>
          <w:szCs w:val="24"/>
          <w:shd w:val="clear" w:fill="FFFFFF"/>
        </w:rPr>
        <w:t>　地方各级人民政府负责本行政区域的森林草原防灭火工作，实行地方人民政府行政首长负责制。</w:t>
      </w:r>
    </w:p>
    <w:p w14:paraId="086CB283">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第七条</w:t>
      </w:r>
      <w:r>
        <w:rPr>
          <w:rFonts w:hint="default" w:ascii="Arial" w:hAnsi="Arial" w:cs="Arial"/>
          <w:i w:val="0"/>
          <w:iCs w:val="0"/>
          <w:caps w:val="0"/>
          <w:color w:val="auto"/>
          <w:spacing w:val="0"/>
          <w:sz w:val="24"/>
          <w:szCs w:val="24"/>
          <w:shd w:val="clear" w:fill="FFFFFF"/>
        </w:rPr>
        <w:t>　森林草原防灭火工作涉及两个以上行政区域的，有关地方人民政府应当确定联防区域，制定联防制度，建立联防机制。</w:t>
      </w:r>
    </w:p>
    <w:p w14:paraId="56FD804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第八条</w:t>
      </w:r>
      <w:r>
        <w:rPr>
          <w:rFonts w:hint="default" w:ascii="Arial" w:hAnsi="Arial" w:cs="Arial"/>
          <w:i w:val="0"/>
          <w:iCs w:val="0"/>
          <w:caps w:val="0"/>
          <w:color w:val="auto"/>
          <w:spacing w:val="0"/>
          <w:sz w:val="24"/>
          <w:szCs w:val="24"/>
          <w:shd w:val="clear" w:fill="FFFFFF"/>
        </w:rPr>
        <w:t>　县级以上地方人民政府应当将森林草原防灭火基础设施建设纳入国民经济和社会发展有关规划，将森林草原防灭火经费纳入本级预算。</w:t>
      </w:r>
    </w:p>
    <w:p w14:paraId="6F718C7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第九条</w:t>
      </w:r>
      <w:r>
        <w:rPr>
          <w:rFonts w:hint="default" w:ascii="Arial" w:hAnsi="Arial" w:cs="Arial"/>
          <w:i w:val="0"/>
          <w:iCs w:val="0"/>
          <w:caps w:val="0"/>
          <w:color w:val="auto"/>
          <w:spacing w:val="0"/>
          <w:sz w:val="24"/>
          <w:szCs w:val="24"/>
          <w:shd w:val="clear" w:fill="FFFFFF"/>
        </w:rPr>
        <w:t>　国家鼓励和支持森林草原防灭火科学研究、技术创新和装备研发，加强森林草原防灭火人才培养，推广和应用先进的科学技术、装备，制定和完善森林草原防灭火标准，提高森林草原防灭火科技、装备、标准化水平和监测预警能力。</w:t>
      </w:r>
    </w:p>
    <w:p w14:paraId="12BBB41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第十条</w:t>
      </w:r>
      <w:r>
        <w:rPr>
          <w:rFonts w:hint="default" w:ascii="Arial" w:hAnsi="Arial" w:cs="Arial"/>
          <w:i w:val="0"/>
          <w:iCs w:val="0"/>
          <w:caps w:val="0"/>
          <w:color w:val="auto"/>
          <w:spacing w:val="0"/>
          <w:sz w:val="24"/>
          <w:szCs w:val="24"/>
          <w:shd w:val="clear" w:fill="FFFFFF"/>
        </w:rPr>
        <w:t>　国务院有关部门和县级以上地方人民政府应当提升森林草原防灭火工作信息化、智能化水平，整合、完善火灾监测预警、预防管理、指挥通信等系统，通过信息技术深度应用，实现信息共享、互联互通。</w:t>
      </w:r>
    </w:p>
    <w:p w14:paraId="6CC5D1E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第十一条</w:t>
      </w:r>
      <w:r>
        <w:rPr>
          <w:rFonts w:hint="default" w:ascii="Arial" w:hAnsi="Arial" w:cs="Arial"/>
          <w:i w:val="0"/>
          <w:iCs w:val="0"/>
          <w:caps w:val="0"/>
          <w:color w:val="auto"/>
          <w:spacing w:val="0"/>
          <w:sz w:val="24"/>
          <w:szCs w:val="24"/>
          <w:shd w:val="clear" w:fill="FFFFFF"/>
        </w:rPr>
        <w:t>　各级人民政府及其有关部门应当加强森林草原防灭火宣传教育，组织经常性的森林草原防灭火宣传活动，普及森林草原防灭火知识，提高公民的森林草原防火意识和安全意识，为森林草原防灭火工作营造良好社会氛围。</w:t>
      </w:r>
    </w:p>
    <w:p w14:paraId="7E24D747">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第十二条</w:t>
      </w:r>
      <w:r>
        <w:rPr>
          <w:rFonts w:hint="default" w:ascii="Arial" w:hAnsi="Arial" w:cs="Arial"/>
          <w:i w:val="0"/>
          <w:iCs w:val="0"/>
          <w:caps w:val="0"/>
          <w:color w:val="auto"/>
          <w:spacing w:val="0"/>
          <w:sz w:val="24"/>
          <w:szCs w:val="24"/>
          <w:shd w:val="clear" w:fill="FFFFFF"/>
        </w:rPr>
        <w:t>　国家鼓励通过保险等形式分散森林草原火灾风险，提高林业和草原防灾减灾能力和灾后恢复重建能力。</w:t>
      </w:r>
    </w:p>
    <w:p w14:paraId="5192491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第十三条</w:t>
      </w:r>
      <w:r>
        <w:rPr>
          <w:rFonts w:hint="default" w:ascii="Arial" w:hAnsi="Arial" w:cs="Arial"/>
          <w:i w:val="0"/>
          <w:iCs w:val="0"/>
          <w:caps w:val="0"/>
          <w:color w:val="auto"/>
          <w:spacing w:val="0"/>
          <w:sz w:val="24"/>
          <w:szCs w:val="24"/>
          <w:shd w:val="clear" w:fill="FFFFFF"/>
        </w:rPr>
        <w:t>　对在森林草原防灭火工作中作出突出贡献的单位和个人，按照国家有关规定给予表彰和奖励。</w:t>
      </w:r>
    </w:p>
    <w:p w14:paraId="5CE57F7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30" w:afterAutospacing="0"/>
        <w:ind w:left="0" w:right="0" w:firstLine="420"/>
        <w:rPr>
          <w:rFonts w:hint="eastAsia" w:ascii="宋体" w:hAnsi="宋体" w:eastAsia="宋体" w:cs="宋体"/>
          <w:i w:val="0"/>
          <w:iCs w:val="0"/>
          <w:caps w:val="0"/>
          <w:color w:val="auto"/>
          <w:spacing w:val="0"/>
          <w:sz w:val="24"/>
          <w:szCs w:val="24"/>
        </w:rPr>
      </w:pPr>
    </w:p>
    <w:p w14:paraId="4888DB5E">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150" w:afterAutospacing="0" w:line="240" w:lineRule="auto"/>
        <w:ind w:left="0" w:right="0" w:firstLine="0"/>
        <w:jc w:val="center"/>
        <w:rPr>
          <w:rFonts w:hint="eastAsia" w:ascii="宋体" w:hAnsi="宋体" w:eastAsia="宋体" w:cs="宋体"/>
          <w:i w:val="0"/>
          <w:iCs w:val="0"/>
          <w:caps w:val="0"/>
          <w:color w:val="auto"/>
          <w:spacing w:val="0"/>
          <w:sz w:val="24"/>
          <w:szCs w:val="24"/>
        </w:rPr>
      </w:pPr>
      <w:r>
        <w:rPr>
          <w:rStyle w:val="17"/>
          <w:rFonts w:hint="default" w:ascii="Arial" w:hAnsi="Arial" w:eastAsia="宋体" w:cs="Arial"/>
          <w:i w:val="0"/>
          <w:iCs w:val="0"/>
          <w:caps w:val="0"/>
          <w:color w:val="auto"/>
          <w:spacing w:val="0"/>
          <w:sz w:val="24"/>
          <w:szCs w:val="24"/>
          <w:shd w:val="clear" w:fill="FFFFFF"/>
        </w:rPr>
        <w:t>第二章　森林草原火灾的预防</w:t>
      </w:r>
    </w:p>
    <w:p w14:paraId="4AB26BB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150" w:afterAutospacing="0" w:line="240" w:lineRule="auto"/>
        <w:ind w:left="0" w:right="0" w:firstLine="420"/>
        <w:jc w:val="both"/>
        <w:rPr>
          <w:rFonts w:hint="eastAsia" w:ascii="宋体" w:hAnsi="宋体" w:eastAsia="宋体" w:cs="宋体"/>
          <w:i w:val="0"/>
          <w:iCs w:val="0"/>
          <w:caps w:val="0"/>
          <w:color w:val="auto"/>
          <w:spacing w:val="0"/>
          <w:sz w:val="24"/>
          <w:szCs w:val="24"/>
        </w:rPr>
      </w:pPr>
    </w:p>
    <w:p w14:paraId="4900DAC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第十四条　</w:t>
      </w:r>
      <w:r>
        <w:rPr>
          <w:rFonts w:hint="default" w:ascii="Arial" w:hAnsi="Arial" w:cs="Arial"/>
          <w:i w:val="0"/>
          <w:iCs w:val="0"/>
          <w:caps w:val="0"/>
          <w:color w:val="auto"/>
          <w:spacing w:val="0"/>
          <w:sz w:val="24"/>
          <w:szCs w:val="24"/>
          <w:shd w:val="clear" w:fill="FFFFFF"/>
        </w:rPr>
        <w:t>国务院林业草原主管部门应当制定森林草原火险区划等级标准。省级人民政府林业草原主管部门应当按照森林草原火险区划等级标准，以县为单位确定本行政区域的森林草原火险区划等级，报本级森林草原防灭火指挥机构（机制）和国务院林业草原主管部门备案，并及时向社会公布。</w:t>
      </w:r>
    </w:p>
    <w:p w14:paraId="67DC378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第十五条</w:t>
      </w:r>
      <w:r>
        <w:rPr>
          <w:rFonts w:hint="default" w:ascii="Arial" w:hAnsi="Arial" w:cs="Arial"/>
          <w:i w:val="0"/>
          <w:iCs w:val="0"/>
          <w:caps w:val="0"/>
          <w:color w:val="auto"/>
          <w:spacing w:val="0"/>
          <w:sz w:val="24"/>
          <w:szCs w:val="24"/>
          <w:shd w:val="clear" w:fill="FFFFFF"/>
        </w:rPr>
        <w:t>　国务院林业草原主管部门会同国务院应急管理部门等有关部门，在充分衔接相关规划的基础上，根据全国森林草原火险区划等级和实际工作需要，编制全国森林草原火灾防治方案，报国务院或者国务院授权的部门批准后组织实施。</w:t>
      </w:r>
    </w:p>
    <w:p w14:paraId="53A7571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县级以上地方人民政府林业草原主管部门会同同级应急管理部门等有关部门，根据全国森林草原火灾防治方案，结合本地实际，编制本行政区域的森林草原火灾防治方案，报本级人民政府批准后组织实施。</w:t>
      </w:r>
    </w:p>
    <w:p w14:paraId="1DAE5A6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第十六条</w:t>
      </w:r>
      <w:r>
        <w:rPr>
          <w:rFonts w:hint="default" w:ascii="Arial" w:hAnsi="Arial" w:cs="Arial"/>
          <w:i w:val="0"/>
          <w:iCs w:val="0"/>
          <w:caps w:val="0"/>
          <w:color w:val="auto"/>
          <w:spacing w:val="0"/>
          <w:sz w:val="24"/>
          <w:szCs w:val="24"/>
          <w:shd w:val="clear" w:fill="FFFFFF"/>
        </w:rPr>
        <w:t>　国务院应急管理部门会同国务院林业草原主管部门等有关部门按照有关规定编制国家森林草原火灾应急预案，报国务院批准。</w:t>
      </w:r>
    </w:p>
    <w:p w14:paraId="01AE5BFE">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县级以上地方人民政府应急管理部门会同同级林业草原主管部门等有关部门按照有关规定编制森林草原火灾应急预案，报本级人民政府批准，并报上一级人民政府应急管理部门备案。</w:t>
      </w:r>
    </w:p>
    <w:p w14:paraId="685DAE2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县级人民政府应当组织乡级人民政府、街道办事处根据森林草原火灾应急预案制定森林草原火灾应急处置方案；居民委员会、村民委员会应当按照森林草原火灾应急预案和森林草原火灾应急处置方案的规定，协助做好森林草原火灾应急处置工作。</w:t>
      </w:r>
    </w:p>
    <w:p w14:paraId="4FB3745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县级以上人民政府及其有关部门应当定期组织开展森林草原火灾应急预案的演练。</w:t>
      </w:r>
    </w:p>
    <w:p w14:paraId="56DE8367">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第十七条</w:t>
      </w:r>
      <w:r>
        <w:rPr>
          <w:rFonts w:hint="default" w:ascii="Arial" w:hAnsi="Arial" w:cs="Arial"/>
          <w:i w:val="0"/>
          <w:iCs w:val="0"/>
          <w:caps w:val="0"/>
          <w:color w:val="auto"/>
          <w:spacing w:val="0"/>
          <w:sz w:val="24"/>
          <w:szCs w:val="24"/>
          <w:shd w:val="clear" w:fill="FFFFFF"/>
        </w:rPr>
        <w:t>　森林草原火灾应急预案应当包括下列内容：</w:t>
      </w:r>
    </w:p>
    <w:p w14:paraId="79256BDB">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（一）主要任务；</w:t>
      </w:r>
    </w:p>
    <w:p w14:paraId="4301E72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（二）组织指挥体系；</w:t>
      </w:r>
    </w:p>
    <w:p w14:paraId="6B47CA13">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（三）处置力量；</w:t>
      </w:r>
    </w:p>
    <w:p w14:paraId="04A24B2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（四）预警和信息报告；</w:t>
      </w:r>
    </w:p>
    <w:p w14:paraId="6991F9A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（五）应急响应；</w:t>
      </w:r>
    </w:p>
    <w:p w14:paraId="583697C3">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（六）综合保障；</w:t>
      </w:r>
    </w:p>
    <w:p w14:paraId="0A8337F3">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（七）后期处置。</w:t>
      </w:r>
    </w:p>
    <w:p w14:paraId="2B82585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第十八条</w:t>
      </w:r>
      <w:r>
        <w:rPr>
          <w:rFonts w:hint="default" w:ascii="Arial" w:hAnsi="Arial" w:cs="Arial"/>
          <w:i w:val="0"/>
          <w:iCs w:val="0"/>
          <w:caps w:val="0"/>
          <w:color w:val="auto"/>
          <w:spacing w:val="0"/>
          <w:sz w:val="24"/>
          <w:szCs w:val="24"/>
          <w:shd w:val="clear" w:fill="FFFFFF"/>
        </w:rPr>
        <w:t>　国家综合性消防救援队伍承担国家规定的森林草原火灾扑救以及预防相关工作。</w:t>
      </w:r>
    </w:p>
    <w:p w14:paraId="49FD5FD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地方森林草原消防队伍由县级以上地方人民政府或者规模较大的森林、林木、林地、草原经营单位根据实际需要建立，相关人员应当取得国家规定的职业资格，具体办法由国务院应急管理部门、林业草原主管部门会同有关部门制定。</w:t>
      </w:r>
    </w:p>
    <w:p w14:paraId="23B7BB5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地方半专业（兼职）森林草原消防队伍由乡级人民政府、街道办事处和森林、林木、林地、草原经营单位根据实际需要建立。</w:t>
      </w:r>
    </w:p>
    <w:p w14:paraId="0B141F9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国家引导和规范社会力量有序参与森林草原防灭火工作。</w:t>
      </w:r>
    </w:p>
    <w:p w14:paraId="2E54D4E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县级以上人民政府按照规定及时调配力量开展森林草原防灭火工作。</w:t>
      </w:r>
    </w:p>
    <w:p w14:paraId="6E3AAB4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第十九条　</w:t>
      </w:r>
      <w:r>
        <w:rPr>
          <w:rFonts w:hint="default" w:ascii="Arial" w:hAnsi="Arial" w:cs="Arial"/>
          <w:i w:val="0"/>
          <w:iCs w:val="0"/>
          <w:caps w:val="0"/>
          <w:color w:val="auto"/>
          <w:spacing w:val="0"/>
          <w:sz w:val="24"/>
          <w:szCs w:val="24"/>
          <w:shd w:val="clear" w:fill="FFFFFF"/>
        </w:rPr>
        <w:t>各类森林草原防灭火队伍应当建立防灭火安全制度，按照有关标准配备个人防护装备，定期进行培训和演练，并组织扑救安全教育和安全避险演练，建立联防联训联战机制，加强衔接配合。</w:t>
      </w:r>
    </w:p>
    <w:p w14:paraId="0E0C59D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第二十条</w:t>
      </w:r>
      <w:r>
        <w:rPr>
          <w:rFonts w:hint="default" w:ascii="Arial" w:hAnsi="Arial" w:cs="Arial"/>
          <w:i w:val="0"/>
          <w:iCs w:val="0"/>
          <w:caps w:val="0"/>
          <w:color w:val="auto"/>
          <w:spacing w:val="0"/>
          <w:sz w:val="24"/>
          <w:szCs w:val="24"/>
          <w:shd w:val="clear" w:fill="FFFFFF"/>
        </w:rPr>
        <w:t>　森林、林木、林地、草原经营单位和个人在其经营区域内承担森林草原防灭火责任，应当建立森林草原防灭火责任制，划定森林草原防灭火责任区，确定森林草原防灭火责任人，并配备森林草原防灭火设施设备，定期排查并及时消除火灾隐患。</w:t>
      </w:r>
    </w:p>
    <w:p w14:paraId="4295B043">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第二十一条　</w:t>
      </w:r>
      <w:r>
        <w:rPr>
          <w:rFonts w:hint="default" w:ascii="Arial" w:hAnsi="Arial" w:cs="Arial"/>
          <w:i w:val="0"/>
          <w:iCs w:val="0"/>
          <w:caps w:val="0"/>
          <w:color w:val="auto"/>
          <w:spacing w:val="0"/>
          <w:sz w:val="24"/>
          <w:szCs w:val="24"/>
          <w:shd w:val="clear" w:fill="FFFFFF"/>
        </w:rPr>
        <w:t>承担电力、通信线路和石油天然气管道的森林草原防灭火责任的经营单位，应当在森林草原火灾危险地段和危险时段，采取相应防灭火措施，排查和消除火灾隐患，并组织开展防火巡护。</w:t>
      </w:r>
    </w:p>
    <w:p w14:paraId="4E71827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铁路、公路的经营管理单位应当负责本单位经营管理的林地、草原的防灭火工作，并配合县级以上地方人民政府做好铁路、公路沿线森林草原火灾危险地段和危险时段的防灭火工作。</w:t>
      </w:r>
    </w:p>
    <w:p w14:paraId="044640EB">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农牧场、工矿等企业事业单位以及旅游区、开发区经营管理机构，应当负责其经营管理区域内的森林草原防灭火工作，并配合有关单位做好周边地区的防灭火工作。</w:t>
      </w:r>
    </w:p>
    <w:p w14:paraId="58373D83">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第二十二条</w:t>
      </w:r>
      <w:r>
        <w:rPr>
          <w:rFonts w:hint="default" w:ascii="Arial" w:hAnsi="Arial" w:cs="Arial"/>
          <w:i w:val="0"/>
          <w:iCs w:val="0"/>
          <w:caps w:val="0"/>
          <w:color w:val="auto"/>
          <w:spacing w:val="0"/>
          <w:sz w:val="24"/>
          <w:szCs w:val="24"/>
          <w:shd w:val="clear" w:fill="FFFFFF"/>
        </w:rPr>
        <w:t>　专职或者兼职护林员、草管员负责巡护森林草原，发现火情应当及时处理并按照有关规定报告，做好防火宣传，并协助有关部门调查森林草原火灾案件。</w:t>
      </w:r>
    </w:p>
    <w:p w14:paraId="1460F59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第二十三条</w:t>
      </w:r>
      <w:r>
        <w:rPr>
          <w:rFonts w:hint="default" w:ascii="Arial" w:hAnsi="Arial" w:cs="Arial"/>
          <w:i w:val="0"/>
          <w:iCs w:val="0"/>
          <w:caps w:val="0"/>
          <w:color w:val="auto"/>
          <w:spacing w:val="0"/>
          <w:sz w:val="24"/>
          <w:szCs w:val="24"/>
          <w:shd w:val="clear" w:fill="FFFFFF"/>
        </w:rPr>
        <w:t>　国务院有关部门和县级以上地方人民政府应当按照国家有关规定，加强防火道、隔离带、通信基站、应急广播、瞭望塔、应急水源（储水）等基础设施建设，推动防灭火装备转型升级，建立健全森林草原防灭火物资储备保障体系，及时补充更新防灭火物资。</w:t>
      </w:r>
    </w:p>
    <w:p w14:paraId="7CD58C0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第二十四条</w:t>
      </w:r>
      <w:r>
        <w:rPr>
          <w:rFonts w:hint="default" w:ascii="Arial" w:hAnsi="Arial" w:cs="Arial"/>
          <w:i w:val="0"/>
          <w:iCs w:val="0"/>
          <w:caps w:val="0"/>
          <w:color w:val="auto"/>
          <w:spacing w:val="0"/>
          <w:sz w:val="24"/>
          <w:szCs w:val="24"/>
          <w:shd w:val="clear" w:fill="FFFFFF"/>
        </w:rPr>
        <w:t>　国务院和省级人民政府应当根据森林草原防灭火实际需要，开展航空消防建设，充分利用卫星遥感技术和现有军用、民用航空基础设施，建立相关单位参与的森林草原防灭火航空协作机制。</w:t>
      </w:r>
    </w:p>
    <w:p w14:paraId="210B572E">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第二十五条</w:t>
      </w:r>
      <w:r>
        <w:rPr>
          <w:rFonts w:hint="default" w:ascii="Arial" w:hAnsi="Arial" w:cs="Arial"/>
          <w:i w:val="0"/>
          <w:iCs w:val="0"/>
          <w:caps w:val="0"/>
          <w:color w:val="auto"/>
          <w:spacing w:val="0"/>
          <w:sz w:val="24"/>
          <w:szCs w:val="24"/>
          <w:shd w:val="clear" w:fill="FFFFFF"/>
        </w:rPr>
        <w:t>　县级以上地方人民政府应当根据本行政区域内森林草原资源分布状况和森林草原火灾发生规律，划定森林草原防火区，规定森林草原防火期，并向社会公布。</w:t>
      </w:r>
    </w:p>
    <w:p w14:paraId="072F621A">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防火期内，县级以上地方人民政府及其有关部门和森林、林木、林地、草原经营单位和个人，应当根据森林草原火险气象等级预报和预警信息，在防火区内采取相应的火灾预防和应急准备措施。</w:t>
      </w:r>
    </w:p>
    <w:p w14:paraId="4E78F804">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第二十六条</w:t>
      </w:r>
      <w:r>
        <w:rPr>
          <w:rFonts w:hint="default" w:ascii="Arial" w:hAnsi="Arial" w:cs="Arial"/>
          <w:i w:val="0"/>
          <w:iCs w:val="0"/>
          <w:caps w:val="0"/>
          <w:color w:val="auto"/>
          <w:spacing w:val="0"/>
          <w:sz w:val="24"/>
          <w:szCs w:val="24"/>
          <w:shd w:val="clear" w:fill="FFFFFF"/>
        </w:rPr>
        <w:t>　在防火区内开办农牧场、工矿等企业事业单位，设立旅游区或者新建开发区的，其森林草原防灭火设施应当与该建设项目同步规划、同步设计、同步施工、同步验收；在林区成片造林、在天然草原成片种草的，应当同时配套建设森林草原防灭火设施。森林草原防灭火设施应当由建设单位负责组织验收，验收合格后方可投入使用。县级以上地方人民政府有关部门应当加强对建设单位验收活动和验收结果的监督核查。</w:t>
      </w:r>
    </w:p>
    <w:p w14:paraId="69D5A1B7">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森林草原防灭火设施验收标准由省级人民政府组织有关部门制定。</w:t>
      </w:r>
    </w:p>
    <w:p w14:paraId="54F7F83E">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第二十七条</w:t>
      </w:r>
      <w:r>
        <w:rPr>
          <w:rFonts w:hint="default" w:ascii="Arial" w:hAnsi="Arial" w:cs="Arial"/>
          <w:i w:val="0"/>
          <w:iCs w:val="0"/>
          <w:caps w:val="0"/>
          <w:color w:val="auto"/>
          <w:spacing w:val="0"/>
          <w:sz w:val="24"/>
          <w:szCs w:val="24"/>
          <w:shd w:val="clear" w:fill="FFFFFF"/>
        </w:rPr>
        <w:t>　防火期内，禁止在防火区内野外用火。因防治病虫鼠害、冻害等特殊情况确需野外用火的，应当经县级人民政府批准，并按照要求采取防火措施，严防失火；需要在防火区内进行非军事实弹演习、爆破等活动的，应当经县级以上地方人民政府批准，并采取必要的防火措施。</w:t>
      </w:r>
    </w:p>
    <w:p w14:paraId="0BEAA42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防火期内，中国人民解放军、中国人民武装警察部队和民兵组织进入防火区进行实弹演习、爆破等活动，处置突发事件和执行其他紧急任务的，应当事前采取必要的防火措施，并通报县级以上地方人民政府。</w:t>
      </w:r>
    </w:p>
    <w:p w14:paraId="4BF2F96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任何人不得在防火区内丢弃火种。</w:t>
      </w:r>
    </w:p>
    <w:p w14:paraId="49A0020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第二十八条</w:t>
      </w:r>
      <w:r>
        <w:rPr>
          <w:rFonts w:hint="default" w:ascii="Arial" w:hAnsi="Arial" w:cs="Arial"/>
          <w:i w:val="0"/>
          <w:iCs w:val="0"/>
          <w:caps w:val="0"/>
          <w:color w:val="auto"/>
          <w:spacing w:val="0"/>
          <w:sz w:val="24"/>
          <w:szCs w:val="24"/>
          <w:shd w:val="clear" w:fill="FFFFFF"/>
        </w:rPr>
        <w:t>　防火期内，森林、林木、林地、草原经营单位和个人应当在防火区内设置防火警示宣传标志或者设备，并向进入其经营区域的人员告知防火注意事项。</w:t>
      </w:r>
    </w:p>
    <w:p w14:paraId="6E8A624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防火期内，进入防火区的各种机动车辆和机械设备应当按照规定安装防火装置、配备灭火器材。在防火区内野外作业的机械设备，应当采取防火措施；作业人员应当遵守防火安全操作规程，防止失火。</w:t>
      </w:r>
    </w:p>
    <w:p w14:paraId="7FF8AF6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第二十九条</w:t>
      </w:r>
      <w:r>
        <w:rPr>
          <w:rFonts w:hint="default" w:ascii="Arial" w:hAnsi="Arial" w:cs="Arial"/>
          <w:i w:val="0"/>
          <w:iCs w:val="0"/>
          <w:caps w:val="0"/>
          <w:color w:val="auto"/>
          <w:spacing w:val="0"/>
          <w:sz w:val="24"/>
          <w:szCs w:val="24"/>
          <w:shd w:val="clear" w:fill="FFFFFF"/>
        </w:rPr>
        <w:t>　防火期内，县级以上地方人民政府林业草原主管部门、国务院确定的重点国有林区的管理机构可以设立临时性的防火检查站，结合实际对进入防火区的车辆和人员进行防火登记、检查，开展针对性防灭火宣传教育。</w:t>
      </w:r>
    </w:p>
    <w:p w14:paraId="3CE3C1B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第三十条　</w:t>
      </w:r>
      <w:r>
        <w:rPr>
          <w:rFonts w:hint="default" w:ascii="Arial" w:hAnsi="Arial" w:cs="Arial"/>
          <w:i w:val="0"/>
          <w:iCs w:val="0"/>
          <w:caps w:val="0"/>
          <w:color w:val="auto"/>
          <w:spacing w:val="0"/>
          <w:sz w:val="24"/>
          <w:szCs w:val="24"/>
          <w:shd w:val="clear" w:fill="FFFFFF"/>
        </w:rPr>
        <w:t>防火期内，预报有高温、干旱、大风等高火险天气的，县级以上地方人民政府应当在防火区内划定森林草原高火险区，规定森林草原高火险期。高火险期内，必要时县级以上地方人民政府可以发布命令，严禁一切野外用火；对可能引起森林草原火灾的居民生活用火应当严格管理。</w:t>
      </w:r>
    </w:p>
    <w:p w14:paraId="1F367A6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第三十一条</w:t>
      </w:r>
      <w:r>
        <w:rPr>
          <w:rFonts w:hint="default" w:ascii="Arial" w:hAnsi="Arial" w:cs="Arial"/>
          <w:i w:val="0"/>
          <w:iCs w:val="0"/>
          <w:caps w:val="0"/>
          <w:color w:val="auto"/>
          <w:spacing w:val="0"/>
          <w:sz w:val="24"/>
          <w:szCs w:val="24"/>
          <w:shd w:val="clear" w:fill="FFFFFF"/>
        </w:rPr>
        <w:t>　高火险期内进入高火险区的，应当经县级以上地方人民政府批准，严格按照批准的时间、地点、范围活动，并接受县级以上地方人民政府林业草原主管部门和同级相关部门的监督管理。</w:t>
      </w:r>
    </w:p>
    <w:p w14:paraId="34F9103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第三十二条</w:t>
      </w:r>
      <w:r>
        <w:rPr>
          <w:rFonts w:hint="default" w:ascii="Arial" w:hAnsi="Arial" w:cs="Arial"/>
          <w:i w:val="0"/>
          <w:iCs w:val="0"/>
          <w:caps w:val="0"/>
          <w:color w:val="auto"/>
          <w:spacing w:val="0"/>
          <w:sz w:val="24"/>
          <w:szCs w:val="24"/>
          <w:shd w:val="clear" w:fill="FFFFFF"/>
        </w:rPr>
        <w:t>　国家建立森林草原火险分级预警制度，按照森林草原火险的紧急程度、发展势态和可能造成的危害程度分为一级、二级、三级和四级，分别用红色、橙色、黄色和蓝色标示，一级为最高级别。</w:t>
      </w:r>
    </w:p>
    <w:p w14:paraId="66D6D58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县级以上人民政府应急管理部门应当会同同级林业草原主管部门、气象主管机构等，加强森林草原火险监测预警技术研究，综合运用现代化火灾感知方式和多渠道信息加强火险监测预警，建立联合会商机制，及时制作发布森林草原火险预警信息。</w:t>
      </w:r>
    </w:p>
    <w:p w14:paraId="583620A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气象主管机构应当加强森林草原火险气象等级预报能力建设，依法提供森林草原火险气象等级预报服务。广播、电视、报刊以及网络服务提供者、电信运营商应当及时、准确、无偿播发或者刊载森林草原火险气象等级预报和预警信息。</w:t>
      </w:r>
    </w:p>
    <w:p w14:paraId="4AE247E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森林草原火险预警信息发布后，县级以上地方人民政府应当根据预警级别依法采取相应措施。</w:t>
      </w:r>
    </w:p>
    <w:p w14:paraId="6C8DCE0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第三十三条</w:t>
      </w:r>
      <w:r>
        <w:rPr>
          <w:rFonts w:hint="default" w:ascii="Arial" w:hAnsi="Arial" w:cs="Arial"/>
          <w:i w:val="0"/>
          <w:iCs w:val="0"/>
          <w:caps w:val="0"/>
          <w:color w:val="auto"/>
          <w:spacing w:val="0"/>
          <w:sz w:val="24"/>
          <w:szCs w:val="24"/>
          <w:shd w:val="clear" w:fill="FFFFFF"/>
        </w:rPr>
        <w:t>　县级以上人民政府应急管理部门、林业草原主管部门等有关部门应当按照职责分工对防火区内有关单位的森林草原防灭火组织建设、责任制落实、设施建设等情况进行检查。必要时，县级以上人民政府可以组织相关部门联合检查。检查中发现森林草原火灾隐患，应当及时下达森林草原火灾隐患整改通知书，责令限期消除隐患。被检查单位应当积极配合，不得阻挠、妨碍检查活动。</w:t>
      </w:r>
    </w:p>
    <w:p w14:paraId="093EDF4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30" w:afterAutospacing="0"/>
        <w:ind w:left="0" w:right="0" w:firstLine="420"/>
        <w:rPr>
          <w:rFonts w:hint="eastAsia" w:ascii="宋体" w:hAnsi="宋体" w:eastAsia="宋体" w:cs="宋体"/>
          <w:i w:val="0"/>
          <w:iCs w:val="0"/>
          <w:caps w:val="0"/>
          <w:color w:val="auto"/>
          <w:spacing w:val="0"/>
          <w:sz w:val="24"/>
          <w:szCs w:val="24"/>
        </w:rPr>
      </w:pPr>
    </w:p>
    <w:p w14:paraId="04A8D47B">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150" w:afterAutospacing="0" w:line="240" w:lineRule="auto"/>
        <w:ind w:left="0" w:right="0" w:firstLine="0"/>
        <w:jc w:val="center"/>
        <w:rPr>
          <w:rFonts w:hint="eastAsia" w:ascii="宋体" w:hAnsi="宋体" w:eastAsia="宋体" w:cs="宋体"/>
          <w:i w:val="0"/>
          <w:iCs w:val="0"/>
          <w:caps w:val="0"/>
          <w:color w:val="auto"/>
          <w:spacing w:val="0"/>
          <w:sz w:val="24"/>
          <w:szCs w:val="24"/>
        </w:rPr>
      </w:pPr>
      <w:r>
        <w:rPr>
          <w:rStyle w:val="17"/>
          <w:rFonts w:hint="default" w:ascii="Arial" w:hAnsi="Arial" w:eastAsia="宋体" w:cs="Arial"/>
          <w:i w:val="0"/>
          <w:iCs w:val="0"/>
          <w:caps w:val="0"/>
          <w:color w:val="auto"/>
          <w:spacing w:val="0"/>
          <w:sz w:val="24"/>
          <w:szCs w:val="24"/>
          <w:shd w:val="clear" w:fill="FFFFFF"/>
        </w:rPr>
        <w:t>第三章　森林草原火灾的扑救</w:t>
      </w:r>
    </w:p>
    <w:p w14:paraId="4B32357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30" w:afterAutospacing="0"/>
        <w:ind w:left="0" w:right="0" w:firstLine="420"/>
        <w:rPr>
          <w:rFonts w:hint="eastAsia" w:ascii="宋体" w:hAnsi="宋体" w:eastAsia="宋体" w:cs="宋体"/>
          <w:i w:val="0"/>
          <w:iCs w:val="0"/>
          <w:caps w:val="0"/>
          <w:color w:val="auto"/>
          <w:spacing w:val="0"/>
          <w:sz w:val="24"/>
          <w:szCs w:val="24"/>
        </w:rPr>
      </w:pPr>
    </w:p>
    <w:p w14:paraId="19A0E03E">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第三十四条</w:t>
      </w:r>
      <w:r>
        <w:rPr>
          <w:rFonts w:hint="default" w:ascii="Arial" w:hAnsi="Arial" w:cs="Arial"/>
          <w:i w:val="0"/>
          <w:iCs w:val="0"/>
          <w:caps w:val="0"/>
          <w:color w:val="auto"/>
          <w:spacing w:val="0"/>
          <w:sz w:val="24"/>
          <w:szCs w:val="24"/>
          <w:shd w:val="clear" w:fill="FFFFFF"/>
        </w:rPr>
        <w:t>　县级以上地方人民政府应当公布森林草原火警电话等报警方式，建立森林草原防灭火值班制度。任何人发现森林草原火情，应当立即报警。</w:t>
      </w:r>
    </w:p>
    <w:p w14:paraId="10DC395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森林、林木、林地、草原经营单位和个人对其经营区域内发生的火情，应当立即向当地人民政府或者森林草原防灭火指挥机构（机制）报告并采取有效处置措施。</w:t>
      </w:r>
    </w:p>
    <w:p w14:paraId="7DB3E447">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接到报警、报告的当地人民政府或者森林草原防灭火指挥机构（机制）应当立即派人赶赴现场调查核实，采取相应的处置措施，并按照有关规定逐级报告上级人民政府和森林草原防灭火指挥机构（机制），必要时可以越级上报。具备条件的，应当进行网络直报或者自动速报。</w:t>
      </w:r>
    </w:p>
    <w:p w14:paraId="52170E6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第三十五条</w:t>
      </w:r>
      <w:r>
        <w:rPr>
          <w:rFonts w:hint="default" w:ascii="Arial" w:hAnsi="Arial" w:cs="Arial"/>
          <w:i w:val="0"/>
          <w:iCs w:val="0"/>
          <w:caps w:val="0"/>
          <w:color w:val="auto"/>
          <w:spacing w:val="0"/>
          <w:sz w:val="24"/>
          <w:szCs w:val="24"/>
          <w:shd w:val="clear" w:fill="FFFFFF"/>
        </w:rPr>
        <w:t>　发生下列森林草原火情，省级人民政府森林草原防灭火指挥机构（机制）应当立即报告国家森林草原防灭火指挥部，由国家森林草原防灭火指挥部按照规定报告国务院，并及时通报国务院有关部门和军队有关单位：</w:t>
      </w:r>
    </w:p>
    <w:p w14:paraId="35CAE41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（一）过火森林面积超过100公顷的森林火情，或者过火草原面积超过5000公顷的草原火情；</w:t>
      </w:r>
    </w:p>
    <w:p w14:paraId="13D4D74B">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（二）造成3人以上死亡或者10人以上重伤的森林草原火情；</w:t>
      </w:r>
    </w:p>
    <w:p w14:paraId="45138E0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（三）威胁居民区或者重要设施的森林草原火情；</w:t>
      </w:r>
    </w:p>
    <w:p w14:paraId="159F3252">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（四）火场距国界或者实际控制线5公里以内，并对我国或者相邻国家和地区森林草原资源构成威胁的森林草原火情；</w:t>
      </w:r>
    </w:p>
    <w:p w14:paraId="55FFA978">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（五）经研判需要报告的其他森林草原火情。</w:t>
      </w:r>
    </w:p>
    <w:p w14:paraId="5C1A43B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省级人民政府直接向国务院报告的森林草原火情信息，应当同时抄送国家森林草原防灭火指挥部，国家森林草原防灭火指挥部根据需要及时通报有关单位。</w:t>
      </w:r>
    </w:p>
    <w:p w14:paraId="052BE83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第三十六条</w:t>
      </w:r>
      <w:r>
        <w:rPr>
          <w:rFonts w:hint="default" w:ascii="Arial" w:hAnsi="Arial" w:cs="Arial"/>
          <w:i w:val="0"/>
          <w:iCs w:val="0"/>
          <w:caps w:val="0"/>
          <w:color w:val="auto"/>
          <w:spacing w:val="0"/>
          <w:sz w:val="24"/>
          <w:szCs w:val="24"/>
          <w:shd w:val="clear" w:fill="FFFFFF"/>
        </w:rPr>
        <w:t>　接到火情报告后，地方各级人民政府应当立即按照应急预案开展处置工作。</w:t>
      </w:r>
    </w:p>
    <w:p w14:paraId="6F3590EA">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国家森林草原防灭火指挥部根据森林草原火灾应对工作需要，适时启动应急响应，组织应急处置。</w:t>
      </w:r>
    </w:p>
    <w:p w14:paraId="12D4673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第三十七条</w:t>
      </w:r>
      <w:r>
        <w:rPr>
          <w:rFonts w:hint="default" w:ascii="Arial" w:hAnsi="Arial" w:cs="Arial"/>
          <w:i w:val="0"/>
          <w:iCs w:val="0"/>
          <w:caps w:val="0"/>
          <w:color w:val="auto"/>
          <w:spacing w:val="0"/>
          <w:sz w:val="24"/>
          <w:szCs w:val="24"/>
          <w:shd w:val="clear" w:fill="FFFFFF"/>
        </w:rPr>
        <w:t>　发生森林草原火灾，县级以上人民政府有关部门和单位在本级人民政府的统一领导下，按照本级森林草原火灾应急预案分工，履行扑救职责。</w:t>
      </w:r>
    </w:p>
    <w:p w14:paraId="6F46D0E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第三十八条　</w:t>
      </w:r>
      <w:r>
        <w:rPr>
          <w:rFonts w:hint="default" w:ascii="Arial" w:hAnsi="Arial" w:cs="Arial"/>
          <w:i w:val="0"/>
          <w:iCs w:val="0"/>
          <w:caps w:val="0"/>
          <w:color w:val="auto"/>
          <w:spacing w:val="0"/>
          <w:sz w:val="24"/>
          <w:szCs w:val="24"/>
          <w:shd w:val="clear" w:fill="FFFFFF"/>
        </w:rPr>
        <w:t>扑救森林草原火灾应当根据需要及时设立火场前线指挥部，设立时机、级别、规模等由县级以上地方人民政府确定。火场前线指挥部由县级以上地方人民政府负责人担任</w:t>
      </w:r>
      <w:r>
        <w:rPr>
          <w:rFonts w:hint="eastAsia" w:ascii="Arial" w:hAnsi="Arial" w:cs="Arial"/>
          <w:i w:val="0"/>
          <w:iCs w:val="0"/>
          <w:caps w:val="0"/>
          <w:color w:val="auto"/>
          <w:spacing w:val="0"/>
          <w:sz w:val="24"/>
          <w:szCs w:val="24"/>
          <w:shd w:val="clear" w:fill="FFFFFF"/>
          <w:lang w:eastAsia="zh-CN"/>
        </w:rPr>
        <w:t>指挥长</w:t>
      </w:r>
      <w:r>
        <w:rPr>
          <w:rFonts w:hint="default" w:ascii="Arial" w:hAnsi="Arial" w:cs="Arial"/>
          <w:i w:val="0"/>
          <w:iCs w:val="0"/>
          <w:caps w:val="0"/>
          <w:color w:val="auto"/>
          <w:spacing w:val="0"/>
          <w:sz w:val="24"/>
          <w:szCs w:val="24"/>
          <w:shd w:val="clear" w:fill="FFFFFF"/>
        </w:rPr>
        <w:t>，同时应当设置专业指挥。各类参与火灾扑救的救援力量应当接受火场前线指挥部的统一指挥。</w:t>
      </w:r>
    </w:p>
    <w:p w14:paraId="150852A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火场前线指挥部应当在核实火灾准确位置、范围以及风力、风向、火势的基础上，根据火灾现场天气、地理等条件，合理确定扑救方案、划分扑救地段、确定扑救责任人，科学防范和处置险情。军事设施、核设施、危险化学品生产储存设施设备、油气管道、铁路线路等重要目标物和重大危险源受到火灾威胁时，应当在专业人员指导下消除威胁、科学施救。</w:t>
      </w:r>
    </w:p>
    <w:p w14:paraId="001602A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第三十九条</w:t>
      </w:r>
      <w:r>
        <w:rPr>
          <w:rFonts w:hint="default" w:ascii="Arial" w:hAnsi="Arial" w:cs="Arial"/>
          <w:i w:val="0"/>
          <w:iCs w:val="0"/>
          <w:caps w:val="0"/>
          <w:color w:val="auto"/>
          <w:spacing w:val="0"/>
          <w:sz w:val="24"/>
          <w:szCs w:val="24"/>
          <w:shd w:val="clear" w:fill="FFFFFF"/>
        </w:rPr>
        <w:t>　扑救森林草原火灾，应当及时解救、疏散、撤离受火灾威胁的群众，并做好火灾扑救人员的管理和安全防护，保障扑救人员安全，尽最大可能避免人员伤亡。</w:t>
      </w:r>
    </w:p>
    <w:p w14:paraId="2D1306D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扑救森林草原火灾，应当以各类森林草原防灭火队伍为主，必要时可以组织干部群众协助扑救，但不得安排未经相关专业培训的人员直接灭火，不得动员残疾人、孕妇和未成年人以及其他不适宜的人员参加灭火。</w:t>
      </w:r>
    </w:p>
    <w:p w14:paraId="1105F77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第四十条　</w:t>
      </w:r>
      <w:r>
        <w:rPr>
          <w:rFonts w:hint="default" w:ascii="Arial" w:hAnsi="Arial" w:cs="Arial"/>
          <w:i w:val="0"/>
          <w:iCs w:val="0"/>
          <w:caps w:val="0"/>
          <w:color w:val="auto"/>
          <w:spacing w:val="0"/>
          <w:sz w:val="24"/>
          <w:szCs w:val="24"/>
          <w:shd w:val="clear" w:fill="FFFFFF"/>
        </w:rPr>
        <w:t>扑救森林草原火灾时，有关地方人民政府应当立即就地就近组织地方森林草原消防队伍、国家综合性消防救援队伍等力量参与扑救。</w:t>
      </w:r>
    </w:p>
    <w:p w14:paraId="237DACA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在执行森林草原防灭火任务时，国家综合性消防救援队伍力量调动按照有关规定执行。国家综合性消防救援队伍执行森林草原火灾扑救任务时，其现场最高指挥员进入火场前线指挥部，负责专业指挥工作，参与决策和组织现场指挥。</w:t>
      </w:r>
    </w:p>
    <w:p w14:paraId="5EDBFB4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第四十一条</w:t>
      </w:r>
      <w:r>
        <w:rPr>
          <w:rFonts w:hint="default" w:ascii="Arial" w:hAnsi="Arial" w:cs="Arial"/>
          <w:i w:val="0"/>
          <w:iCs w:val="0"/>
          <w:caps w:val="0"/>
          <w:color w:val="auto"/>
          <w:spacing w:val="0"/>
          <w:sz w:val="24"/>
          <w:szCs w:val="24"/>
          <w:shd w:val="clear" w:fill="FFFFFF"/>
        </w:rPr>
        <w:t>　因扑救森林草原火灾需要，县级以上人民政府可以决定采取开设防火隔离带、清除障碍物、应急取水、局部交通管制等应急措施。</w:t>
      </w:r>
    </w:p>
    <w:p w14:paraId="3C808BE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第四十二条</w:t>
      </w:r>
      <w:r>
        <w:rPr>
          <w:rFonts w:hint="default" w:ascii="Arial" w:hAnsi="Arial" w:cs="Arial"/>
          <w:i w:val="0"/>
          <w:iCs w:val="0"/>
          <w:caps w:val="0"/>
          <w:color w:val="auto"/>
          <w:spacing w:val="0"/>
          <w:sz w:val="24"/>
          <w:szCs w:val="24"/>
          <w:shd w:val="clear" w:fill="FFFFFF"/>
        </w:rPr>
        <w:t>　国家实行森林草原火灾信息统一发布制度。森林草原火灾信息由县级以上人民政府应急管理部门向社会发布。特别重大、重大森林草原火灾信息，由省级人民政府发布，必要时由国家森林草原防灭火指挥部或者国务院应急管理部门发布。</w:t>
      </w:r>
    </w:p>
    <w:p w14:paraId="005F53D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县级以上人民政府应急管理部门应当通过多种方式及时、准确向社会发布森林草原火灾和应对工作情况，回应社会关切。任何单位和个人不得编造、故意传播有关森林草原火灾和火灾应对等的虚假信息。</w:t>
      </w:r>
    </w:p>
    <w:p w14:paraId="224A81A7">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第四十三条　</w:t>
      </w:r>
      <w:r>
        <w:rPr>
          <w:rFonts w:hint="default" w:ascii="Arial" w:hAnsi="Arial" w:cs="Arial"/>
          <w:i w:val="0"/>
          <w:iCs w:val="0"/>
          <w:caps w:val="0"/>
          <w:color w:val="auto"/>
          <w:spacing w:val="0"/>
          <w:sz w:val="24"/>
          <w:szCs w:val="24"/>
          <w:shd w:val="clear" w:fill="FFFFFF"/>
        </w:rPr>
        <w:t>森林草原火灾明火扑灭后，扑救队伍应当对火灾现场进行全面检查，清理余火。当地人民政府应当组织足够人员看守火场，按照规定经检查验收合格后，方可撤出看守人员。</w:t>
      </w:r>
    </w:p>
    <w:p w14:paraId="2A20A6F7">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第四十四条</w:t>
      </w:r>
      <w:r>
        <w:rPr>
          <w:rFonts w:hint="default" w:ascii="Arial" w:hAnsi="Arial" w:cs="Arial"/>
          <w:i w:val="0"/>
          <w:iCs w:val="0"/>
          <w:caps w:val="0"/>
          <w:color w:val="auto"/>
          <w:spacing w:val="0"/>
          <w:sz w:val="24"/>
          <w:szCs w:val="24"/>
          <w:shd w:val="clear" w:fill="FFFFFF"/>
        </w:rPr>
        <w:t>　县级以上人民政府应当建立工作机制，因扑救森林草原火灾需要，可以征用场地、物资、设备和交通运输工具等。灭火工作结束后，应当及时返还，并依法给予公平、合理的补偿。</w:t>
      </w:r>
    </w:p>
    <w:p w14:paraId="363165A2">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default" w:ascii="Arial" w:hAnsi="Arial" w:cs="Arial"/>
          <w:i w:val="0"/>
          <w:iCs w:val="0"/>
          <w:caps w:val="0"/>
          <w:color w:val="auto"/>
          <w:spacing w:val="0"/>
          <w:sz w:val="24"/>
          <w:szCs w:val="24"/>
        </w:rPr>
      </w:pPr>
    </w:p>
    <w:p w14:paraId="32C57762">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150" w:afterAutospacing="0" w:line="240" w:lineRule="auto"/>
        <w:ind w:left="0" w:right="0" w:firstLine="0"/>
        <w:jc w:val="center"/>
        <w:rPr>
          <w:rFonts w:hint="eastAsia" w:ascii="宋体" w:hAnsi="宋体" w:eastAsia="宋体" w:cs="宋体"/>
          <w:i w:val="0"/>
          <w:iCs w:val="0"/>
          <w:caps w:val="0"/>
          <w:color w:val="auto"/>
          <w:spacing w:val="0"/>
          <w:sz w:val="24"/>
          <w:szCs w:val="24"/>
        </w:rPr>
      </w:pPr>
      <w:r>
        <w:rPr>
          <w:rStyle w:val="17"/>
          <w:rFonts w:hint="default" w:ascii="Arial" w:hAnsi="Arial" w:eastAsia="宋体" w:cs="Arial"/>
          <w:i w:val="0"/>
          <w:iCs w:val="0"/>
          <w:caps w:val="0"/>
          <w:color w:val="auto"/>
          <w:spacing w:val="0"/>
          <w:sz w:val="24"/>
          <w:szCs w:val="24"/>
          <w:shd w:val="clear" w:fill="FFFFFF"/>
        </w:rPr>
        <w:t>第四章　灾后处置</w:t>
      </w:r>
    </w:p>
    <w:p w14:paraId="5095AB6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150" w:afterAutospacing="0" w:line="240" w:lineRule="auto"/>
        <w:ind w:left="0" w:right="0" w:firstLine="420"/>
        <w:jc w:val="both"/>
        <w:rPr>
          <w:rFonts w:hint="eastAsia" w:ascii="宋体" w:hAnsi="宋体" w:eastAsia="宋体" w:cs="宋体"/>
          <w:i w:val="0"/>
          <w:iCs w:val="0"/>
          <w:caps w:val="0"/>
          <w:color w:val="auto"/>
          <w:spacing w:val="0"/>
          <w:sz w:val="24"/>
          <w:szCs w:val="24"/>
        </w:rPr>
      </w:pPr>
    </w:p>
    <w:p w14:paraId="4D87EFC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第四十五条</w:t>
      </w:r>
      <w:r>
        <w:rPr>
          <w:rFonts w:hint="default" w:ascii="Arial" w:hAnsi="Arial" w:cs="Arial"/>
          <w:i w:val="0"/>
          <w:iCs w:val="0"/>
          <w:caps w:val="0"/>
          <w:color w:val="auto"/>
          <w:spacing w:val="0"/>
          <w:sz w:val="24"/>
          <w:szCs w:val="24"/>
          <w:shd w:val="clear" w:fill="FFFFFF"/>
        </w:rPr>
        <w:t>　根据受害森林草原面积和伤亡人数，森林草原火灾分为一般、较大、重大和特别重大四个等级。</w:t>
      </w:r>
    </w:p>
    <w:p w14:paraId="17D8F41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森林火灾分为：</w:t>
      </w:r>
    </w:p>
    <w:p w14:paraId="0C296428">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（一）一般森林火灾：受害森林面积0.067公顷以上10公顷以下的，或者死亡1人以上3人以下的，或者重伤1人以上10人以下的；</w:t>
      </w:r>
    </w:p>
    <w:p w14:paraId="68AA79E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（二）较大森林火灾：受害森林面积10公顷以上100公顷以下的，或者死亡3人以上10人以下的，或者重伤10人以上50人以下的；</w:t>
      </w:r>
    </w:p>
    <w:p w14:paraId="26C879C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（三）重大森林火灾：受害森林面积100公顷以上1000公顷以下的，或者死亡10人以上30人以下的，或者重伤50人以上100人以下的；</w:t>
      </w:r>
    </w:p>
    <w:p w14:paraId="52815BE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（四）特别重大森林火灾：受害森林面积1000公顷以上的，或者死亡30人以上的，或者重伤100人以上的。</w:t>
      </w:r>
    </w:p>
    <w:p w14:paraId="498FE85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草原火灾分为：</w:t>
      </w:r>
    </w:p>
    <w:p w14:paraId="058C158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（一）一般草原火灾：受害草原面积10公顷以上1000公顷以下的，或者死亡1人以上3人以下的，或者重伤1人以上10人以下的；</w:t>
      </w:r>
    </w:p>
    <w:p w14:paraId="2489A99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（二）较大草原火灾：受害草原面积1000公顷以上5000公顷以下的，或者死亡3人以上10人以下的，或者重伤10人以上50人以下的；</w:t>
      </w:r>
    </w:p>
    <w:p w14:paraId="07E31E17">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（三）重大草原火灾：受害草原面积5000公顷以上8000公顷以下的，或者死亡10人以上30人以下的，或者重伤50人以上100人以下的；</w:t>
      </w:r>
    </w:p>
    <w:p w14:paraId="51D1BA32">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（四）特别重大草原火灾：受害草原面积8000公顷以上的，或者死亡30人以上的，或者重伤100人以上的。</w:t>
      </w:r>
    </w:p>
    <w:p w14:paraId="1CE44CE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本条所称“以上”包括本数，“以下”不包括本数。</w:t>
      </w:r>
    </w:p>
    <w:p w14:paraId="71B0461A">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第四十六条</w:t>
      </w:r>
      <w:r>
        <w:rPr>
          <w:rFonts w:hint="default" w:ascii="Arial" w:hAnsi="Arial" w:cs="Arial"/>
          <w:i w:val="0"/>
          <w:iCs w:val="0"/>
          <w:caps w:val="0"/>
          <w:color w:val="auto"/>
          <w:spacing w:val="0"/>
          <w:sz w:val="24"/>
          <w:szCs w:val="24"/>
          <w:shd w:val="clear" w:fill="FFFFFF"/>
        </w:rPr>
        <w:t>　县级以上人民政府应当组织有关部门及时对森林草原火灾发生原因、受害面积和蓄积、人员伤亡、其他经济损失、生态环境影响以及应急救援处置等情况进行调查评估，并形成调查评估报告。森林草原火灾有责任单位、责任人的，当地人民政府应当根据调查评估报告确定火灾责任单位、责任人，并依法处理。</w:t>
      </w:r>
    </w:p>
    <w:p w14:paraId="709E5BC8">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森林草原火灾调查评估工作按照国家有关规定执行。森林草原火灾损失评估标准，由国务院林业草原主管部门会同有关部门制定。</w:t>
      </w:r>
    </w:p>
    <w:p w14:paraId="1A961773">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第四十七条</w:t>
      </w:r>
      <w:r>
        <w:rPr>
          <w:rFonts w:hint="default" w:ascii="Arial" w:hAnsi="Arial" w:cs="Arial"/>
          <w:i w:val="0"/>
          <w:iCs w:val="0"/>
          <w:caps w:val="0"/>
          <w:color w:val="auto"/>
          <w:spacing w:val="0"/>
          <w:sz w:val="24"/>
          <w:szCs w:val="24"/>
          <w:shd w:val="clear" w:fill="FFFFFF"/>
        </w:rPr>
        <w:t>　森林草原火灾等级根据调查评估报告确定，发生在灌木林地、疏林地、未成林造林地、苗圃地等林地起火未造成林木受害，或者受害森林面积不足0.067公顷，或者受害草原面积不足10公顷，并且未造成人员死亡、重伤的，不统计为火灾。</w:t>
      </w:r>
    </w:p>
    <w:p w14:paraId="2E41859E">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县级以上地方人民政府森林草原防灭火指挥机构（机制）应当按照国家有关规定对森林草原火灾情况进行统计，报上级人民政府森林草原防灭火指挥机构（机制）和本级人民政府统计机构，并及时通报本级人民政府有关部门。</w:t>
      </w:r>
    </w:p>
    <w:p w14:paraId="5822F37E">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森林草原火灾统计调查项目和统计调查制度由国务院应急管理部门会同有关部门依法制定。</w:t>
      </w:r>
    </w:p>
    <w:p w14:paraId="0801D8A8">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第四十八条</w:t>
      </w:r>
      <w:r>
        <w:rPr>
          <w:rFonts w:hint="default" w:ascii="Arial" w:hAnsi="Arial" w:cs="Arial"/>
          <w:i w:val="0"/>
          <w:iCs w:val="0"/>
          <w:caps w:val="0"/>
          <w:color w:val="auto"/>
          <w:spacing w:val="0"/>
          <w:sz w:val="24"/>
          <w:szCs w:val="24"/>
          <w:shd w:val="clear" w:fill="FFFFFF"/>
        </w:rPr>
        <w:t>　对因扑救森林草原火灾负伤、致残或者死亡的人员，按照国家有关规定给予医疗救治、抚恤优待；符合烈士评定条件的，按照国家有关规定评定为烈士。</w:t>
      </w:r>
    </w:p>
    <w:p w14:paraId="09F6442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参加森林草原火灾扑救的人员按照国家有关规定享受人身保险等相应保险待遇。</w:t>
      </w:r>
    </w:p>
    <w:p w14:paraId="3C92B61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用人单位应当保证其职工在参加森林草原火灾扑救期间的工资待遇和福利不变。</w:t>
      </w:r>
    </w:p>
    <w:p w14:paraId="76CD4F42">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第四十九条</w:t>
      </w:r>
      <w:r>
        <w:rPr>
          <w:rFonts w:hint="default" w:ascii="Arial" w:hAnsi="Arial" w:cs="Arial"/>
          <w:i w:val="0"/>
          <w:iCs w:val="0"/>
          <w:caps w:val="0"/>
          <w:color w:val="auto"/>
          <w:spacing w:val="0"/>
          <w:sz w:val="24"/>
          <w:szCs w:val="24"/>
          <w:shd w:val="clear" w:fill="FFFFFF"/>
        </w:rPr>
        <w:t>　参加森林草原火灾扑救的人员的有关补贴补助以及扑救森林草原火灾所发生的其他费用，按照省级人民政府规定的标准，由火灾责任单位或者责任人支付；起火原因不清的，由起火单位支付；以上费用可以由当地人民政府先行垫付。</w:t>
      </w:r>
    </w:p>
    <w:p w14:paraId="28E339E3">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第五十条</w:t>
      </w:r>
      <w:r>
        <w:rPr>
          <w:rFonts w:hint="default" w:ascii="Arial" w:hAnsi="Arial" w:cs="Arial"/>
          <w:i w:val="0"/>
          <w:iCs w:val="0"/>
          <w:caps w:val="0"/>
          <w:color w:val="auto"/>
          <w:spacing w:val="0"/>
          <w:sz w:val="24"/>
          <w:szCs w:val="24"/>
          <w:shd w:val="clear" w:fill="FFFFFF"/>
        </w:rPr>
        <w:t>　森林草原火灾发生后，森林、林木、林地、草原经营单位和个人应当及时采取更新造林等措施，恢复火烧迹地森林植被和林业、牧业生产条件，当地人民政府应当为森林草原资源的灾后恢复提供必要支持。</w:t>
      </w:r>
    </w:p>
    <w:p w14:paraId="5EA0365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30" w:afterAutospacing="0"/>
        <w:ind w:left="0" w:right="0" w:firstLine="420"/>
        <w:rPr>
          <w:rFonts w:hint="eastAsia" w:ascii="宋体" w:hAnsi="宋体" w:eastAsia="宋体" w:cs="宋体"/>
          <w:i w:val="0"/>
          <w:iCs w:val="0"/>
          <w:caps w:val="0"/>
          <w:color w:val="auto"/>
          <w:spacing w:val="0"/>
          <w:sz w:val="24"/>
          <w:szCs w:val="24"/>
        </w:rPr>
      </w:pPr>
    </w:p>
    <w:p w14:paraId="623CFB2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150" w:afterAutospacing="0" w:line="240" w:lineRule="auto"/>
        <w:ind w:left="0" w:right="0" w:firstLine="0"/>
        <w:jc w:val="center"/>
        <w:rPr>
          <w:rFonts w:hint="eastAsia" w:ascii="宋体" w:hAnsi="宋体" w:eastAsia="宋体" w:cs="宋体"/>
          <w:i w:val="0"/>
          <w:iCs w:val="0"/>
          <w:caps w:val="0"/>
          <w:color w:val="auto"/>
          <w:spacing w:val="0"/>
          <w:sz w:val="24"/>
          <w:szCs w:val="24"/>
        </w:rPr>
      </w:pPr>
      <w:r>
        <w:rPr>
          <w:rStyle w:val="17"/>
          <w:rFonts w:hint="default" w:ascii="Arial" w:hAnsi="Arial" w:eastAsia="宋体" w:cs="Arial"/>
          <w:i w:val="0"/>
          <w:iCs w:val="0"/>
          <w:caps w:val="0"/>
          <w:color w:val="auto"/>
          <w:spacing w:val="0"/>
          <w:sz w:val="24"/>
          <w:szCs w:val="24"/>
          <w:shd w:val="clear" w:fill="FFFFFF"/>
        </w:rPr>
        <w:t>第五章　法律责任</w:t>
      </w:r>
    </w:p>
    <w:p w14:paraId="228D304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150" w:afterAutospacing="0" w:line="240" w:lineRule="auto"/>
        <w:ind w:left="0" w:right="0" w:firstLine="420"/>
        <w:jc w:val="both"/>
        <w:rPr>
          <w:rFonts w:hint="eastAsia" w:ascii="宋体" w:hAnsi="宋体" w:eastAsia="宋体" w:cs="宋体"/>
          <w:i w:val="0"/>
          <w:iCs w:val="0"/>
          <w:caps w:val="0"/>
          <w:color w:val="auto"/>
          <w:spacing w:val="0"/>
          <w:sz w:val="24"/>
          <w:szCs w:val="24"/>
        </w:rPr>
      </w:pPr>
    </w:p>
    <w:p w14:paraId="336FECEA">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第五十一条</w:t>
      </w:r>
      <w:r>
        <w:rPr>
          <w:rFonts w:hint="default" w:ascii="Arial" w:hAnsi="Arial" w:cs="Arial"/>
          <w:i w:val="0"/>
          <w:iCs w:val="0"/>
          <w:caps w:val="0"/>
          <w:color w:val="auto"/>
          <w:spacing w:val="0"/>
          <w:sz w:val="24"/>
          <w:szCs w:val="24"/>
          <w:shd w:val="clear" w:fill="FFFFFF"/>
        </w:rPr>
        <w:t>　违反本条例规定，地方各级人民政府，县级以上地方人民政府应急管理部门、林业草原主管部门或者其他有关部门及其工作人员，有下列行为之一的，由其上级行政机关责令改正；情节严重的，对负有责任的领导人员和直接责任人员依法给予处分：</w:t>
      </w:r>
    </w:p>
    <w:p w14:paraId="06B963FE">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（一）未按照有关规定编制森林草原火灾应急预案，或者未定期组织开展森林草原火灾应急预案的演练；</w:t>
      </w:r>
    </w:p>
    <w:p w14:paraId="6AED23D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（二）发现森林草原火灾隐患未及时下达森林草原火灾隐患整改通知书；</w:t>
      </w:r>
    </w:p>
    <w:p w14:paraId="242BF052">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（三）对不符合森林草原防灭火要求的野外用火予以批准，或者对不符合森林草原防灭火要求的非军事实弹演习、爆破等活动予以批准；</w:t>
      </w:r>
    </w:p>
    <w:p w14:paraId="56A7022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（四）瞒报、谎报或者故意拖延报告森林草原火情；</w:t>
      </w:r>
    </w:p>
    <w:p w14:paraId="6C2C88A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（五）在预警信息发布后未依法采取相应措施；</w:t>
      </w:r>
    </w:p>
    <w:p w14:paraId="6ACDA36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（六）未及时采取相应的处置措施或者处置不力；</w:t>
      </w:r>
    </w:p>
    <w:p w14:paraId="540AA81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（七）在森林草原火灾调查评估中弄虚作假；</w:t>
      </w:r>
    </w:p>
    <w:p w14:paraId="3BE81A84">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（八）不依法履行职责的其他行为。</w:t>
      </w:r>
    </w:p>
    <w:p w14:paraId="615B888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第五十二条</w:t>
      </w:r>
      <w:r>
        <w:rPr>
          <w:rFonts w:hint="default" w:ascii="Arial" w:hAnsi="Arial" w:cs="Arial"/>
          <w:i w:val="0"/>
          <w:iCs w:val="0"/>
          <w:caps w:val="0"/>
          <w:color w:val="auto"/>
          <w:spacing w:val="0"/>
          <w:sz w:val="24"/>
          <w:szCs w:val="24"/>
          <w:shd w:val="clear" w:fill="FFFFFF"/>
        </w:rPr>
        <w:t>　违反本条例规定，森林、林木、林地、草原经营单位或者个人未履行森林草原防灭火责任的，由县级以上地方人民政府林业草原主管部门、应急管理部门按照职责分工责令改正，对单位处2万元以上10万元以下罚款，对个人处1000元以上1万元以下罚款；拒不改正的，对单位处5万元以上20万元以下罚款，对个人处2000元以上2万元以下罚款。</w:t>
      </w:r>
    </w:p>
    <w:p w14:paraId="0FB6ED6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第五十三条</w:t>
      </w:r>
      <w:r>
        <w:rPr>
          <w:rFonts w:hint="default" w:ascii="Arial" w:hAnsi="Arial" w:cs="Arial"/>
          <w:i w:val="0"/>
          <w:iCs w:val="0"/>
          <w:caps w:val="0"/>
          <w:color w:val="auto"/>
          <w:spacing w:val="0"/>
          <w:sz w:val="24"/>
          <w:szCs w:val="24"/>
          <w:shd w:val="clear" w:fill="FFFFFF"/>
        </w:rPr>
        <w:t>　违反本条例规定，防火区内的有关单位或者个人拒绝接受森林草原防灭火检查，或者接到森林草原火灾隐患整改通知书逾期不消除火灾隐患的，由县级以上地方人民政府林业草原主管部门、应急管理部门按照职责分工责令改正，对单位处1万元以上2万元以下罚款，对个人处300元以上3000元以下罚款。</w:t>
      </w:r>
    </w:p>
    <w:p w14:paraId="10AAFA7B">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第五十四条</w:t>
      </w:r>
      <w:r>
        <w:rPr>
          <w:rFonts w:hint="default" w:ascii="Arial" w:hAnsi="Arial" w:cs="Arial"/>
          <w:i w:val="0"/>
          <w:iCs w:val="0"/>
          <w:caps w:val="0"/>
          <w:color w:val="auto"/>
          <w:spacing w:val="0"/>
          <w:sz w:val="24"/>
          <w:szCs w:val="24"/>
          <w:shd w:val="clear" w:fill="FFFFFF"/>
        </w:rPr>
        <w:t>　违反本条例规定，防火期内未经批准擅自在防火区内野外用火的，由县级以上地方人民政府林业草原主管部门责令停止违法行为，对单位处2万元以上10万元以下罚款，对个人处300元以上5000元以下罚款。</w:t>
      </w:r>
    </w:p>
    <w:p w14:paraId="717D60C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第五十五条　</w:t>
      </w:r>
      <w:r>
        <w:rPr>
          <w:rFonts w:hint="default" w:ascii="Arial" w:hAnsi="Arial" w:cs="Arial"/>
          <w:i w:val="0"/>
          <w:iCs w:val="0"/>
          <w:caps w:val="0"/>
          <w:color w:val="auto"/>
          <w:spacing w:val="0"/>
          <w:sz w:val="24"/>
          <w:szCs w:val="24"/>
          <w:shd w:val="clear" w:fill="FFFFFF"/>
        </w:rPr>
        <w:t>违反本条例规定，防火期内未经批准在防火区内进行非军事实弹演习、爆破等活动的，由县级以上地方人民政府林业草原主管部门责令停止违法行为，处10万元以上20万元以下罚款。</w:t>
      </w:r>
    </w:p>
    <w:p w14:paraId="621F004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第五十六条</w:t>
      </w:r>
      <w:r>
        <w:rPr>
          <w:rFonts w:hint="default" w:ascii="Arial" w:hAnsi="Arial" w:cs="Arial"/>
          <w:i w:val="0"/>
          <w:iCs w:val="0"/>
          <w:caps w:val="0"/>
          <w:color w:val="auto"/>
          <w:spacing w:val="0"/>
          <w:sz w:val="24"/>
          <w:szCs w:val="24"/>
          <w:shd w:val="clear" w:fill="FFFFFF"/>
        </w:rPr>
        <w:t>　违反本条例规定，有下列行为之一的，由县级以上地方人民政府林业草原主管部门责令改正，对单位处5000元以上2万元以下罚款，对个人处300元以上3000元以下罚款：</w:t>
      </w:r>
    </w:p>
    <w:p w14:paraId="507BFFA8">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（一）防火期内，森林、林木、林地、草原经营单位和个人未在防火区内设置防火警示宣传标志或者设备，或者经批准的野外用火未按照要求采取防火措施；</w:t>
      </w:r>
    </w:p>
    <w:p w14:paraId="5C229638">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（二）防火期内，进入防火区的机动车辆和机械设备未按照规定安装防火装置、配备灭火器材；</w:t>
      </w:r>
    </w:p>
    <w:p w14:paraId="6F0926A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（三）防火期内，在防火区内野外作业的机械设备未采取防火措施或者从事野外作业的机械设备作业人员不遵守防火安全操作规程；</w:t>
      </w:r>
    </w:p>
    <w:p w14:paraId="1AC56A1A">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（四）进入防火区的车辆和人员拒绝接受防火登记、检查；</w:t>
      </w:r>
    </w:p>
    <w:p w14:paraId="304A0A1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（五）高火险期内，未经批准擅自进入高火险区活动或者未严格按照批准的时间、地点、范围活动；</w:t>
      </w:r>
    </w:p>
    <w:p w14:paraId="06D2BBA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（六）在防火区内丢弃火种；</w:t>
      </w:r>
    </w:p>
    <w:p w14:paraId="59D42E3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（七）破坏森林草原防灭火设施设备；</w:t>
      </w:r>
    </w:p>
    <w:p w14:paraId="69F624B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八）在防火区内开办农牧场、工矿等企业事业单位，设立旅游区，新建开发区，或者在林区成片造林、在天然草原成片种草未同时配套建设森林草原防灭火设施，或者新建设森林草原防灭火设施未经验收合格投入使用。</w:t>
      </w:r>
    </w:p>
    <w:p w14:paraId="7A03B0F2">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第五十七条</w:t>
      </w:r>
      <w:r>
        <w:rPr>
          <w:rFonts w:hint="default" w:ascii="Arial" w:hAnsi="Arial" w:cs="Arial"/>
          <w:i w:val="0"/>
          <w:iCs w:val="0"/>
          <w:caps w:val="0"/>
          <w:color w:val="auto"/>
          <w:spacing w:val="0"/>
          <w:sz w:val="24"/>
          <w:szCs w:val="24"/>
          <w:shd w:val="clear" w:fill="FFFFFF"/>
        </w:rPr>
        <w:t>　编造并传播有关森林草原火灾和火灾应对等的虚假信息，或者明知是虚假信息而进行传播的，依法予以处罚。</w:t>
      </w:r>
    </w:p>
    <w:p w14:paraId="66F753D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第五十八条</w:t>
      </w:r>
      <w:r>
        <w:rPr>
          <w:rFonts w:hint="default" w:ascii="Arial" w:hAnsi="Arial" w:cs="Arial"/>
          <w:i w:val="0"/>
          <w:iCs w:val="0"/>
          <w:caps w:val="0"/>
          <w:color w:val="auto"/>
          <w:spacing w:val="0"/>
          <w:sz w:val="24"/>
          <w:szCs w:val="24"/>
          <w:shd w:val="clear" w:fill="FFFFFF"/>
        </w:rPr>
        <w:t>　森林草原火灾有责任单位和责任人的，县级以上人民政府林业草原主管部门可以责令其补种树木、恢复植被。</w:t>
      </w:r>
    </w:p>
    <w:p w14:paraId="0506D9D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第五十九条</w:t>
      </w:r>
      <w:r>
        <w:rPr>
          <w:rFonts w:hint="default" w:ascii="Arial" w:hAnsi="Arial" w:cs="Arial"/>
          <w:i w:val="0"/>
          <w:iCs w:val="0"/>
          <w:caps w:val="0"/>
          <w:color w:val="auto"/>
          <w:spacing w:val="0"/>
          <w:sz w:val="24"/>
          <w:szCs w:val="24"/>
          <w:shd w:val="clear" w:fill="FFFFFF"/>
        </w:rPr>
        <w:t>　违反本条例规定，构成违反治安管理行为的，依法给予治安管理处罚；构成犯罪的，依法追究刑事责任。</w:t>
      </w:r>
    </w:p>
    <w:p w14:paraId="0757B23E">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30" w:afterAutospacing="0"/>
        <w:ind w:left="0" w:right="0" w:firstLine="420"/>
        <w:rPr>
          <w:rFonts w:hint="eastAsia" w:ascii="宋体" w:hAnsi="宋体" w:eastAsia="宋体" w:cs="宋体"/>
          <w:i w:val="0"/>
          <w:iCs w:val="0"/>
          <w:caps w:val="0"/>
          <w:color w:val="auto"/>
          <w:spacing w:val="0"/>
          <w:sz w:val="24"/>
          <w:szCs w:val="24"/>
        </w:rPr>
      </w:pPr>
    </w:p>
    <w:p w14:paraId="4577EAA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150" w:afterAutospacing="0" w:line="240" w:lineRule="auto"/>
        <w:ind w:left="0" w:right="0" w:firstLine="0"/>
        <w:jc w:val="center"/>
        <w:rPr>
          <w:rFonts w:hint="eastAsia" w:ascii="宋体" w:hAnsi="宋体" w:eastAsia="宋体" w:cs="宋体"/>
          <w:i w:val="0"/>
          <w:iCs w:val="0"/>
          <w:caps w:val="0"/>
          <w:color w:val="auto"/>
          <w:spacing w:val="0"/>
          <w:sz w:val="24"/>
          <w:szCs w:val="24"/>
        </w:rPr>
      </w:pPr>
      <w:r>
        <w:rPr>
          <w:rStyle w:val="17"/>
          <w:rFonts w:hint="default" w:ascii="Arial" w:hAnsi="Arial" w:eastAsia="宋体" w:cs="Arial"/>
          <w:i w:val="0"/>
          <w:iCs w:val="0"/>
          <w:caps w:val="0"/>
          <w:color w:val="auto"/>
          <w:spacing w:val="0"/>
          <w:sz w:val="24"/>
          <w:szCs w:val="24"/>
          <w:shd w:val="clear" w:fill="FFFFFF"/>
        </w:rPr>
        <w:t>第六章　附　　则</w:t>
      </w:r>
    </w:p>
    <w:p w14:paraId="64E659E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30" w:beforeAutospacing="0" w:after="150" w:afterAutospacing="0" w:line="240" w:lineRule="auto"/>
        <w:ind w:left="0" w:right="0" w:firstLine="420"/>
        <w:jc w:val="both"/>
        <w:rPr>
          <w:rFonts w:hint="eastAsia" w:ascii="宋体" w:hAnsi="宋体" w:eastAsia="宋体" w:cs="宋体"/>
          <w:i w:val="0"/>
          <w:iCs w:val="0"/>
          <w:caps w:val="0"/>
          <w:color w:val="auto"/>
          <w:spacing w:val="0"/>
          <w:sz w:val="24"/>
          <w:szCs w:val="24"/>
        </w:rPr>
      </w:pPr>
    </w:p>
    <w:p w14:paraId="4D03421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第六十条</w:t>
      </w:r>
      <w:r>
        <w:rPr>
          <w:rFonts w:hint="default" w:ascii="Arial" w:hAnsi="Arial" w:cs="Arial"/>
          <w:i w:val="0"/>
          <w:iCs w:val="0"/>
          <w:caps w:val="0"/>
          <w:color w:val="auto"/>
          <w:spacing w:val="0"/>
          <w:sz w:val="24"/>
          <w:szCs w:val="24"/>
          <w:shd w:val="clear" w:fill="FFFFFF"/>
        </w:rPr>
        <w:t>　森林草原消防车辆按照国家规定享受应急救援车辆相关政策，涉及车辆编制核定和配备的，按照党政机关特种专业技术用车有关规定办理。</w:t>
      </w:r>
    </w:p>
    <w:p w14:paraId="23EFD45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森林草原消防车辆应当按照规定喷涂标志图案，安装报警器、标志灯具。</w:t>
      </w:r>
    </w:p>
    <w:p w14:paraId="4DDCF6A2">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第六十一条　</w:t>
      </w:r>
      <w:r>
        <w:rPr>
          <w:rFonts w:hint="default" w:ascii="Arial" w:hAnsi="Arial" w:cs="Arial"/>
          <w:i w:val="0"/>
          <w:iCs w:val="0"/>
          <w:caps w:val="0"/>
          <w:color w:val="auto"/>
          <w:spacing w:val="0"/>
          <w:sz w:val="24"/>
          <w:szCs w:val="24"/>
          <w:shd w:val="clear" w:fill="FFFFFF"/>
        </w:rPr>
        <w:t>在中华人民共和国边境地区发生的森林草原火灾，按照中华人民共和国政府与有关国家政府签订的有关协定或者部门间合作机制开展扑救工作；没有协定或者机制的，由中华人民共和国政府和有关国家政府协商办理。</w:t>
      </w:r>
    </w:p>
    <w:p w14:paraId="50313BF7">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第六十二条</w:t>
      </w:r>
      <w:r>
        <w:rPr>
          <w:rFonts w:hint="default" w:ascii="Arial" w:hAnsi="Arial" w:cs="Arial"/>
          <w:i w:val="0"/>
          <w:iCs w:val="0"/>
          <w:caps w:val="0"/>
          <w:color w:val="auto"/>
          <w:spacing w:val="0"/>
          <w:sz w:val="24"/>
          <w:szCs w:val="24"/>
          <w:shd w:val="clear" w:fill="FFFFFF"/>
        </w:rPr>
        <w:t>　对设在林牧区的军事设施、军工设施的森林草原防灭火工作，以及军事区域森林草原防灭火基础设施建设、设施设备配备工作，军事法规、规章另有规定的，从其规定。</w:t>
      </w:r>
    </w:p>
    <w:p w14:paraId="1E465BCA">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Fonts w:hint="default" w:ascii="Arial" w:hAnsi="Arial" w:cs="Arial"/>
          <w:i w:val="0"/>
          <w:iCs w:val="0"/>
          <w:caps w:val="0"/>
          <w:color w:val="auto"/>
          <w:spacing w:val="0"/>
          <w:sz w:val="24"/>
          <w:szCs w:val="24"/>
          <w:shd w:val="clear" w:fill="FFFFFF"/>
        </w:rPr>
        <w:t>中国人民解放军、中国人民武装警察部队和民兵组织执行森林草原火灾扑救任务的，依照有关法律法规的规定执行。</w:t>
      </w:r>
    </w:p>
    <w:p w14:paraId="47535EA2">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20"/>
        <w:jc w:val="both"/>
        <w:rPr>
          <w:rFonts w:hint="default" w:ascii="Arial" w:hAnsi="Arial" w:cs="Arial"/>
          <w:i w:val="0"/>
          <w:iCs w:val="0"/>
          <w:caps w:val="0"/>
          <w:color w:val="auto"/>
          <w:spacing w:val="0"/>
          <w:sz w:val="24"/>
          <w:szCs w:val="24"/>
        </w:rPr>
      </w:pPr>
      <w:r>
        <w:rPr>
          <w:rStyle w:val="17"/>
          <w:rFonts w:hint="default" w:ascii="Arial" w:hAnsi="Arial" w:cs="Arial"/>
          <w:i w:val="0"/>
          <w:iCs w:val="0"/>
          <w:caps w:val="0"/>
          <w:color w:val="auto"/>
          <w:spacing w:val="0"/>
          <w:sz w:val="24"/>
          <w:szCs w:val="24"/>
          <w:shd w:val="clear" w:fill="FFFFFF"/>
        </w:rPr>
        <w:t>第六十三条　</w:t>
      </w:r>
      <w:r>
        <w:rPr>
          <w:rFonts w:hint="default" w:ascii="Arial" w:hAnsi="Arial" w:cs="Arial"/>
          <w:i w:val="0"/>
          <w:iCs w:val="0"/>
          <w:caps w:val="0"/>
          <w:color w:val="auto"/>
          <w:spacing w:val="0"/>
          <w:sz w:val="24"/>
          <w:szCs w:val="24"/>
          <w:shd w:val="clear" w:fill="FFFFFF"/>
        </w:rPr>
        <w:t>本条例自2026年1月1日起施行。《森林防火条例》和《草原防火条例》同时废止。</w:t>
      </w:r>
    </w:p>
    <w:p w14:paraId="32E729ED">
      <w:pPr>
        <w:pStyle w:val="12"/>
        <w:widowControl/>
        <w:spacing w:line="560" w:lineRule="exact"/>
        <w:ind w:firstLine="560" w:firstLineChars="200"/>
        <w:jc w:val="both"/>
        <w:rPr>
          <w:rFonts w:ascii="仿宋" w:hAnsi="仿宋" w:eastAsia="仿宋" w:cs="仿宋_GB2312"/>
          <w:color w:val="auto"/>
          <w:kern w:val="2"/>
          <w:sz w:val="28"/>
          <w:szCs w:val="28"/>
        </w:rPr>
      </w:pPr>
    </w:p>
    <w:sectPr>
      <w:footerReference r:id="rId3" w:type="default"/>
      <w:pgSz w:w="11906" w:h="16838"/>
      <w:pgMar w:top="2098" w:right="1474" w:bottom="1984" w:left="1587" w:header="851" w:footer="992" w:gutter="0"/>
      <w:pgNumType w:fmt="numberInDash"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D1A2F19-44E8-4311-B28F-BCBF07583E0C}"/>
  </w:font>
  <w:font w:name="黑体">
    <w:panose1 w:val="02010609060101010101"/>
    <w:charset w:val="86"/>
    <w:family w:val="auto"/>
    <w:pitch w:val="default"/>
    <w:sig w:usb0="800002BF" w:usb1="38CF7CFA" w:usb2="00000016" w:usb3="00000000" w:csb0="00040001" w:csb1="00000000"/>
    <w:embedRegular r:id="rId2" w:fontKey="{FD120DE0-D39F-4289-A4AB-6BDE4E78D54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B0456936-00E2-41B3-963B-02FF8B90E063}"/>
  </w:font>
  <w:font w:name="仿宋_GB2312">
    <w:panose1 w:val="02010609030101010101"/>
    <w:charset w:val="86"/>
    <w:family w:val="modern"/>
    <w:pitch w:val="default"/>
    <w:sig w:usb0="00000001" w:usb1="080E0000" w:usb2="00000000" w:usb3="00000000" w:csb0="00040000" w:csb1="00000000"/>
    <w:embedRegular r:id="rId4" w:fontKey="{350076E6-DDC1-4D40-8C95-27AB8C3F927E}"/>
  </w:font>
  <w:font w:name="微软雅黑">
    <w:panose1 w:val="020B0503020204020204"/>
    <w:charset w:val="86"/>
    <w:family w:val="swiss"/>
    <w:pitch w:val="default"/>
    <w:sig w:usb0="80000287" w:usb1="280F3C52" w:usb2="00000016" w:usb3="00000000" w:csb0="0004001F" w:csb1="00000000"/>
    <w:embedRegular r:id="rId5" w:fontKey="{F4001AA8-9B9E-4A8F-B335-8017C4B49C92}"/>
  </w:font>
  <w:font w:name="华文中宋">
    <w:altName w:val="宋体"/>
    <w:panose1 w:val="02010600040101010101"/>
    <w:charset w:val="86"/>
    <w:family w:val="auto"/>
    <w:pitch w:val="default"/>
    <w:sig w:usb0="00000000" w:usb1="00000000" w:usb2="00000010" w:usb3="00000000" w:csb0="0004009F" w:csb1="00000000"/>
    <w:embedRegular r:id="rId6" w:fontKey="{D1624B67-1B6E-48D1-BAFC-0B1BA58A2C48}"/>
  </w:font>
  <w:font w:name="楷体">
    <w:panose1 w:val="02010609060101010101"/>
    <w:charset w:val="86"/>
    <w:family w:val="modern"/>
    <w:pitch w:val="default"/>
    <w:sig w:usb0="800002BF" w:usb1="38CF7CFA" w:usb2="00000016" w:usb3="00000000" w:csb0="00040001" w:csb1="00000000"/>
    <w:embedRegular r:id="rId7" w:fontKey="{E2F9A8EA-F2DE-4043-8235-E499DBF6A6C2}"/>
  </w:font>
  <w:font w:name="方正小标宋简体">
    <w:panose1 w:val="03000509000000000000"/>
    <w:charset w:val="86"/>
    <w:family w:val="auto"/>
    <w:pitch w:val="default"/>
    <w:sig w:usb0="00000001" w:usb1="080E0000" w:usb2="00000000" w:usb3="00000000" w:csb0="00040000" w:csb1="00000000"/>
    <w:embedRegular r:id="rId8" w:fontKey="{7DEF932B-7BBE-44AD-949D-91E34C57E705}"/>
  </w:font>
  <w:font w:name="方正黑体简体">
    <w:altName w:val="微软雅黑"/>
    <w:panose1 w:val="00000000000000000000"/>
    <w:charset w:val="86"/>
    <w:family w:val="auto"/>
    <w:pitch w:val="default"/>
    <w:sig w:usb0="00000000" w:usb1="00000000" w:usb2="00000000" w:usb3="00000000" w:csb0="00040000" w:csb1="00000000"/>
    <w:embedRegular r:id="rId9" w:fontKey="{EA89EEB7-C2FF-44B9-B263-99E2EF55606B}"/>
  </w:font>
  <w:font w:name="仿宋">
    <w:panose1 w:val="02010609060101010101"/>
    <w:charset w:val="86"/>
    <w:family w:val="modern"/>
    <w:pitch w:val="default"/>
    <w:sig w:usb0="800002BF" w:usb1="38CF7CFA" w:usb2="00000016" w:usb3="00000000" w:csb0="00040001" w:csb1="00000000"/>
    <w:embedRegular r:id="rId10" w:fontKey="{659E90AC-E699-45DF-B362-EE3BB4D738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C9BB3">
    <w:pPr>
      <w:pStyle w:val="7"/>
      <w:jc w:val="center"/>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w:t>
    </w:r>
    <w:r>
      <w:rPr>
        <w:sz w:val="28"/>
        <w:szCs w:val="28"/>
      </w:rPr>
      <w:t xml:space="preserve"> 4 -</w:t>
    </w:r>
    <w:r>
      <w:rPr>
        <w:sz w:val="28"/>
        <w:szCs w:val="28"/>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2D62B7A"/>
    <w:multiLevelType w:val="singleLevel"/>
    <w:tmpl w:val="72D62B7A"/>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UxMGM4YmJhY2U4YjI2NThiNDYyYTEwYjEzOWZhZTAifQ=="/>
  </w:docVars>
  <w:rsids>
    <w:rsidRoot w:val="00C752EB"/>
    <w:rsid w:val="00044F67"/>
    <w:rsid w:val="00052215"/>
    <w:rsid w:val="0006087A"/>
    <w:rsid w:val="000675BC"/>
    <w:rsid w:val="0008227C"/>
    <w:rsid w:val="000B5C95"/>
    <w:rsid w:val="000E445F"/>
    <w:rsid w:val="001576AC"/>
    <w:rsid w:val="00164A1C"/>
    <w:rsid w:val="00176BED"/>
    <w:rsid w:val="001B31C6"/>
    <w:rsid w:val="001F4913"/>
    <w:rsid w:val="002122FF"/>
    <w:rsid w:val="002856C8"/>
    <w:rsid w:val="002A462B"/>
    <w:rsid w:val="002C3035"/>
    <w:rsid w:val="002E169F"/>
    <w:rsid w:val="002E60EF"/>
    <w:rsid w:val="0032179A"/>
    <w:rsid w:val="00380F2F"/>
    <w:rsid w:val="003B032B"/>
    <w:rsid w:val="003D33C6"/>
    <w:rsid w:val="003E30F1"/>
    <w:rsid w:val="00400094"/>
    <w:rsid w:val="00435B6D"/>
    <w:rsid w:val="00452731"/>
    <w:rsid w:val="00474DC3"/>
    <w:rsid w:val="004F54CB"/>
    <w:rsid w:val="00515634"/>
    <w:rsid w:val="00535A1B"/>
    <w:rsid w:val="0055569C"/>
    <w:rsid w:val="005A367D"/>
    <w:rsid w:val="005B0829"/>
    <w:rsid w:val="005F2338"/>
    <w:rsid w:val="005F3A01"/>
    <w:rsid w:val="00643EBF"/>
    <w:rsid w:val="006518E4"/>
    <w:rsid w:val="006D38AF"/>
    <w:rsid w:val="006F0EA3"/>
    <w:rsid w:val="006F619B"/>
    <w:rsid w:val="00704B98"/>
    <w:rsid w:val="007305BD"/>
    <w:rsid w:val="00731141"/>
    <w:rsid w:val="007C06BD"/>
    <w:rsid w:val="00810572"/>
    <w:rsid w:val="00815EB6"/>
    <w:rsid w:val="0082791C"/>
    <w:rsid w:val="0083545A"/>
    <w:rsid w:val="0085264B"/>
    <w:rsid w:val="008A00CF"/>
    <w:rsid w:val="008B0B77"/>
    <w:rsid w:val="00901E69"/>
    <w:rsid w:val="00947942"/>
    <w:rsid w:val="00953CF3"/>
    <w:rsid w:val="009613E4"/>
    <w:rsid w:val="00966A8B"/>
    <w:rsid w:val="009C3836"/>
    <w:rsid w:val="009D0877"/>
    <w:rsid w:val="00A54BFD"/>
    <w:rsid w:val="00A71DB4"/>
    <w:rsid w:val="00A846EA"/>
    <w:rsid w:val="00AF451B"/>
    <w:rsid w:val="00AF5F05"/>
    <w:rsid w:val="00B03D9F"/>
    <w:rsid w:val="00B13B9D"/>
    <w:rsid w:val="00B31E46"/>
    <w:rsid w:val="00B43713"/>
    <w:rsid w:val="00B8312A"/>
    <w:rsid w:val="00B93BAC"/>
    <w:rsid w:val="00BC40B0"/>
    <w:rsid w:val="00BF39B9"/>
    <w:rsid w:val="00BF7DB5"/>
    <w:rsid w:val="00C119A4"/>
    <w:rsid w:val="00C752EB"/>
    <w:rsid w:val="00C90087"/>
    <w:rsid w:val="00CC0AD3"/>
    <w:rsid w:val="00CD2D76"/>
    <w:rsid w:val="00CE1C6C"/>
    <w:rsid w:val="00D054AE"/>
    <w:rsid w:val="00DA22B7"/>
    <w:rsid w:val="00E2791A"/>
    <w:rsid w:val="00E31801"/>
    <w:rsid w:val="00E43395"/>
    <w:rsid w:val="00E65315"/>
    <w:rsid w:val="00E835C3"/>
    <w:rsid w:val="00E91A83"/>
    <w:rsid w:val="00EB58DB"/>
    <w:rsid w:val="00EC16B8"/>
    <w:rsid w:val="00ED01EA"/>
    <w:rsid w:val="00FB583C"/>
    <w:rsid w:val="00FB602E"/>
    <w:rsid w:val="00FB6F5C"/>
    <w:rsid w:val="036E1A2F"/>
    <w:rsid w:val="08EC6DAB"/>
    <w:rsid w:val="0BFB5B29"/>
    <w:rsid w:val="232E36FC"/>
    <w:rsid w:val="239A3AE0"/>
    <w:rsid w:val="23B53FA6"/>
    <w:rsid w:val="2CB477BD"/>
    <w:rsid w:val="30091E1C"/>
    <w:rsid w:val="34F54AEF"/>
    <w:rsid w:val="35C45050"/>
    <w:rsid w:val="468F6B8D"/>
    <w:rsid w:val="46FC4279"/>
    <w:rsid w:val="48AF44E6"/>
    <w:rsid w:val="4BB43AD9"/>
    <w:rsid w:val="4FC73EA0"/>
    <w:rsid w:val="59794E4F"/>
    <w:rsid w:val="6A724839"/>
    <w:rsid w:val="70093B5D"/>
    <w:rsid w:val="755C6DF7"/>
    <w:rsid w:val="7CBBF15D"/>
    <w:rsid w:val="7DAE4CCA"/>
    <w:rsid w:val="7F83171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微软雅黑" w:eastAsia="仿宋_GB2312" w:cs="华文中宋"/>
      <w:kern w:val="2"/>
      <w:sz w:val="21"/>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character" w:default="1" w:styleId="16">
    <w:name w:val="Default Paragraph Font"/>
    <w:semiHidden/>
    <w:unhideWhenUsed/>
    <w:qFormat/>
    <w:uiPriority w:val="1"/>
  </w:style>
  <w:style w:type="table" w:default="1" w:styleId="1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3">
    <w:name w:val="index 5"/>
    <w:basedOn w:val="1"/>
    <w:next w:val="1"/>
    <w:qFormat/>
    <w:uiPriority w:val="0"/>
    <w:pPr>
      <w:ind w:left="1680"/>
      <w:jc w:val="left"/>
    </w:pPr>
  </w:style>
  <w:style w:type="paragraph" w:styleId="4">
    <w:name w:val="Document Map"/>
    <w:basedOn w:val="1"/>
    <w:link w:val="24"/>
    <w:semiHidden/>
    <w:unhideWhenUsed/>
    <w:qFormat/>
    <w:uiPriority w:val="99"/>
    <w:rPr>
      <w:rFonts w:ascii="宋体" w:eastAsia="宋体"/>
      <w:sz w:val="18"/>
      <w:szCs w:val="18"/>
    </w:rPr>
  </w:style>
  <w:style w:type="paragraph" w:styleId="5">
    <w:name w:val="Body Text Indent"/>
    <w:basedOn w:val="1"/>
    <w:link w:val="31"/>
    <w:semiHidden/>
    <w:unhideWhenUsed/>
    <w:qFormat/>
    <w:uiPriority w:val="99"/>
    <w:pPr>
      <w:spacing w:after="120"/>
      <w:ind w:left="420" w:leftChars="200"/>
    </w:pPr>
  </w:style>
  <w:style w:type="paragraph" w:styleId="6">
    <w:name w:val="Body Text Indent 2"/>
    <w:qFormat/>
    <w:uiPriority w:val="99"/>
    <w:pPr>
      <w:widowControl w:val="0"/>
      <w:spacing w:after="120" w:line="480" w:lineRule="auto"/>
      <w:ind w:left="420" w:leftChars="200"/>
      <w:jc w:val="both"/>
    </w:pPr>
    <w:rPr>
      <w:rFonts w:ascii="Times New Roman" w:hAnsi="Times New Roman" w:eastAsia="仿宋_GB2312" w:cs="Times New Roman"/>
      <w:kern w:val="2"/>
      <w:sz w:val="32"/>
      <w:szCs w:val="32"/>
      <w:lang w:val="en-US" w:eastAsia="zh-CN" w:bidi="ar-SA"/>
    </w:rPr>
  </w:style>
  <w:style w:type="paragraph" w:styleId="7">
    <w:name w:val="footer"/>
    <w:basedOn w:val="1"/>
    <w:link w:val="20"/>
    <w:unhideWhenUsed/>
    <w:qFormat/>
    <w:uiPriority w:val="99"/>
    <w:pPr>
      <w:tabs>
        <w:tab w:val="center" w:pos="4153"/>
        <w:tab w:val="right" w:pos="8306"/>
      </w:tabs>
      <w:snapToGrid w:val="0"/>
      <w:jc w:val="left"/>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right" w:leader="dot" w:pos="8302"/>
      </w:tabs>
      <w:jc w:val="center"/>
    </w:pPr>
  </w:style>
  <w:style w:type="paragraph" w:styleId="10">
    <w:name w:val="Subtitle"/>
    <w:basedOn w:val="1"/>
    <w:next w:val="1"/>
    <w:link w:val="32"/>
    <w:qFormat/>
    <w:uiPriority w:val="11"/>
    <w:pPr>
      <w:spacing w:before="60" w:after="60" w:line="312" w:lineRule="auto"/>
      <w:ind w:firstLine="200" w:firstLineChars="200"/>
      <w:jc w:val="left"/>
      <w:outlineLvl w:val="1"/>
    </w:pPr>
    <w:rPr>
      <w:rFonts w:ascii="楷体" w:hAnsi="楷体" w:eastAsia="楷体" w:cstheme="majorBidi"/>
      <w:bCs/>
      <w:kern w:val="28"/>
      <w:sz w:val="28"/>
      <w:szCs w:val="32"/>
    </w:rPr>
  </w:style>
  <w:style w:type="paragraph" w:styleId="11">
    <w:name w:val="toc 2"/>
    <w:basedOn w:val="1"/>
    <w:next w:val="1"/>
    <w:unhideWhenUsed/>
    <w:qFormat/>
    <w:uiPriority w:val="39"/>
    <w:pPr>
      <w:ind w:left="420" w:leftChars="200"/>
    </w:pPr>
  </w:style>
  <w:style w:type="paragraph" w:styleId="12">
    <w:name w:val="Normal (Web)"/>
    <w:basedOn w:val="1"/>
    <w:qFormat/>
    <w:uiPriority w:val="0"/>
    <w:pPr>
      <w:jc w:val="left"/>
    </w:pPr>
    <w:rPr>
      <w:rFonts w:cs="Times New Roman" w:asciiTheme="minorHAnsi" w:hAnsiTheme="minorHAnsi" w:eastAsiaTheme="minorEastAsia"/>
      <w:kern w:val="0"/>
      <w:sz w:val="24"/>
      <w:szCs w:val="24"/>
    </w:rPr>
  </w:style>
  <w:style w:type="paragraph" w:styleId="13">
    <w:name w:val="Title"/>
    <w:basedOn w:val="1"/>
    <w:next w:val="1"/>
    <w:link w:val="28"/>
    <w:qFormat/>
    <w:uiPriority w:val="10"/>
    <w:pPr>
      <w:spacing w:before="120" w:after="60"/>
      <w:ind w:firstLine="200" w:firstLineChars="200"/>
      <w:jc w:val="left"/>
      <w:outlineLvl w:val="0"/>
    </w:pPr>
    <w:rPr>
      <w:rFonts w:ascii="黑体" w:hAnsi="黑体" w:eastAsia="黑体" w:cstheme="majorBidi"/>
      <w:bCs/>
      <w:sz w:val="28"/>
      <w:szCs w:val="32"/>
    </w:rPr>
  </w:style>
  <w:style w:type="paragraph" w:styleId="14">
    <w:name w:val="Body Text First Indent 2"/>
    <w:basedOn w:val="5"/>
    <w:link w:val="30"/>
    <w:unhideWhenUsed/>
    <w:qFormat/>
    <w:uiPriority w:val="99"/>
    <w:pPr>
      <w:ind w:firstLine="420" w:firstLineChars="200"/>
    </w:pPr>
  </w:style>
  <w:style w:type="character" w:styleId="17">
    <w:name w:val="Strong"/>
    <w:basedOn w:val="16"/>
    <w:qFormat/>
    <w:uiPriority w:val="0"/>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character" w:customStyle="1" w:styleId="19">
    <w:name w:val="页眉 字符"/>
    <w:basedOn w:val="16"/>
    <w:link w:val="8"/>
    <w:qFormat/>
    <w:uiPriority w:val="99"/>
    <w:rPr>
      <w:sz w:val="18"/>
      <w:szCs w:val="18"/>
    </w:rPr>
  </w:style>
  <w:style w:type="character" w:customStyle="1" w:styleId="20">
    <w:name w:val="页脚 字符"/>
    <w:basedOn w:val="16"/>
    <w:link w:val="7"/>
    <w:qFormat/>
    <w:uiPriority w:val="99"/>
    <w:rPr>
      <w:sz w:val="18"/>
      <w:szCs w:val="18"/>
    </w:rPr>
  </w:style>
  <w:style w:type="paragraph" w:customStyle="1" w:styleId="21">
    <w:name w:val="1"/>
    <w:basedOn w:val="5"/>
    <w:next w:val="14"/>
    <w:qFormat/>
    <w:uiPriority w:val="0"/>
    <w:pPr>
      <w:ind w:left="200" w:firstLine="420" w:firstLineChars="200"/>
    </w:pPr>
    <w:rPr>
      <w:rFonts w:cs="Times New Roman"/>
      <w:sz w:val="32"/>
      <w:szCs w:val="32"/>
    </w:rPr>
  </w:style>
  <w:style w:type="character" w:customStyle="1" w:styleId="22">
    <w:name w:val="正文文本缩进 字符"/>
    <w:basedOn w:val="16"/>
    <w:link w:val="5"/>
    <w:semiHidden/>
    <w:qFormat/>
    <w:uiPriority w:val="99"/>
    <w:rPr>
      <w:rFonts w:ascii="仿宋_GB2312" w:hAnsi="微软雅黑" w:eastAsia="仿宋_GB2312" w:cs="华文中宋"/>
      <w:szCs w:val="20"/>
    </w:rPr>
  </w:style>
  <w:style w:type="character" w:customStyle="1" w:styleId="23">
    <w:name w:val="正文文本首行缩进 2 字符"/>
    <w:basedOn w:val="22"/>
    <w:link w:val="14"/>
    <w:qFormat/>
    <w:uiPriority w:val="99"/>
    <w:rPr>
      <w:rFonts w:ascii="仿宋_GB2312" w:hAnsi="微软雅黑" w:eastAsia="仿宋_GB2312" w:cs="华文中宋"/>
      <w:szCs w:val="20"/>
    </w:rPr>
  </w:style>
  <w:style w:type="character" w:customStyle="1" w:styleId="24">
    <w:name w:val="文档结构图 字符"/>
    <w:basedOn w:val="16"/>
    <w:link w:val="4"/>
    <w:semiHidden/>
    <w:qFormat/>
    <w:uiPriority w:val="99"/>
    <w:rPr>
      <w:rFonts w:ascii="宋体" w:hAnsi="微软雅黑" w:eastAsia="宋体" w:cs="华文中宋"/>
      <w:sz w:val="18"/>
      <w:szCs w:val="18"/>
    </w:rPr>
  </w:style>
  <w:style w:type="paragraph" w:styleId="25">
    <w:name w:val="List Paragraph"/>
    <w:basedOn w:val="1"/>
    <w:qFormat/>
    <w:uiPriority w:val="34"/>
    <w:pPr>
      <w:ind w:firstLine="420" w:firstLineChars="200"/>
    </w:pPr>
  </w:style>
  <w:style w:type="table" w:customStyle="1" w:styleId="26">
    <w:name w:val="Table Normal"/>
    <w:semiHidden/>
    <w:unhideWhenUsed/>
    <w:qFormat/>
    <w:uiPriority w:val="0"/>
    <w:rPr>
      <w:rFonts w:ascii="Arial" w:hAnsi="Arial" w:cs="Arial"/>
    </w:rPr>
    <w:tblPr>
      <w:tblCellMar>
        <w:top w:w="0" w:type="dxa"/>
        <w:left w:w="0" w:type="dxa"/>
        <w:bottom w:w="0" w:type="dxa"/>
        <w:right w:w="0" w:type="dxa"/>
      </w:tblCellMar>
    </w:tblPr>
  </w:style>
  <w:style w:type="character" w:customStyle="1" w:styleId="27">
    <w:name w:val="标题 1 字符"/>
    <w:basedOn w:val="16"/>
    <w:link w:val="2"/>
    <w:qFormat/>
    <w:uiPriority w:val="9"/>
    <w:rPr>
      <w:rFonts w:ascii="仿宋_GB2312" w:hAnsi="微软雅黑" w:eastAsia="仿宋_GB2312" w:cs="华文中宋"/>
      <w:b/>
      <w:bCs/>
      <w:kern w:val="44"/>
      <w:sz w:val="44"/>
      <w:szCs w:val="44"/>
    </w:rPr>
  </w:style>
  <w:style w:type="character" w:customStyle="1" w:styleId="28">
    <w:name w:val="标题 字符"/>
    <w:basedOn w:val="16"/>
    <w:link w:val="13"/>
    <w:qFormat/>
    <w:uiPriority w:val="10"/>
    <w:rPr>
      <w:rFonts w:ascii="黑体" w:hAnsi="黑体" w:eastAsia="黑体" w:cstheme="majorBidi"/>
      <w:bCs/>
      <w:sz w:val="28"/>
      <w:szCs w:val="32"/>
    </w:rPr>
  </w:style>
  <w:style w:type="character" w:customStyle="1" w:styleId="29">
    <w:name w:val="副标题 字符"/>
    <w:basedOn w:val="16"/>
    <w:link w:val="10"/>
    <w:qFormat/>
    <w:uiPriority w:val="11"/>
    <w:rPr>
      <w:rFonts w:ascii="楷体" w:hAnsi="楷体" w:eastAsia="楷体" w:cstheme="majorBidi"/>
      <w:bCs/>
      <w:kern w:val="28"/>
      <w:sz w:val="28"/>
      <w:szCs w:val="32"/>
    </w:rPr>
  </w:style>
  <w:style w:type="character" w:customStyle="1" w:styleId="30">
    <w:name w:val="正文首行缩进 2 Char"/>
    <w:basedOn w:val="31"/>
    <w:link w:val="14"/>
    <w:qFormat/>
    <w:uiPriority w:val="0"/>
    <w:rPr>
      <w:rFonts w:hint="eastAsia" w:ascii="仿宋_GB2312" w:hAnsi="微软雅黑" w:eastAsia="仿宋_GB2312" w:cs="华文中宋"/>
      <w:kern w:val="2"/>
      <w:sz w:val="21"/>
    </w:rPr>
  </w:style>
  <w:style w:type="character" w:customStyle="1" w:styleId="31">
    <w:name w:val="正文文本缩进 Char"/>
    <w:basedOn w:val="16"/>
    <w:link w:val="5"/>
    <w:qFormat/>
    <w:uiPriority w:val="0"/>
    <w:rPr>
      <w:rFonts w:hint="eastAsia" w:ascii="仿宋_GB2312" w:hAnsi="微软雅黑" w:eastAsia="仿宋_GB2312" w:cs="华文中宋"/>
      <w:kern w:val="2"/>
      <w:sz w:val="21"/>
    </w:rPr>
  </w:style>
  <w:style w:type="character" w:customStyle="1" w:styleId="32">
    <w:name w:val="副标题 Char"/>
    <w:basedOn w:val="16"/>
    <w:link w:val="10"/>
    <w:qFormat/>
    <w:uiPriority w:val="0"/>
    <w:rPr>
      <w:rFonts w:hint="eastAsia" w:ascii="楷体" w:hAnsi="楷体" w:eastAsia="楷体" w:cs="Times New Roman"/>
      <w:bCs/>
      <w:kern w:val="28"/>
      <w:sz w:val="28"/>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48</Pages>
  <Words>454</Words>
  <Characters>561</Characters>
  <Lines>120</Lines>
  <Paragraphs>33</Paragraphs>
  <TotalTime>5</TotalTime>
  <ScaleCrop>false</ScaleCrop>
  <LinksUpToDate>false</LinksUpToDate>
  <CharactersWithSpaces>797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2022-08-10T11:08:00Z</dcterms:created>
  <dc:creator>Fzl</dc:creator>
  <cp:lastModifiedBy>简</cp:lastModifiedBy>
  <cp:lastPrinted>2022-07-01T11:00:00Z</cp:lastPrinted>
  <dcterms:modified xsi:type="dcterms:W3CDTF">2026-02-28T09:33:56Z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7E803A4BE2A0433A97B0FFBFF2D259C6_13</vt:lpwstr>
  </property>
  <property fmtid="{D5CDD505-2E9C-101B-9397-08002B2CF9AE}" pid="4" name="KSOTemplateDocerSaveRecord">
    <vt:lpwstr>eyJoZGlkIjoiNmJiOTQ4ZWJkN2NjZTEwOWU2MzY4ZWFjMWFlNzg1YTgiLCJ1c2VySWQiOiI0MzcxMTM2NzcifQ==</vt:lpwstr>
  </property>
</Properties>
</file>