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60" w:lineRule="exact"/>
        <w:rPr>
          <w:rFonts w:ascii="TimesNewRoman" w:hAnsi="TimesNewRoman" w:eastAsia="黑体" w:cs="TimesNewRoman"/>
          <w:szCs w:val="32"/>
        </w:rPr>
      </w:pPr>
      <w:bookmarkStart w:id="0" w:name="_GoBack"/>
      <w:bookmarkEnd w:id="0"/>
      <w:r>
        <w:rPr>
          <w:rFonts w:hint="eastAsia" w:ascii="TimesNewRoman" w:hAnsi="TimesNewRoman" w:eastAsia="黑体" w:cs="TimesNewRoman"/>
          <w:szCs w:val="32"/>
        </w:rPr>
        <w:t>附件1-1</w:t>
      </w:r>
    </w:p>
    <w:p>
      <w:pPr/>
    </w:p>
    <w:p>
      <w:pPr/>
    </w:p>
    <w:p>
      <w:pPr/>
    </w:p>
    <w:p>
      <w:pPr/>
    </w:p>
    <w:p>
      <w:pPr/>
    </w:p>
    <w:p>
      <w:pPr/>
    </w:p>
    <w:p>
      <w:pPr/>
    </w:p>
    <w:p>
      <w:pPr/>
    </w:p>
    <w:p>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淮北市烈山区宋疃镇财政所</w:t>
      </w:r>
      <w:r>
        <w:rPr>
          <w:rFonts w:hint="eastAsia" w:ascii="华文宋体" w:hAnsi="华文宋体" w:eastAsia="华文宋体" w:cs="华文宋体"/>
          <w:b/>
          <w:sz w:val="44"/>
          <w:szCs w:val="44"/>
        </w:rPr>
        <w:t>2026</w:t>
      </w:r>
      <w:r>
        <w:rPr>
          <w:rFonts w:hint="eastAsia" w:ascii="TimesNewRoman" w:hAnsi="TimesNewRoman" w:eastAsia="华文中宋" w:cs="TimesNewRoman"/>
          <w:b/>
          <w:sz w:val="44"/>
          <w:szCs w:val="44"/>
        </w:rPr>
        <w:t>年</w:t>
      </w:r>
    </w:p>
    <w:p>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部门预算</w:t>
      </w:r>
    </w:p>
    <w:p>
      <w:pPr/>
    </w:p>
    <w:p>
      <w:pPr/>
    </w:p>
    <w:p>
      <w:pPr/>
    </w:p>
    <w:p>
      <w:pPr/>
    </w:p>
    <w:p>
      <w:pPr/>
    </w:p>
    <w:p>
      <w:pPr/>
    </w:p>
    <w:p>
      <w:pPr/>
    </w:p>
    <w:p>
      <w:pPr/>
    </w:p>
    <w:p>
      <w:pPr/>
    </w:p>
    <w:p>
      <w:pPr/>
    </w:p>
    <w:p>
      <w:pPr/>
    </w:p>
    <w:p>
      <w:pPr/>
    </w:p>
    <w:p>
      <w:pPr/>
    </w:p>
    <w:p>
      <w:pPr/>
    </w:p>
    <w:p>
      <w:pPr/>
    </w:p>
    <w:p>
      <w:pPr/>
    </w:p>
    <w:p>
      <w:pPr/>
    </w:p>
    <w:p>
      <w:pPr/>
    </w:p>
    <w:p>
      <w:pPr/>
    </w:p>
    <w:p>
      <w:pPr/>
    </w:p>
    <w:p>
      <w:pPr/>
    </w:p>
    <w:p>
      <w:pPr/>
    </w:p>
    <w:p>
      <w:pPr>
        <w:pStyle w:val="5"/>
        <w:adjustRightInd w:val="0"/>
        <w:snapToGrid w:val="0"/>
        <w:spacing w:line="560" w:lineRule="exact"/>
        <w:jc w:val="center"/>
        <w:rPr>
          <w:rFonts w:ascii="TimesNewRoman" w:hAnsi="TimesNewRoman" w:eastAsia="黑体" w:cs="TimesNewRoman"/>
          <w:bCs/>
          <w:sz w:val="44"/>
          <w:szCs w:val="44"/>
        </w:rPr>
      </w:pPr>
    </w:p>
    <w:p>
      <w:pPr>
        <w:pStyle w:val="5"/>
        <w:adjustRightInd w:val="0"/>
        <w:snapToGrid w:val="0"/>
        <w:spacing w:line="560" w:lineRule="exact"/>
        <w:jc w:val="center"/>
        <w:rPr>
          <w:rFonts w:ascii="华文宋体" w:hAnsi="华文宋体" w:eastAsia="华文宋体" w:cs="华文宋体"/>
          <w:bCs/>
          <w:sz w:val="44"/>
          <w:szCs w:val="44"/>
        </w:rPr>
      </w:pPr>
      <w:r>
        <w:rPr>
          <w:rFonts w:hint="eastAsia" w:ascii="华文宋体" w:hAnsi="华文宋体" w:eastAsia="华文宋体" w:cs="华文宋体"/>
          <w:bCs/>
          <w:sz w:val="44"/>
          <w:szCs w:val="44"/>
        </w:rPr>
        <w:t>2026年2月</w:t>
      </w:r>
    </w:p>
    <w:p>
      <w:pPr/>
    </w:p>
    <w:p>
      <w:pPr/>
    </w:p>
    <w:p>
      <w:pPr>
        <w:pStyle w:val="5"/>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pPr/>
    </w:p>
    <w:p>
      <w:pPr>
        <w:pStyle w:val="5"/>
        <w:adjustRightInd w:val="0"/>
        <w:snapToGrid w:val="0"/>
        <w:spacing w:line="4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第一部分 部门概况</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1、主要职责</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2、部门预算构成</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 、2026年度主要工作任务</w:t>
      </w:r>
    </w:p>
    <w:p>
      <w:pPr>
        <w:pStyle w:val="5"/>
        <w:adjustRightInd w:val="0"/>
        <w:snapToGrid w:val="0"/>
        <w:spacing w:line="4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第二部分 2026年部门预算表</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1、淮北市烈山区宋疃镇财政所2026年收支总表</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2、淮北市烈山区宋疃镇财政所2026年收入总表</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3、淮北市烈山区宋疃镇财政所2026年支出总表</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4、淮北市烈山区宋疃镇财政所2026年财政拨款收支总表</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5、淮北市烈山区宋疃镇财政所2026年一般公共预算支出表</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6、淮北市烈山区宋疃镇财政所2026年一般公共预算基本支出表</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7、淮北市烈山区宋疃镇财政所2026年政府性基金预算支出表</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8、淮北市烈山区宋疃镇财政所2026年国有资本经营预算支出表</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9、淮北市烈山区宋疃镇财政所2026年项目支出表</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10、淮北市烈山区宋疃镇财政所2026年政府采购支出表</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11、淮北市烈山区宋疃镇财政所2026年政府购买服务支出表</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12、淮北市烈山区宋疃镇财政所2026年通用资产配置支出表</w:t>
      </w:r>
    </w:p>
    <w:p>
      <w:pPr>
        <w:pStyle w:val="5"/>
        <w:adjustRightInd w:val="0"/>
        <w:snapToGrid w:val="0"/>
        <w:spacing w:line="4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第三部分 2026年部门预算情况说明</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1、关于2026年收支总表的说明</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2、关于2026年收入总表的说明</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3、关于2026年支出总表的说明</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4、关于2026年财政拨款收支总表的说明</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5、关于2026年一般公共预算支出表的说明</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6、关于2026年一般公共预算基本支出表的说明</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7、关于2026年政府性基金预算支出表的说明</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8、关于2026年国有资本经营预算支出表的说明</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9、关于2026年项目支出表的说明</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10、关于2026年政府采购支出表的说明</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11、关于2026年政府购买服务支出表的说明</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12、其他重要事项情况说明</w:t>
      </w:r>
    </w:p>
    <w:p>
      <w:pPr>
        <w:pStyle w:val="5"/>
        <w:adjustRightInd w:val="0"/>
        <w:snapToGrid w:val="0"/>
        <w:spacing w:line="4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第四部分 名词解释</w:t>
      </w:r>
    </w:p>
    <w:p>
      <w:pPr>
        <w:pStyle w:val="5"/>
        <w:adjustRightInd w:val="0"/>
        <w:snapToGrid w:val="0"/>
        <w:spacing w:line="4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第五部分 其它公开事项</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1、淮北市烈山区宋疃镇财政所2026年部门预算纳入绩效考评项目表</w:t>
      </w:r>
    </w:p>
    <w:p>
      <w:pPr>
        <w:pStyle w:val="5"/>
        <w:adjustRightInd w:val="0"/>
        <w:snapToGrid w:val="0"/>
        <w:spacing w:line="4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2、淮北市烈山区宋疃镇财政所2026年部门预算专项资金管理清单</w:t>
      </w:r>
    </w:p>
    <w:p>
      <w:pPr>
        <w:pStyle w:val="5"/>
        <w:adjustRightInd w:val="0"/>
        <w:snapToGrid w:val="0"/>
        <w:spacing w:line="400" w:lineRule="exact"/>
        <w:ind w:firstLine="800" w:firstLineChars="250"/>
        <w:rPr>
          <w:rFonts w:ascii="仿宋_GB2312" w:hAnsi="仿宋_GB2312" w:eastAsia="仿宋_GB2312" w:cs="仿宋_GB2312"/>
          <w:bCs/>
          <w:sz w:val="32"/>
          <w:szCs w:val="32"/>
        </w:rPr>
      </w:pPr>
    </w:p>
    <w:p>
      <w:pPr>
        <w:pStyle w:val="5"/>
        <w:adjustRightInd w:val="0"/>
        <w:snapToGrid w:val="0"/>
        <w:spacing w:line="560" w:lineRule="exact"/>
        <w:jc w:val="center"/>
        <w:rPr>
          <w:rFonts w:ascii="TimesNewRoman" w:hAnsi="TimesNewRoman" w:eastAsia="黑体" w:cs="TimesNewRoman"/>
          <w:bCs/>
          <w:sz w:val="36"/>
          <w:szCs w:val="36"/>
        </w:rPr>
      </w:pPr>
    </w:p>
    <w:p>
      <w:pPr>
        <w:pStyle w:val="5"/>
        <w:adjustRightInd w:val="0"/>
        <w:snapToGrid w:val="0"/>
        <w:spacing w:line="560" w:lineRule="exact"/>
        <w:jc w:val="center"/>
        <w:rPr>
          <w:rFonts w:ascii="TimesNewRoman" w:hAnsi="TimesNewRoman" w:eastAsia="黑体" w:cs="TimesNewRoman"/>
          <w:bCs/>
          <w:sz w:val="36"/>
          <w:szCs w:val="36"/>
        </w:rPr>
      </w:pPr>
    </w:p>
    <w:p>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部门概况</w:t>
      </w:r>
    </w:p>
    <w:p>
      <w:pP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pPr>
        <w:pStyle w:val="5"/>
        <w:adjustRightInd w:val="0"/>
        <w:snapToGrid w:val="0"/>
        <w:spacing w:line="560" w:lineRule="exact"/>
        <w:ind w:firstLine="627" w:firstLineChars="196"/>
        <w:rPr>
          <w:rFonts w:ascii="TimesNewRoman" w:hAnsi="TimesNewRoman" w:eastAsia="仿宋_GB2312" w:cs="TimesNewRoman"/>
          <w:bCs/>
          <w:sz w:val="32"/>
          <w:szCs w:val="32"/>
        </w:rPr>
      </w:pPr>
      <w:r>
        <w:rPr>
          <w:rFonts w:hint="eastAsia" w:ascii="TimesNewRoman" w:hAnsi="TimesNewRoman" w:eastAsia="仿宋_GB2312" w:cs="TimesNewRoman"/>
          <w:bCs/>
          <w:sz w:val="32"/>
          <w:szCs w:val="32"/>
        </w:rPr>
        <w:t>（一）负责组织和管理乡镇财政收入和支出，编制执行乡镇年度财政预算，监督乡镇单位预算执行，编制财政决算;</w:t>
      </w:r>
    </w:p>
    <w:p>
      <w:pPr>
        <w:pStyle w:val="5"/>
        <w:adjustRightInd w:val="0"/>
        <w:snapToGrid w:val="0"/>
        <w:spacing w:line="560" w:lineRule="exact"/>
        <w:ind w:firstLine="627" w:firstLineChars="196"/>
        <w:rPr>
          <w:rFonts w:ascii="TimesNewRoman" w:hAnsi="TimesNewRoman" w:eastAsia="仿宋_GB2312" w:cs="TimesNewRoman"/>
          <w:bCs/>
          <w:sz w:val="32"/>
          <w:szCs w:val="32"/>
        </w:rPr>
      </w:pPr>
      <w:r>
        <w:rPr>
          <w:rFonts w:hint="eastAsia" w:ascii="TimesNewRoman" w:hAnsi="TimesNewRoman" w:eastAsia="仿宋_GB2312" w:cs="TimesNewRoman"/>
          <w:bCs/>
          <w:sz w:val="32"/>
          <w:szCs w:val="32"/>
        </w:rPr>
        <w:t>（二）负责村级“公益事业财政奖补”工作;</w:t>
      </w:r>
    </w:p>
    <w:p>
      <w:pPr>
        <w:pStyle w:val="5"/>
        <w:adjustRightInd w:val="0"/>
        <w:snapToGrid w:val="0"/>
        <w:spacing w:line="560" w:lineRule="exact"/>
        <w:ind w:firstLine="627" w:firstLineChars="196"/>
        <w:rPr>
          <w:rFonts w:ascii="TimesNewRoman" w:hAnsi="TimesNewRoman" w:eastAsia="仿宋_GB2312" w:cs="TimesNewRoman"/>
          <w:bCs/>
          <w:sz w:val="32"/>
          <w:szCs w:val="32"/>
        </w:rPr>
      </w:pPr>
      <w:r>
        <w:rPr>
          <w:rFonts w:hint="eastAsia" w:ascii="TimesNewRoman" w:hAnsi="TimesNewRoman" w:eastAsia="仿宋_GB2312" w:cs="TimesNewRoman"/>
          <w:bCs/>
          <w:sz w:val="32"/>
          <w:szCs w:val="32"/>
        </w:rPr>
        <w:t>（三）负责乡镇非税收入的管理;</w:t>
      </w:r>
    </w:p>
    <w:p>
      <w:pPr>
        <w:pStyle w:val="5"/>
        <w:adjustRightInd w:val="0"/>
        <w:snapToGrid w:val="0"/>
        <w:spacing w:line="560" w:lineRule="exact"/>
        <w:ind w:firstLine="627" w:firstLineChars="196"/>
        <w:rPr>
          <w:rFonts w:ascii="TimesNewRoman" w:hAnsi="TimesNewRoman" w:eastAsia="仿宋_GB2312" w:cs="TimesNewRoman"/>
          <w:bCs/>
          <w:sz w:val="32"/>
          <w:szCs w:val="32"/>
        </w:rPr>
      </w:pPr>
      <w:r>
        <w:rPr>
          <w:rFonts w:hint="eastAsia" w:ascii="TimesNewRoman" w:hAnsi="TimesNewRoman" w:eastAsia="仿宋_GB2312" w:cs="TimesNewRoman"/>
          <w:bCs/>
          <w:sz w:val="32"/>
          <w:szCs w:val="32"/>
        </w:rPr>
        <w:t>（四）负责强农惠农资金“一卡式”发放、“乡财区管”和“村财镇代理”会计核算工作;</w:t>
      </w:r>
    </w:p>
    <w:p>
      <w:pPr>
        <w:pStyle w:val="5"/>
        <w:adjustRightInd w:val="0"/>
        <w:snapToGrid w:val="0"/>
        <w:spacing w:line="560" w:lineRule="exact"/>
        <w:ind w:firstLine="627" w:firstLineChars="196"/>
        <w:rPr>
          <w:rFonts w:ascii="TimesNewRoman" w:hAnsi="TimesNewRoman" w:eastAsia="仿宋_GB2312" w:cs="TimesNewRoman"/>
          <w:bCs/>
          <w:sz w:val="32"/>
          <w:szCs w:val="32"/>
        </w:rPr>
      </w:pPr>
      <w:r>
        <w:rPr>
          <w:rFonts w:hint="eastAsia" w:ascii="TimesNewRoman" w:hAnsi="TimesNewRoman" w:eastAsia="仿宋_GB2312" w:cs="TimesNewRoman"/>
          <w:bCs/>
          <w:sz w:val="32"/>
          <w:szCs w:val="32"/>
        </w:rPr>
        <w:t>（五）负责乡镇财政专项资金的管理;</w:t>
      </w:r>
    </w:p>
    <w:p>
      <w:pPr>
        <w:pStyle w:val="5"/>
        <w:adjustRightInd w:val="0"/>
        <w:snapToGrid w:val="0"/>
        <w:spacing w:line="560" w:lineRule="exact"/>
        <w:ind w:firstLine="627" w:firstLineChars="196"/>
        <w:rPr>
          <w:rFonts w:ascii="TimesNewRoman" w:hAnsi="TimesNewRoman" w:eastAsia="仿宋_GB2312" w:cs="TimesNewRoman"/>
          <w:bCs/>
          <w:sz w:val="32"/>
          <w:szCs w:val="32"/>
        </w:rPr>
      </w:pPr>
      <w:r>
        <w:rPr>
          <w:rFonts w:hint="eastAsia" w:ascii="TimesNewRoman" w:hAnsi="TimesNewRoman" w:eastAsia="仿宋_GB2312" w:cs="TimesNewRoman"/>
          <w:bCs/>
          <w:sz w:val="32"/>
          <w:szCs w:val="32"/>
        </w:rPr>
        <w:t>（六）负责对乡镇购置国有资产的登记、处置进行管理，确保乡镇国有资产安全和保值增值;</w:t>
      </w:r>
    </w:p>
    <w:p>
      <w:pPr>
        <w:pStyle w:val="5"/>
        <w:adjustRightInd w:val="0"/>
        <w:snapToGrid w:val="0"/>
        <w:spacing w:line="560" w:lineRule="exact"/>
        <w:ind w:firstLine="627" w:firstLineChars="196"/>
        <w:rPr>
          <w:rFonts w:ascii="TimesNewRoman" w:hAnsi="TimesNewRoman" w:eastAsia="仿宋_GB2312" w:cs="TimesNewRoman"/>
          <w:bCs/>
          <w:sz w:val="32"/>
          <w:szCs w:val="32"/>
        </w:rPr>
      </w:pPr>
      <w:r>
        <w:rPr>
          <w:rFonts w:hint="eastAsia" w:ascii="TimesNewRoman" w:hAnsi="TimesNewRoman" w:eastAsia="仿宋_GB2312" w:cs="TimesNewRoman"/>
          <w:bCs/>
          <w:sz w:val="32"/>
          <w:szCs w:val="32"/>
        </w:rPr>
        <w:t>（七）贯彻党和国家财经方针政策，严格执行财政法规和财经制度，监督乡镇范围内各单位的财务活动;</w:t>
      </w:r>
    </w:p>
    <w:p>
      <w:pPr>
        <w:pStyle w:val="5"/>
        <w:adjustRightInd w:val="0"/>
        <w:snapToGrid w:val="0"/>
        <w:spacing w:line="560" w:lineRule="exact"/>
        <w:ind w:firstLine="627" w:firstLineChars="196"/>
        <w:rPr>
          <w:rFonts w:ascii="TimesNewRoman" w:hAnsi="TimesNewRoman" w:eastAsia="仿宋_GB2312" w:cs="TimesNewRoman"/>
          <w:bCs/>
          <w:sz w:val="32"/>
          <w:szCs w:val="32"/>
        </w:rPr>
      </w:pPr>
      <w:r>
        <w:rPr>
          <w:rFonts w:hint="eastAsia" w:ascii="TimesNewRoman" w:hAnsi="TimesNewRoman" w:eastAsia="仿宋_GB2312" w:cs="TimesNewRoman"/>
          <w:bCs/>
          <w:sz w:val="32"/>
          <w:szCs w:val="32"/>
        </w:rPr>
        <w:t>（八）认真完成上级主管部门和乡镇交办的其它事项。</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二、部门预算构成</w:t>
      </w:r>
    </w:p>
    <w:p>
      <w:pPr>
        <w:pStyle w:val="5"/>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rPr>
        <w:t>淮北市烈山区宋疃镇财政所</w:t>
      </w:r>
      <w:r>
        <w:rPr>
          <w:rFonts w:hint="eastAsia" w:ascii="仿宋_GB2312" w:hAnsi="仿宋_GB2312" w:eastAsia="仿宋_GB2312" w:cs="仿宋_GB2312"/>
          <w:sz w:val="32"/>
          <w:szCs w:val="32"/>
        </w:rPr>
        <w:t>2026年度部</w:t>
      </w:r>
      <w:r>
        <w:rPr>
          <w:rFonts w:hint="eastAsia" w:ascii="TimesNewRoman" w:hAnsi="TimesNewRoman" w:eastAsia="仿宋_GB2312" w:cs="TimesNewRoman"/>
          <w:sz w:val="32"/>
          <w:szCs w:val="32"/>
        </w:rPr>
        <w:t>门预算仅包括本级预算，无其他下属单位预算。</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w:t>
      </w:r>
      <w:r>
        <w:rPr>
          <w:rFonts w:hint="eastAsia" w:ascii="黑体" w:hAnsi="黑体" w:eastAsia="黑体" w:cs="黑体"/>
          <w:bCs/>
          <w:sz w:val="32"/>
          <w:szCs w:val="32"/>
        </w:rPr>
        <w:t>2026年度主要工作任务</w:t>
      </w:r>
    </w:p>
    <w:p>
      <w:pPr>
        <w:pStyle w:val="5"/>
        <w:adjustRightInd w:val="0"/>
        <w:snapToGrid w:val="0"/>
        <w:spacing w:line="560" w:lineRule="exact"/>
        <w:ind w:firstLine="627" w:firstLineChars="196"/>
        <w:rPr>
          <w:rFonts w:ascii="TimesNewRoman" w:hAnsi="TimesNewRoman" w:eastAsia="仿宋_GB2312" w:cs="TimesNewRoman"/>
          <w:bCs/>
          <w:sz w:val="32"/>
          <w:szCs w:val="32"/>
        </w:rPr>
      </w:pPr>
      <w:r>
        <w:rPr>
          <w:rFonts w:hint="eastAsia" w:ascii="TimesNewRoman" w:hAnsi="TimesNewRoman" w:eastAsia="仿宋_GB2312" w:cs="TimesNewRoman"/>
          <w:bCs/>
          <w:sz w:val="32"/>
          <w:szCs w:val="32"/>
        </w:rPr>
        <w:t>（一）做好预决算工作，严格执行年初预算，确保全年收支平衡。</w:t>
      </w:r>
    </w:p>
    <w:p>
      <w:pPr>
        <w:pStyle w:val="5"/>
        <w:adjustRightInd w:val="0"/>
        <w:snapToGrid w:val="0"/>
        <w:spacing w:line="560" w:lineRule="exact"/>
        <w:ind w:firstLine="627" w:firstLineChars="196"/>
        <w:rPr>
          <w:rFonts w:ascii="TimesNewRoman" w:hAnsi="TimesNewRoman" w:eastAsia="仿宋_GB2312" w:cs="TimesNewRoman"/>
          <w:bCs/>
          <w:sz w:val="32"/>
          <w:szCs w:val="32"/>
        </w:rPr>
      </w:pPr>
      <w:r>
        <w:rPr>
          <w:rFonts w:hint="eastAsia" w:ascii="TimesNewRoman" w:hAnsi="TimesNewRoman" w:eastAsia="仿宋_GB2312" w:cs="TimesNewRoman"/>
          <w:bCs/>
          <w:sz w:val="32"/>
          <w:szCs w:val="32"/>
        </w:rPr>
        <w:t>（二）加强专项资金的规范管理和使用。</w:t>
      </w:r>
    </w:p>
    <w:p>
      <w:pPr>
        <w:pStyle w:val="5"/>
        <w:adjustRightInd w:val="0"/>
        <w:snapToGrid w:val="0"/>
        <w:spacing w:line="560" w:lineRule="exact"/>
        <w:ind w:firstLine="627" w:firstLineChars="196"/>
        <w:rPr>
          <w:rFonts w:ascii="TimesNewRoman" w:hAnsi="TimesNewRoman" w:eastAsia="仿宋_GB2312" w:cs="TimesNewRoman"/>
          <w:bCs/>
          <w:sz w:val="32"/>
          <w:szCs w:val="32"/>
        </w:rPr>
      </w:pPr>
      <w:r>
        <w:rPr>
          <w:rFonts w:hint="eastAsia" w:ascii="TimesNewRoman" w:hAnsi="TimesNewRoman" w:eastAsia="仿宋_GB2312" w:cs="TimesNewRoman"/>
          <w:bCs/>
          <w:sz w:val="32"/>
          <w:szCs w:val="32"/>
        </w:rPr>
        <w:t>（三）严格执行财务管理制度，加强财务管理。</w:t>
      </w:r>
    </w:p>
    <w:p>
      <w:pPr>
        <w:pStyle w:val="5"/>
        <w:adjustRightInd w:val="0"/>
        <w:snapToGrid w:val="0"/>
        <w:spacing w:line="560" w:lineRule="exact"/>
        <w:ind w:firstLine="627" w:firstLineChars="196"/>
        <w:rPr>
          <w:rFonts w:ascii="TimesNewRoman" w:hAnsi="TimesNewRoman" w:eastAsia="仿宋_GB2312" w:cs="TimesNewRoman"/>
          <w:bCs/>
          <w:sz w:val="32"/>
          <w:szCs w:val="32"/>
        </w:rPr>
      </w:pPr>
      <w:r>
        <w:rPr>
          <w:rFonts w:hint="eastAsia" w:ascii="TimesNewRoman" w:hAnsi="TimesNewRoman" w:eastAsia="仿宋_GB2312" w:cs="TimesNewRoman"/>
          <w:bCs/>
          <w:sz w:val="32"/>
          <w:szCs w:val="32"/>
        </w:rPr>
        <w:t>（四）加强村级财务监管和督查。</w:t>
      </w:r>
    </w:p>
    <w:p>
      <w:pPr>
        <w:pStyle w:val="5"/>
        <w:adjustRightInd w:val="0"/>
        <w:snapToGrid w:val="0"/>
        <w:spacing w:line="560" w:lineRule="exact"/>
        <w:ind w:firstLine="627" w:firstLineChars="196"/>
      </w:pPr>
      <w:r>
        <w:rPr>
          <w:rFonts w:hint="eastAsia" w:ascii="TimesNewRoman" w:hAnsi="TimesNewRoman" w:eastAsia="仿宋_GB2312" w:cs="TimesNewRoman"/>
          <w:bCs/>
          <w:sz w:val="32"/>
          <w:szCs w:val="32"/>
        </w:rPr>
        <w:t>（五）规范财政“预算管理一体化系统”的操作流程，确保财政资金准确、及时支付。</w:t>
      </w:r>
    </w:p>
    <w:p>
      <w:pPr>
        <w:pStyle w:val="5"/>
        <w:adjustRightInd w:val="0"/>
        <w:snapToGrid w:val="0"/>
        <w:spacing w:line="560" w:lineRule="exact"/>
        <w:jc w:val="center"/>
        <w:rPr>
          <w:rFonts w:ascii="黑体" w:hAnsi="黑体" w:eastAsia="黑体" w:cs="黑体"/>
          <w:bCs/>
          <w:sz w:val="36"/>
          <w:szCs w:val="36"/>
        </w:rPr>
      </w:pPr>
      <w:r>
        <w:rPr>
          <w:rFonts w:hint="eastAsia" w:ascii="TimesNewRoman" w:hAnsi="TimesNewRoman" w:eastAsia="黑体" w:cs="TimesNewRoman"/>
          <w:bCs/>
          <w:sz w:val="36"/>
          <w:szCs w:val="36"/>
        </w:rPr>
        <w:t>第二</w:t>
      </w:r>
      <w:r>
        <w:rPr>
          <w:rFonts w:hint="eastAsia" w:ascii="黑体" w:hAnsi="黑体" w:eastAsia="黑体" w:cs="黑体"/>
          <w:bCs/>
          <w:sz w:val="36"/>
          <w:szCs w:val="36"/>
        </w:rPr>
        <w:t>部分 2026年部门预算表</w:t>
      </w:r>
    </w:p>
    <w:p>
      <w:pPr>
        <w:pStyle w:val="5"/>
        <w:adjustRightInd w:val="0"/>
        <w:snapToGrid w:val="0"/>
        <w:spacing w:line="560" w:lineRule="exact"/>
        <w:ind w:firstLine="627" w:firstLineChars="196"/>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见附件1-2</w:t>
      </w:r>
    </w:p>
    <w:p>
      <w:pPr/>
      <w:r>
        <w:t xml:space="preserve">                                        </w:t>
      </w:r>
    </w:p>
    <w:p>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w:t>
      </w:r>
      <w:r>
        <w:rPr>
          <w:rFonts w:hint="eastAsia" w:ascii="黑体" w:hAnsi="黑体" w:eastAsia="黑体" w:cs="黑体"/>
          <w:bCs/>
          <w:sz w:val="36"/>
          <w:szCs w:val="36"/>
        </w:rPr>
        <w:t xml:space="preserve"> 2026年部门</w:t>
      </w:r>
      <w:r>
        <w:rPr>
          <w:rFonts w:hint="eastAsia" w:ascii="TimesNewRoman" w:hAnsi="TimesNewRoman" w:eastAsia="黑体" w:cs="TimesNewRoman"/>
          <w:bCs/>
          <w:sz w:val="36"/>
          <w:szCs w:val="36"/>
        </w:rPr>
        <w:t>预算情况说明</w:t>
      </w:r>
    </w:p>
    <w:p>
      <w:pP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w:t>
      </w:r>
      <w:r>
        <w:rPr>
          <w:rFonts w:hint="eastAsia" w:ascii="黑体" w:hAnsi="黑体" w:eastAsia="黑体" w:cs="黑体"/>
          <w:bCs/>
          <w:sz w:val="32"/>
          <w:szCs w:val="32"/>
        </w:rPr>
        <w:t>2026年</w:t>
      </w:r>
      <w:r>
        <w:rPr>
          <w:rFonts w:hint="eastAsia" w:ascii="TimesNewRoman" w:hAnsi="TimesNewRoman" w:eastAsia="黑体" w:cs="TimesNewRoman"/>
          <w:bCs/>
          <w:sz w:val="32"/>
          <w:szCs w:val="32"/>
        </w:rPr>
        <w:t>收支总表的说明</w:t>
      </w:r>
    </w:p>
    <w:p>
      <w:pPr>
        <w:pStyle w:val="5"/>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按照综合预算的原则，淮北市烈山区宋疃镇财政所所有收入和支出均纳入部门预算管理。淮北市烈山区宋疃镇</w:t>
      </w:r>
      <w:r>
        <w:rPr>
          <w:rFonts w:hint="eastAsia" w:ascii="仿宋_GB2312" w:hAnsi="仿宋_GB2312" w:eastAsia="仿宋_GB2312" w:cs="仿宋_GB2312"/>
          <w:sz w:val="32"/>
          <w:szCs w:val="32"/>
        </w:rPr>
        <w:t>财政所2026</w:t>
      </w:r>
      <w:r>
        <w:rPr>
          <w:rFonts w:hint="eastAsia" w:ascii="TimesNewRoman" w:hAnsi="TimesNewRoman" w:eastAsia="仿宋_GB2312" w:cs="TimesNewRoman"/>
          <w:sz w:val="32"/>
          <w:szCs w:val="32"/>
        </w:rPr>
        <w:t>年收支总预算</w:t>
      </w:r>
      <w:r>
        <w:rPr>
          <w:rFonts w:hint="eastAsia" w:ascii="仿宋_GB2312" w:hAnsi="仿宋_GB2312" w:eastAsia="仿宋_GB2312" w:cs="仿宋_GB2312"/>
          <w:sz w:val="32"/>
          <w:szCs w:val="32"/>
        </w:rPr>
        <w:t>190.73</w:t>
      </w:r>
      <w:r>
        <w:rPr>
          <w:rFonts w:hint="eastAsia" w:ascii="TimesNewRoman" w:hAnsi="TimesNewRoman" w:eastAsia="仿宋_GB2312" w:cs="TimesNewRoman"/>
          <w:sz w:val="32"/>
          <w:szCs w:val="32"/>
        </w:rPr>
        <w:t>万元，收入全部是一般公共预算拨款收入</w:t>
      </w:r>
      <w:r>
        <w:rPr>
          <w:rFonts w:hint="eastAsia" w:ascii="仿宋_GB2312" w:hAnsi="仿宋_GB2312" w:eastAsia="仿宋_GB2312" w:cs="仿宋_GB2312"/>
          <w:sz w:val="32"/>
          <w:szCs w:val="32"/>
        </w:rPr>
        <w:t>190.73</w:t>
      </w:r>
      <w:r>
        <w:rPr>
          <w:rFonts w:hint="eastAsia" w:ascii="TimesNewRoman" w:hAnsi="TimesNewRoman" w:eastAsia="仿宋_GB2312" w:cs="TimesNewRoman"/>
          <w:sz w:val="32"/>
          <w:szCs w:val="32"/>
        </w:rPr>
        <w:t>万元，支出包括：一般公共服务支出、社会保障和就业支出、卫生健康支出、住房保障支出。</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w:t>
      </w:r>
      <w:r>
        <w:rPr>
          <w:rFonts w:hint="eastAsia" w:ascii="黑体" w:hAnsi="黑体" w:eastAsia="黑体" w:cs="黑体"/>
          <w:bCs/>
          <w:sz w:val="32"/>
          <w:szCs w:val="32"/>
        </w:rPr>
        <w:t>于2026年收</w:t>
      </w:r>
      <w:r>
        <w:rPr>
          <w:rFonts w:hint="eastAsia" w:ascii="TimesNewRoman" w:hAnsi="TimesNewRoman" w:eastAsia="黑体" w:cs="TimesNewRoman"/>
          <w:bCs/>
          <w:sz w:val="32"/>
          <w:szCs w:val="32"/>
        </w:rPr>
        <w:t>入总表的说明</w:t>
      </w:r>
    </w:p>
    <w:p>
      <w:pPr>
        <w:ind w:firstLine="640" w:firstLineChars="200"/>
        <w:rPr>
          <w:rFonts w:ascii="仿宋_GB2312" w:hAnsi="仿宋_GB2312" w:eastAsia="仿宋_GB2312" w:cs="仿宋_GB2312"/>
          <w:kern w:val="0"/>
          <w:sz w:val="32"/>
          <w:szCs w:val="32"/>
        </w:rPr>
      </w:pPr>
      <w:r>
        <w:rPr>
          <w:rFonts w:hint="eastAsia" w:ascii="TimesNewRoman" w:hAnsi="TimesNewRoman" w:eastAsia="仿宋_GB2312" w:cs="TimesNewRoman"/>
          <w:kern w:val="0"/>
          <w:sz w:val="32"/>
          <w:szCs w:val="32"/>
        </w:rPr>
        <w:t>淮北市烈山区宋疃镇财政所</w:t>
      </w:r>
      <w:r>
        <w:rPr>
          <w:rFonts w:hint="eastAsia" w:ascii="仿宋_GB2312" w:hAnsi="仿宋_GB2312" w:eastAsia="仿宋_GB2312" w:cs="仿宋_GB2312"/>
          <w:kern w:val="0"/>
          <w:sz w:val="32"/>
          <w:szCs w:val="32"/>
        </w:rPr>
        <w:t>2026年收入预算190.73万元，其中，本年收入190.73万元。</w:t>
      </w:r>
    </w:p>
    <w:p>
      <w:pPr>
        <w:ind w:firstLine="643" w:firstLineChars="200"/>
        <w:rPr>
          <w:rFonts w:ascii="仿宋_GB2312" w:hAnsi="仿宋_GB2312" w:eastAsia="仿宋_GB2312" w:cs="仿宋_GB2312"/>
          <w:kern w:val="0"/>
          <w:sz w:val="32"/>
          <w:szCs w:val="32"/>
        </w:rPr>
      </w:pPr>
      <w:r>
        <w:rPr>
          <w:rFonts w:hint="eastAsia" w:ascii="TimesNewRoman" w:hAnsi="TimesNewRoman" w:eastAsia="仿宋_GB2312" w:cs="TimesNewRoman"/>
          <w:b/>
          <w:kern w:val="0"/>
          <w:sz w:val="32"/>
          <w:szCs w:val="32"/>
        </w:rPr>
        <w:t>（一）本年收入</w:t>
      </w:r>
      <w:r>
        <w:rPr>
          <w:rFonts w:hint="eastAsia" w:ascii="仿宋_GB2312" w:hAnsi="仿宋_GB2312" w:eastAsia="仿宋_GB2312" w:cs="仿宋_GB2312"/>
          <w:b/>
          <w:kern w:val="0"/>
          <w:sz w:val="32"/>
          <w:szCs w:val="32"/>
        </w:rPr>
        <w:t>190.73万元，</w:t>
      </w:r>
      <w:r>
        <w:rPr>
          <w:rFonts w:hint="eastAsia" w:ascii="仿宋_GB2312" w:hAnsi="仿宋_GB2312" w:eastAsia="仿宋_GB2312" w:cs="仿宋_GB2312"/>
          <w:kern w:val="0"/>
          <w:sz w:val="32"/>
          <w:szCs w:val="32"/>
        </w:rPr>
        <w:t>主要包括：一般公共预算拨款收入190.73万元，占100%，比2025年预算增长了6.14万元，上涨3.33%，原因主要是工资增加，；政府性基金预算拨款收入0万元，占0%，比2024年预算增加0万元，增长0%，原因主要是没有此项收入；财政专户管理资金收入0万元，占0%，比2025年预算增加0万元，增长0%，原因主要是没有此项收入。</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w:t>
      </w:r>
      <w:r>
        <w:rPr>
          <w:rFonts w:hint="eastAsia" w:ascii="黑体" w:hAnsi="黑体" w:eastAsia="黑体" w:cs="黑体"/>
          <w:bCs/>
          <w:sz w:val="32"/>
          <w:szCs w:val="32"/>
        </w:rPr>
        <w:t>2026</w:t>
      </w:r>
      <w:r>
        <w:rPr>
          <w:rFonts w:hint="eastAsia" w:ascii="TimesNewRoman" w:hAnsi="TimesNewRoman" w:eastAsia="黑体" w:cs="TimesNewRoman"/>
          <w:bCs/>
          <w:sz w:val="32"/>
          <w:szCs w:val="32"/>
        </w:rPr>
        <w:t>年支出总表的说明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淮北市烈山区宋疃镇财政所</w:t>
      </w:r>
      <w:r>
        <w:rPr>
          <w:rFonts w:hint="eastAsia" w:ascii="仿宋_GB2312" w:hAnsi="仿宋_GB2312" w:eastAsia="仿宋_GB2312" w:cs="仿宋_GB2312"/>
          <w:kern w:val="0"/>
          <w:sz w:val="32"/>
          <w:szCs w:val="32"/>
        </w:rPr>
        <w:t>2026年支出预算190.73万元，比2025年预算增长了6.14万元，上涨3.33%，原因主要是工资增加。其中，基本支出182.73万元，占96%，主要用于保障机构日常运转、完成日常工作任务；项目支出8万元，占4%，主要用</w:t>
      </w:r>
      <w:r>
        <w:rPr>
          <w:rFonts w:hint="eastAsia" w:ascii="TimesNewRoman" w:hAnsi="TimesNewRoman" w:eastAsia="仿宋_GB2312" w:cs="TimesNewRoman"/>
          <w:kern w:val="0"/>
          <w:sz w:val="32"/>
          <w:szCs w:val="32"/>
        </w:rPr>
        <w:t>于日常运转工作。</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w:t>
      </w:r>
      <w:r>
        <w:rPr>
          <w:rFonts w:hint="eastAsia" w:ascii="黑体" w:hAnsi="黑体" w:eastAsia="黑体" w:cs="黑体"/>
          <w:bCs/>
          <w:sz w:val="32"/>
          <w:szCs w:val="32"/>
        </w:rPr>
        <w:t>于2026</w:t>
      </w:r>
      <w:r>
        <w:rPr>
          <w:rFonts w:hint="eastAsia" w:ascii="TimesNewRoman" w:hAnsi="TimesNewRoman" w:eastAsia="黑体" w:cs="TimesNewRoman"/>
          <w:bCs/>
          <w:sz w:val="32"/>
          <w:szCs w:val="32"/>
        </w:rPr>
        <w:t>年财政拨款收支总表的说明</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淮北市烈山区宋疃镇财政所2026年财政拨款收支预算190.73万元。收入按资金来源分为：一般公共预算拨款190.73万元、政府性基金预算拨款0万元；按资金年度分为：本年财政拨款收入190.73万元。支出按功能分类分为：一般公共服务支出114.88万元，占60.23%；社会保障和就业支出23.88万元，占12.52%；卫生健康支出6.87万元，占3.61%；住房保障支出45.09万元，占23.64%。</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w:t>
      </w:r>
      <w:r>
        <w:rPr>
          <w:rFonts w:hint="eastAsia" w:ascii="黑体" w:hAnsi="黑体" w:eastAsia="黑体" w:cs="黑体"/>
          <w:bCs/>
          <w:sz w:val="32"/>
          <w:szCs w:val="32"/>
        </w:rPr>
        <w:t>2026</w:t>
      </w:r>
      <w:r>
        <w:rPr>
          <w:rFonts w:hint="eastAsia" w:ascii="TimesNewRoman" w:hAnsi="TimesNewRoman" w:eastAsia="黑体" w:cs="TimesNewRoman"/>
          <w:bCs/>
          <w:sz w:val="32"/>
          <w:szCs w:val="32"/>
        </w:rPr>
        <w:t>年一般公共预算支出表的说明</w:t>
      </w:r>
    </w:p>
    <w:p>
      <w:pPr>
        <w:pStyle w:val="5"/>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pPr>
        <w:ind w:firstLine="640" w:firstLineChars="200"/>
        <w:rPr>
          <w:rFonts w:ascii="仿宋_GB2312" w:hAnsi="仿宋_GB2312" w:eastAsia="仿宋_GB2312" w:cs="仿宋_GB2312"/>
          <w:kern w:val="0"/>
          <w:sz w:val="32"/>
          <w:szCs w:val="32"/>
        </w:rPr>
      </w:pPr>
      <w:r>
        <w:rPr>
          <w:rFonts w:hint="eastAsia" w:ascii="TimesNewRoman" w:hAnsi="TimesNewRoman" w:eastAsia="仿宋_GB2312" w:cs="TimesNewRoman"/>
          <w:kern w:val="0"/>
          <w:sz w:val="32"/>
          <w:szCs w:val="32"/>
        </w:rPr>
        <w:t>淮</w:t>
      </w:r>
      <w:r>
        <w:rPr>
          <w:rFonts w:hint="eastAsia" w:ascii="仿宋_GB2312" w:hAnsi="仿宋_GB2312" w:eastAsia="仿宋_GB2312" w:cs="仿宋_GB2312"/>
          <w:kern w:val="0"/>
          <w:sz w:val="32"/>
          <w:szCs w:val="32"/>
        </w:rPr>
        <w:t>北市烈山区宋疃镇财政所2026年一般公共预算支出190.73万元，比2025年预算增长了6.14万元，上涨3.33%，原因主要是工资增加。</w:t>
      </w:r>
    </w:p>
    <w:p>
      <w:pPr>
        <w:ind w:firstLine="643" w:firstLineChars="200"/>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一般公共服务支出114.88万元，占60.23%；社会保障和就业支出23.88万元，占12.52%；卫生健康支出6.87万元，占3.61%；住房保障支出45.09万元，占23.64%。</w:t>
      </w:r>
    </w:p>
    <w:p>
      <w:pPr>
        <w:pStyle w:val="5"/>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1、一般公共服务支出（类）财政事务（款）行政运行（项）2026年预算87.74万元，比2025年预算减少14.76万元，下降14.4%，原因主要是人员减少，支出下降。</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2、一般公共服务支出（类）财政事务（款）一般行政管理事务（项）2026年预算14.1万元，比2025年预算增加12.8万元，上升984.62%，原因主要是2025年度申请指标支出功能分类科目的改变原因。</w:t>
      </w:r>
    </w:p>
    <w:p>
      <w:pPr>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3、社会保障和就业支出（类）行政事业单位离退休（款）归口管理的行政事业单位离退休（项）2026年预算7.24万元</w:t>
      </w:r>
      <w:r>
        <w:rPr>
          <w:rFonts w:hint="eastAsia" w:ascii="仿宋_GB2312" w:hAnsi="仿宋_GB2312" w:eastAsia="仿宋_GB2312" w:cs="仿宋_GB2312"/>
          <w:color w:val="FF0000"/>
          <w:kern w:val="0"/>
          <w:sz w:val="32"/>
          <w:szCs w:val="32"/>
        </w:rPr>
        <w:t>，</w:t>
      </w:r>
      <w:r>
        <w:rPr>
          <w:rFonts w:hint="eastAsia" w:ascii="仿宋_GB2312" w:hAnsi="仿宋_GB2312" w:eastAsia="仿宋_GB2312" w:cs="仿宋_GB2312"/>
          <w:kern w:val="0"/>
          <w:sz w:val="32"/>
          <w:szCs w:val="32"/>
        </w:rPr>
        <w:t>比2025年预算增加2.53万元，增长53.72%，原因主要是增加退休人员。</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4、住房保障支出（类）住房改革支出（款）住房公积金（项）2026年预算45.09万元，比2025年预算增加10.54万元，上升30.51%，原因主要是增加提租补贴。</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w:t>
      </w:r>
      <w:r>
        <w:rPr>
          <w:rFonts w:hint="eastAsia" w:ascii="黑体" w:hAnsi="黑体" w:eastAsia="黑体" w:cs="黑体"/>
          <w:bCs/>
          <w:sz w:val="32"/>
          <w:szCs w:val="32"/>
        </w:rPr>
        <w:t>2026</w:t>
      </w:r>
      <w:r>
        <w:rPr>
          <w:rFonts w:hint="eastAsia" w:ascii="TimesNewRoman" w:hAnsi="TimesNewRoman" w:eastAsia="黑体" w:cs="TimesNewRoman"/>
          <w:bCs/>
          <w:sz w:val="32"/>
          <w:szCs w:val="32"/>
        </w:rPr>
        <w:t>年一般公共预算基本支出表的说明</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淮北市烈山区宋疃镇财政所2026年一般公共预算基本支出190.73万元，其中，人员经费169.85万元，公用经费12.88万元。</w:t>
      </w:r>
    </w:p>
    <w:p>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w:t>
      </w:r>
      <w:r>
        <w:rPr>
          <w:rFonts w:hint="eastAsia" w:ascii="仿宋_GB2312" w:hAnsi="仿宋_GB2312" w:eastAsia="仿宋_GB2312" w:cs="仿宋_GB2312"/>
          <w:b/>
          <w:kern w:val="0"/>
          <w:sz w:val="32"/>
          <w:szCs w:val="32"/>
        </w:rPr>
        <w:t>经费169.85</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基本工资、津贴补贴、奖金、绩效工资、机关事业单位基本养老保险费、职业年金缴费、职工基本医疗保险缴费、公务员医疗补助缴费、其他社会保障缴费、工会经费、福利费、住房公积金、其他工资福利支出、退休费、医疗费补助支出。</w:t>
      </w:r>
    </w:p>
    <w:p>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w:t>
      </w:r>
      <w:r>
        <w:rPr>
          <w:rFonts w:hint="eastAsia" w:ascii="仿宋_GB2312" w:hAnsi="仿宋_GB2312" w:eastAsia="仿宋_GB2312" w:cs="仿宋_GB2312"/>
          <w:b/>
          <w:kern w:val="0"/>
          <w:sz w:val="32"/>
          <w:szCs w:val="32"/>
        </w:rPr>
        <w:t>经费12.88</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主要包括：办公费、邮电费、公务接待费、劳务费、其他交通费用等。</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w:t>
      </w:r>
      <w:r>
        <w:rPr>
          <w:rFonts w:hint="eastAsia" w:ascii="黑体" w:hAnsi="黑体" w:eastAsia="黑体" w:cs="黑体"/>
          <w:bCs/>
          <w:sz w:val="32"/>
          <w:szCs w:val="32"/>
        </w:rPr>
        <w:t>2026</w:t>
      </w:r>
      <w:r>
        <w:rPr>
          <w:rFonts w:hint="eastAsia" w:ascii="TimesNewRoman" w:hAnsi="TimesNewRoman" w:eastAsia="黑体" w:cs="TimesNewRoman"/>
          <w:bCs/>
          <w:sz w:val="32"/>
          <w:szCs w:val="32"/>
        </w:rPr>
        <w:t>年政府性基金预算支出表的说明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淮北市烈山区宋疃镇财政</w:t>
      </w:r>
      <w:r>
        <w:rPr>
          <w:rFonts w:hint="eastAsia" w:ascii="仿宋_GB2312" w:hAnsi="仿宋_GB2312" w:eastAsia="仿宋_GB2312" w:cs="仿宋_GB2312"/>
          <w:kern w:val="0"/>
          <w:sz w:val="32"/>
          <w:szCs w:val="32"/>
        </w:rPr>
        <w:t>所2026年没</w:t>
      </w:r>
      <w:r>
        <w:rPr>
          <w:rFonts w:hint="eastAsia" w:ascii="TimesNewRoman" w:hAnsi="TimesNewRoman" w:eastAsia="仿宋_GB2312" w:cs="TimesNewRoman"/>
          <w:kern w:val="0"/>
          <w:sz w:val="32"/>
          <w:szCs w:val="32"/>
        </w:rPr>
        <w:t>有政府性基金预算拨款收入，也没有使用政府性基金预算拨款安排的支出。</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w:t>
      </w:r>
      <w:r>
        <w:rPr>
          <w:rFonts w:hint="eastAsia" w:ascii="黑体" w:hAnsi="黑体" w:eastAsia="黑体" w:cs="黑体"/>
          <w:bCs/>
          <w:sz w:val="32"/>
          <w:szCs w:val="32"/>
        </w:rPr>
        <w:t>于2026</w:t>
      </w:r>
      <w:r>
        <w:rPr>
          <w:rFonts w:hint="eastAsia" w:ascii="TimesNewRoman" w:hAnsi="TimesNewRoman" w:eastAsia="黑体" w:cs="TimesNewRoman"/>
          <w:bCs/>
          <w:sz w:val="32"/>
          <w:szCs w:val="32"/>
        </w:rPr>
        <w:t>年国有资本经营预算支出表的说明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淮北市烈山区宋疃镇</w:t>
      </w:r>
      <w:r>
        <w:rPr>
          <w:rFonts w:hint="eastAsia" w:ascii="仿宋_GB2312" w:hAnsi="仿宋_GB2312" w:eastAsia="仿宋_GB2312" w:cs="仿宋_GB2312"/>
          <w:kern w:val="0"/>
          <w:sz w:val="32"/>
          <w:szCs w:val="32"/>
        </w:rPr>
        <w:t>财政所2026年</w:t>
      </w:r>
      <w:r>
        <w:rPr>
          <w:rFonts w:hint="eastAsia" w:ascii="TimesNewRoman" w:hAnsi="TimesNewRoman" w:eastAsia="仿宋_GB2312" w:cs="TimesNewRoman"/>
          <w:kern w:val="0"/>
          <w:sz w:val="32"/>
          <w:szCs w:val="32"/>
        </w:rPr>
        <w:t>没有国有资本经营预算拨款收入，也没有使用国有资本经营预算拨款安排的支出。</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w:t>
      </w:r>
      <w:r>
        <w:rPr>
          <w:rFonts w:hint="eastAsia" w:ascii="黑体" w:hAnsi="黑体" w:eastAsia="黑体" w:cs="黑体"/>
          <w:bCs/>
          <w:sz w:val="32"/>
          <w:szCs w:val="32"/>
        </w:rPr>
        <w:t>2026年</w:t>
      </w:r>
      <w:r>
        <w:rPr>
          <w:rFonts w:hint="eastAsia" w:ascii="TimesNewRoman" w:hAnsi="TimesNewRoman" w:eastAsia="黑体" w:cs="TimesNewRoman"/>
          <w:bCs/>
          <w:sz w:val="32"/>
          <w:szCs w:val="32"/>
        </w:rPr>
        <w:t>项目支出表的说明</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淮北市烈山区宋疃镇财政所2026年预算共安排项目支出8万元，比2025年预算增加0万元，增长0%，原因主要是2026年与2025年预算相同。主要包括：本年财政拨款安排8万元（其中，一般公共预算拨款安排8万元，政府性基金预算拨款安排0万元），财政专户管理资金安排0万元。</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w:t>
      </w:r>
      <w:r>
        <w:rPr>
          <w:rFonts w:hint="eastAsia" w:ascii="黑体" w:hAnsi="黑体" w:eastAsia="黑体" w:cs="黑体"/>
          <w:bCs/>
          <w:sz w:val="32"/>
          <w:szCs w:val="32"/>
        </w:rPr>
        <w:t>2026</w:t>
      </w:r>
      <w:r>
        <w:rPr>
          <w:rFonts w:hint="eastAsia" w:ascii="TimesNewRoman" w:hAnsi="TimesNewRoman" w:eastAsia="黑体" w:cs="TimesNewRoman"/>
          <w:bCs/>
          <w:sz w:val="32"/>
          <w:szCs w:val="32"/>
        </w:rPr>
        <w:t>年政府采购支出表的说明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淮北市烈山区宋疃镇财政所</w:t>
      </w:r>
      <w:r>
        <w:rPr>
          <w:rFonts w:hint="eastAsia" w:ascii="仿宋_GB2312" w:hAnsi="仿宋_GB2312" w:eastAsia="仿宋_GB2312" w:cs="仿宋_GB2312"/>
          <w:kern w:val="0"/>
          <w:sz w:val="32"/>
          <w:szCs w:val="32"/>
        </w:rPr>
        <w:t>2026</w:t>
      </w:r>
      <w:r>
        <w:rPr>
          <w:rFonts w:hint="eastAsia" w:ascii="TimesNewRoman" w:hAnsi="TimesNewRoman" w:eastAsia="仿宋_GB2312" w:cs="TimesNewRoman"/>
          <w:kern w:val="0"/>
          <w:sz w:val="32"/>
          <w:szCs w:val="32"/>
        </w:rPr>
        <w:t>年没有使用一般公共预算拨款、政府性基金预算拨款、国有资本经营预算拨款、财政专户管理资金和单位资金安排的政府采购支出。</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w:t>
      </w:r>
      <w:r>
        <w:rPr>
          <w:rFonts w:hint="eastAsia" w:ascii="黑体" w:hAnsi="黑体" w:eastAsia="黑体" w:cs="黑体"/>
          <w:bCs/>
          <w:sz w:val="32"/>
          <w:szCs w:val="32"/>
        </w:rPr>
        <w:t>2026</w:t>
      </w:r>
      <w:r>
        <w:rPr>
          <w:rFonts w:hint="eastAsia" w:ascii="TimesNewRoman" w:hAnsi="TimesNewRoman" w:eastAsia="黑体" w:cs="TimesNewRoman"/>
          <w:bCs/>
          <w:sz w:val="32"/>
          <w:szCs w:val="32"/>
        </w:rPr>
        <w:t>年政府购买服务支出表的说明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淮北市烈山区宋疃镇财政所</w:t>
      </w:r>
      <w:r>
        <w:rPr>
          <w:rFonts w:hint="eastAsia" w:ascii="仿宋_GB2312" w:hAnsi="仿宋_GB2312" w:eastAsia="仿宋_GB2312" w:cs="仿宋_GB2312"/>
          <w:kern w:val="0"/>
          <w:sz w:val="32"/>
          <w:szCs w:val="32"/>
        </w:rPr>
        <w:t>2026</w:t>
      </w:r>
      <w:r>
        <w:rPr>
          <w:rFonts w:hint="eastAsia" w:ascii="TimesNewRoman" w:hAnsi="TimesNewRoman" w:eastAsia="仿宋_GB2312" w:cs="TimesNewRoman"/>
          <w:kern w:val="0"/>
          <w:sz w:val="32"/>
          <w:szCs w:val="32"/>
        </w:rPr>
        <w:t>年没有安排政府购买服务支出。</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十二、其他重要事项情况说明</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1、“财政所业务费”项目。</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（1）项目概述。</w:t>
      </w:r>
      <w:r>
        <w:rPr>
          <w:rFonts w:hint="eastAsia" w:ascii="仿宋_GB2312" w:hAnsi="仿宋_GB2312" w:eastAsia="仿宋_GB2312" w:cs="仿宋_GB2312"/>
          <w:sz w:val="32"/>
          <w:szCs w:val="32"/>
        </w:rPr>
        <w:t>财政所业务费，确保单位各项办公开支及时准确进行账务核算。</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（2）立项依据。</w:t>
      </w:r>
      <w:r>
        <w:rPr>
          <w:rFonts w:hint="eastAsia" w:ascii="TimesNewRoman" w:hAnsi="TimesNewRoman" w:eastAsia="仿宋_GB2312" w:cs="TimesNewRoman"/>
          <w:kern w:val="0"/>
          <w:sz w:val="32"/>
          <w:szCs w:val="32"/>
        </w:rPr>
        <w:t>项目绩效评价分析</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（3）实施主体。淮北市烈山区宋疃镇财政所</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（4）起止时间。2026年1月1日至2026年12月31日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（5）项目内容。</w:t>
      </w:r>
      <w:r>
        <w:rPr>
          <w:rFonts w:hint="eastAsia" w:ascii="仿宋_GB2312" w:hAnsi="仿宋_GB2312" w:eastAsia="仿宋_GB2312" w:cs="仿宋_GB2312"/>
          <w:sz w:val="32"/>
          <w:szCs w:val="32"/>
        </w:rPr>
        <w:t>单位各项办公开支及时准确进行账务核算</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（6）年度预算安排。2026年度财政拨款8万元</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（7）绩效目标。</w:t>
      </w:r>
      <w:r>
        <w:rPr>
          <w:rFonts w:hint="eastAsia" w:ascii="仿宋_GB2312" w:hAnsi="仿宋_GB2312" w:eastAsia="仿宋_GB2312" w:cs="仿宋_GB2312"/>
          <w:sz w:val="32"/>
          <w:szCs w:val="32"/>
        </w:rPr>
        <w:t>确保单位各项办公开支及时准确进行账务核算</w:t>
      </w:r>
    </w:p>
    <w:tbl>
      <w:tblPr>
        <w:tblStyle w:val="7"/>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（2026年度）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pPr>
              <w:jc w:val="center"/>
              <w:rPr>
                <w:rFonts w:ascii="宋体" w:cs="宋体"/>
                <w:sz w:val="20"/>
              </w:rPr>
            </w:pPr>
            <w:r>
              <w:rPr>
                <w:rFonts w:hint="eastAsia" w:ascii="宋体" w:cs="宋体"/>
                <w:sz w:val="20"/>
              </w:rPr>
              <w:t>财政所业务费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pPr>
              <w:jc w:val="center"/>
              <w:rPr>
                <w:rFonts w:ascii="宋体" w:cs="宋体"/>
                <w:sz w:val="20"/>
              </w:rPr>
            </w:pPr>
            <w:r>
              <w:rPr>
                <w:rFonts w:hint="eastAsia" w:ascii="宋体" w:cs="宋体"/>
                <w:sz w:val="20"/>
              </w:rPr>
              <w:t>淮北市烈山区财政局</w:t>
            </w:r>
          </w:p>
        </w:tc>
        <w:tc>
          <w:tcPr>
            <w:tcW w:w="1848" w:type="dxa"/>
            <w:tcBorders>
              <w:tl2br w:val="nil"/>
              <w:tr2bl w:val="nil"/>
            </w:tcBorders>
            <w:vAlign w:val="center"/>
          </w:tcPr>
          <w:p>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pPr>
              <w:jc w:val="center"/>
            </w:pPr>
            <w:r>
              <w:rPr>
                <w:rFonts w:hint="eastAsia"/>
              </w:rPr>
              <w:t>淮北市烈山区宋疃镇财政所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pPr>
              <w:jc w:val="center"/>
              <w:rPr>
                <w:rFonts w:ascii="宋体" w:cs="宋体"/>
                <w:sz w:val="20"/>
              </w:rPr>
            </w:pPr>
            <w:r>
              <w:rPr>
                <w:rFonts w:hint="eastAsia"/>
              </w:rPr>
              <w:t>淮北市烈山区宋疃镇财政所2026年项目</w:t>
            </w:r>
          </w:p>
        </w:tc>
        <w:tc>
          <w:tcPr>
            <w:tcW w:w="1848" w:type="dxa"/>
            <w:tcBorders>
              <w:tl2br w:val="nil"/>
              <w:tr2bl w:val="nil"/>
            </w:tcBorders>
            <w:vAlign w:val="center"/>
          </w:tcPr>
          <w:p>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pPr>
              <w:jc w:val="center"/>
            </w:pPr>
            <w:r>
              <w:rPr>
                <w:rFonts w:hint="eastAsia"/>
              </w:rPr>
              <w:t>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pPr>
              <w:jc w:val="right"/>
              <w:rPr>
                <w:rFonts w:ascii="宋体" w:cs="宋体"/>
                <w:sz w:val="20"/>
              </w:rPr>
            </w:pPr>
            <w:r>
              <w:rPr>
                <w:rFonts w:hint="eastAsia" w:ascii="宋体" w:cs="宋体"/>
                <w:sz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pPr>
              <w:jc w:val="right"/>
              <w:rPr>
                <w:rFonts w:ascii="宋体" w:cs="宋体"/>
                <w:sz w:val="20"/>
              </w:rPr>
            </w:pPr>
            <w:r>
              <w:rPr>
                <w:rFonts w:hint="eastAsia" w:ascii="宋体" w:cs="宋体"/>
                <w:sz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pPr>
              <w:jc w:val="right"/>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438" w:type="dxa"/>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pPr>
              <w:jc w:val="left"/>
              <w:rPr>
                <w:rFonts w:ascii="宋体" w:cs="宋体"/>
                <w:sz w:val="20"/>
              </w:rPr>
            </w:pPr>
            <w:r>
              <w:rPr>
                <w:rFonts w:hint="eastAsia" w:ascii="宋体" w:hAnsi="宋体" w:eastAsia="宋体" w:cs="宋体"/>
                <w:color w:val="000000"/>
                <w:kern w:val="0"/>
                <w:sz w:val="20"/>
                <w:szCs w:val="20"/>
              </w:rPr>
              <w:t>确保单位各项办公开支及时准确进行账务核算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足额保障率</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jc w:val="left"/>
              <w:textAlignment w:val="center"/>
              <w:rPr>
                <w:rFonts w:ascii="宋体" w:cs="宋体"/>
                <w:sz w:val="20"/>
              </w:rPr>
            </w:pP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支出合规性</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rPr>
              <w:t>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jc w:val="left"/>
              <w:textAlignment w:val="center"/>
              <w:rPr>
                <w:rFonts w:ascii="宋体" w:cs="宋体"/>
                <w:sz w:val="20"/>
              </w:rPr>
            </w:pP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支出及时性</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rPr>
              <w:t>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jc w:val="left"/>
              <w:textAlignment w:val="center"/>
              <w:rPr>
                <w:rFonts w:ascii="宋体" w:cs="宋体"/>
                <w:sz w:val="20"/>
              </w:rPr>
            </w:pP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项目总金额</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rPr>
              <w:t>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jc w:val="left"/>
              <w:textAlignment w:val="center"/>
              <w:rPr>
                <w:rFonts w:ascii="宋体" w:cs="宋体"/>
                <w:sz w:val="20"/>
              </w:rPr>
            </w:pP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widowControl/>
              <w:textAlignment w:val="center"/>
              <w:rPr>
                <w:rFonts w:ascii="宋体" w:cs="宋体"/>
                <w:sz w:val="20"/>
              </w:rPr>
            </w:pPr>
          </w:p>
        </w:tc>
        <w:tc>
          <w:tcPr>
            <w:tcW w:w="2872" w:type="dxa"/>
            <w:tcBorders>
              <w:tl2br w:val="nil"/>
              <w:tr2bl w:val="nil"/>
            </w:tcBorders>
            <w:vAlign w:val="center"/>
          </w:tcPr>
          <w:p>
            <w:pPr>
              <w:jc w:val="left"/>
              <w:rPr>
                <w:rFonts w:ascii="宋体" w:cs="宋体"/>
                <w:sz w:val="20"/>
              </w:rPr>
            </w:pP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保障经济运行，促进经济发展</w:t>
            </w:r>
          </w:p>
        </w:tc>
        <w:tc>
          <w:tcPr>
            <w:tcW w:w="4228" w:type="dxa"/>
            <w:gridSpan w:val="2"/>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效果良好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jc w:val="left"/>
              <w:textAlignment w:val="center"/>
              <w:rPr>
                <w:rFonts w:ascii="宋体" w:cs="宋体"/>
                <w:sz w:val="20"/>
              </w:rPr>
            </w:pP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cs="宋体"/>
                <w:sz w:val="20"/>
              </w:rPr>
              <w:t>保障社会稳定发展</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rPr>
              <w:t>效果良好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jc w:val="left"/>
              <w:textAlignment w:val="center"/>
              <w:rPr>
                <w:rFonts w:ascii="宋体" w:cs="宋体"/>
                <w:sz w:val="20"/>
              </w:rPr>
            </w:pP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完成年度任务，促进生态环境质量改善</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rPr>
              <w:t>效果良好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jc w:val="left"/>
              <w:textAlignment w:val="center"/>
              <w:rPr>
                <w:rFonts w:ascii="汉仪中秀体简" w:hAnsi="汉仪中秀体简" w:eastAsia="汉仪中秀体简" w:cs="汉仪中秀体简"/>
                <w:color w:val="000000"/>
                <w:kern w:val="0"/>
                <w:sz w:val="20"/>
                <w:szCs w:val="20"/>
              </w:rPr>
            </w:pPr>
          </w:p>
        </w:tc>
        <w:tc>
          <w:tcPr>
            <w:tcW w:w="4228" w:type="dxa"/>
            <w:gridSpan w:val="2"/>
            <w:tcBorders>
              <w:tl2br w:val="nil"/>
              <w:tr2bl w:val="nil"/>
            </w:tcBorders>
            <w:vAlign w:val="center"/>
          </w:tcPr>
          <w:p>
            <w:pPr>
              <w:widowControl/>
              <w:jc w:val="left"/>
              <w:textAlignment w:val="center"/>
              <w:rPr>
                <w:rFonts w:ascii="汉仪中秀体简" w:hAnsi="汉仪中秀体简" w:eastAsia="汉仪中秀体简" w:cs="汉仪中秀体简"/>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restart"/>
            <w:tcBorders>
              <w:tl2br w:val="nil"/>
              <w:tr2bl w:val="nil"/>
            </w:tcBorders>
            <w:vAlign w:val="center"/>
          </w:tcPr>
          <w:p>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保障工作有序推进</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rPr>
              <w:t>效果良好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hAnsi="宋体" w:eastAsia="宋体" w:cs="宋体"/>
                <w:sz w:val="20"/>
              </w:rPr>
            </w:pPr>
          </w:p>
        </w:tc>
        <w:tc>
          <w:tcPr>
            <w:tcW w:w="2872" w:type="dxa"/>
            <w:tcBorders>
              <w:tl2br w:val="nil"/>
              <w:tr2bl w:val="nil"/>
            </w:tcBorders>
            <w:vAlign w:val="center"/>
          </w:tcPr>
          <w:p>
            <w:pPr>
              <w:widowControl/>
              <w:jc w:val="left"/>
              <w:textAlignment w:val="center"/>
              <w:rPr>
                <w:rFonts w:ascii="宋体" w:hAnsi="宋体" w:eastAsia="宋体" w:cs="宋体"/>
                <w:color w:val="000000"/>
                <w:kern w:val="0"/>
                <w:sz w:val="20"/>
                <w:szCs w:val="20"/>
              </w:rPr>
            </w:pP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jc w:val="center"/>
              <w:rPr>
                <w:rFonts w:ascii="宋体" w:hAnsi="宋体" w:eastAsia="宋体" w:cs="宋体"/>
                <w:sz w:val="20"/>
              </w:rPr>
            </w:pPr>
          </w:p>
        </w:tc>
        <w:tc>
          <w:tcPr>
            <w:tcW w:w="2872" w:type="dxa"/>
            <w:tcBorders>
              <w:tl2br w:val="nil"/>
              <w:tr2bl w:val="nil"/>
            </w:tcBorders>
            <w:vAlign w:val="center"/>
          </w:tcPr>
          <w:p>
            <w:pPr>
              <w:widowControl/>
              <w:jc w:val="left"/>
              <w:textAlignment w:val="center"/>
              <w:rPr>
                <w:rFonts w:ascii="宋体" w:hAnsi="宋体" w:eastAsia="宋体" w:cs="宋体"/>
                <w:color w:val="000000"/>
                <w:kern w:val="0"/>
                <w:sz w:val="20"/>
                <w:szCs w:val="20"/>
              </w:rPr>
            </w:pP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restart"/>
            <w:tcBorders>
              <w:tl2br w:val="nil"/>
              <w:tr2bl w:val="nil"/>
            </w:tcBorders>
            <w:vAlign w:val="center"/>
          </w:tcPr>
          <w:p>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vMerge w:val="restart"/>
            <w:tcBorders>
              <w:tl2br w:val="nil"/>
              <w:tr2bl w:val="nil"/>
            </w:tcBorders>
            <w:vAlign w:val="center"/>
          </w:tcPr>
          <w:p>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服务对象满意度</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hAnsi="宋体" w:eastAsia="宋体" w:cs="宋体"/>
                <w:sz w:val="20"/>
              </w:rPr>
            </w:pPr>
          </w:p>
        </w:tc>
        <w:tc>
          <w:tcPr>
            <w:tcW w:w="759" w:type="dxa"/>
            <w:gridSpan w:val="2"/>
            <w:vMerge w:val="continue"/>
            <w:tcBorders>
              <w:tl2br w:val="nil"/>
              <w:tr2bl w:val="nil"/>
            </w:tcBorders>
            <w:vAlign w:val="center"/>
          </w:tcPr>
          <w:p>
            <w:pPr>
              <w:jc w:val="center"/>
              <w:rPr>
                <w:rFonts w:ascii="宋体" w:hAnsi="宋体" w:eastAsia="宋体" w:cs="宋体"/>
                <w:sz w:val="20"/>
              </w:rPr>
            </w:pPr>
          </w:p>
        </w:tc>
        <w:tc>
          <w:tcPr>
            <w:tcW w:w="2872" w:type="dxa"/>
            <w:tcBorders>
              <w:tl2br w:val="nil"/>
              <w:tr2bl w:val="nil"/>
            </w:tcBorders>
            <w:vAlign w:val="center"/>
          </w:tcPr>
          <w:p>
            <w:pPr>
              <w:widowControl/>
              <w:jc w:val="left"/>
              <w:textAlignment w:val="center"/>
              <w:rPr>
                <w:rFonts w:ascii="宋体" w:hAnsi="宋体" w:eastAsia="宋体" w:cs="宋体"/>
                <w:sz w:val="20"/>
              </w:rPr>
            </w:pPr>
          </w:p>
        </w:tc>
        <w:tc>
          <w:tcPr>
            <w:tcW w:w="4228" w:type="dxa"/>
            <w:gridSpan w:val="2"/>
            <w:tcBorders>
              <w:tl2br w:val="nil"/>
              <w:tr2bl w:val="nil"/>
            </w:tcBorders>
            <w:vAlign w:val="center"/>
          </w:tcPr>
          <w:p>
            <w:pPr>
              <w:jc w:val="center"/>
              <w:rPr>
                <w:rFonts w:ascii="宋体" w:cs="宋体"/>
                <w:sz w:val="20"/>
              </w:rPr>
            </w:pPr>
          </w:p>
        </w:tc>
      </w:tr>
    </w:tbl>
    <w:p>
      <w:pPr>
        <w:ind w:firstLine="420" w:firstLineChars="200"/>
      </w:pPr>
    </w:p>
    <w:p>
      <w:pPr>
        <w:ind w:firstLine="420" w:firstLineChars="200"/>
      </w:pP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pPr>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淮北市烈山区宋疃镇财政所2026年机关运行经费财政拨款预算12.88万元，比2025年预算减少1.86万元，下降12.62%，原因主要是人员减少，经费下降。</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pPr>
        <w:ind w:firstLine="640" w:firstLineChars="200"/>
        <w:rPr>
          <w:rFonts w:ascii="TimesNewRoman" w:hAnsi="TimesNewRoman" w:eastAsia="仿宋_GB2312" w:cs="TimesNewRoman"/>
          <w:kern w:val="0"/>
          <w:sz w:val="32"/>
          <w:szCs w:val="32"/>
        </w:rPr>
      </w:pPr>
      <w:r>
        <w:rPr>
          <w:rFonts w:hint="eastAsia" w:ascii="仿宋_GB2312" w:hAnsi="仿宋_GB2312" w:eastAsia="仿宋_GB2312" w:cs="仿宋_GB2312"/>
          <w:kern w:val="0"/>
          <w:sz w:val="32"/>
          <w:szCs w:val="32"/>
        </w:rPr>
        <w:t>淮北市烈山区宋疃镇财政所2026年政府采购预算0万元。其中：政府采购货物预算0万元，政府采购工程预算0万元，政府采购服务预算0万元。</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截至2025年12月31日，淮北市烈山区宋疃镇财政所共有车辆0辆。单价50万元以上的通用设备0台（套），单价100万元以上的专用设备0台（套）。</w:t>
      </w:r>
    </w:p>
    <w:p>
      <w:pPr>
        <w:ind w:firstLine="640" w:firstLineChars="200"/>
        <w:rPr>
          <w:rFonts w:ascii="TimesNewRoman" w:hAnsi="TimesNewRoman" w:eastAsia="仿宋_GB2312" w:cs="TimesNewRoman"/>
          <w:kern w:val="0"/>
          <w:sz w:val="32"/>
          <w:szCs w:val="32"/>
        </w:rPr>
      </w:pPr>
      <w:r>
        <w:rPr>
          <w:rFonts w:hint="eastAsia" w:ascii="仿宋_GB2312" w:hAnsi="仿宋_GB2312" w:eastAsia="仿宋_GB2312" w:cs="仿宋_GB2312"/>
          <w:kern w:val="0"/>
          <w:sz w:val="32"/>
          <w:szCs w:val="32"/>
        </w:rPr>
        <w:t>2026年部门预算安排购置公务用车0辆，购置费0万元；安排购置单价50万元以上的通用设备0台（套），购置费0万元；安排购置单价100万元以上专用设备0台（套），购置费0万元。</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2026年，淮北市烈山区宋疃镇财政所1个项目实行了绩效目标管理，涉及一般公共预算当年财政拨款8万元、政府性基金预算当年财政拨款0万元、财政专户管理资金当年安排0万元。</w:t>
      </w:r>
    </w:p>
    <w:p>
      <w:pPr>
        <w:pStyle w:val="5"/>
        <w:adjustRightInd w:val="0"/>
        <w:snapToGrid w:val="0"/>
        <w:spacing w:line="560" w:lineRule="exact"/>
        <w:jc w:val="center"/>
        <w:rPr>
          <w:rFonts w:ascii="TimesNewRoman" w:hAnsi="TimesNewRoman" w:eastAsia="黑体" w:cs="TimesNewRoman"/>
          <w:bCs/>
          <w:sz w:val="36"/>
          <w:szCs w:val="36"/>
        </w:rPr>
      </w:pPr>
    </w:p>
    <w:p>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pPr/>
    </w:p>
    <w:p>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p>
    <w:p>
      <w:pPr/>
    </w:p>
    <w:p>
      <w:pPr/>
    </w:p>
    <w:p>
      <w:pPr/>
    </w:p>
    <w:p>
      <w:pPr/>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Calibri">
    <w:panose1 w:val="020F0502020204030204"/>
    <w:charset w:val="00"/>
    <w:family w:val="decorative"/>
    <w:pitch w:val="default"/>
    <w:sig w:usb0="E4002EFF" w:usb1="C000247B" w:usb2="00000009" w:usb3="00000000" w:csb0="200001FF" w:csb1="00000000"/>
  </w:font>
  <w:font w:name="TimesNewRoman">
    <w:altName w:val="Segoe Print"/>
    <w:panose1 w:val="00000000000000000000"/>
    <w:charset w:val="00"/>
    <w:family w:val="auto"/>
    <w:pitch w:val="default"/>
    <w:sig w:usb0="00000000" w:usb1="00000000" w:usb2="00000029" w:usb3="00000000" w:csb0="600001FF" w:csb1="FFFF0000"/>
  </w:font>
  <w:font w:name="黑体">
    <w:panose1 w:val="02010609060101010101"/>
    <w:charset w:val="86"/>
    <w:family w:val="swiss"/>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汉仪中秀体简">
    <w:altName w:val="微软雅黑"/>
    <w:panose1 w:val="00000000000000000000"/>
    <w:charset w:val="00"/>
    <w:family w:val="auto"/>
    <w:pitch w:val="default"/>
    <w:sig w:usb0="00000000" w:usb1="00000000" w:usb2="00000000" w:usb3="00000000" w:csb0="00040001" w:csb1="00000000"/>
  </w:font>
  <w:font w:name="Cambria">
    <w:panose1 w:val="02040503050406030204"/>
    <w:charset w:val="00"/>
    <w:family w:val="moder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C4"/>
    <w:rsid w:val="000E28EE"/>
    <w:rsid w:val="00134181"/>
    <w:rsid w:val="001346F3"/>
    <w:rsid w:val="001609BC"/>
    <w:rsid w:val="00192F53"/>
    <w:rsid w:val="00194F9C"/>
    <w:rsid w:val="001E2464"/>
    <w:rsid w:val="001E31DE"/>
    <w:rsid w:val="002254EC"/>
    <w:rsid w:val="00246DAA"/>
    <w:rsid w:val="00267E33"/>
    <w:rsid w:val="002A6CB5"/>
    <w:rsid w:val="002A7CFB"/>
    <w:rsid w:val="002C750C"/>
    <w:rsid w:val="00361FCF"/>
    <w:rsid w:val="003E7CA6"/>
    <w:rsid w:val="00430DE3"/>
    <w:rsid w:val="004A4363"/>
    <w:rsid w:val="004A4DC6"/>
    <w:rsid w:val="004D4C1B"/>
    <w:rsid w:val="00524E55"/>
    <w:rsid w:val="00544AEA"/>
    <w:rsid w:val="0057562B"/>
    <w:rsid w:val="00582CA3"/>
    <w:rsid w:val="005C51A1"/>
    <w:rsid w:val="006546AF"/>
    <w:rsid w:val="00726D96"/>
    <w:rsid w:val="00781252"/>
    <w:rsid w:val="00852107"/>
    <w:rsid w:val="00887AE1"/>
    <w:rsid w:val="008C21D3"/>
    <w:rsid w:val="008F6D1A"/>
    <w:rsid w:val="00930584"/>
    <w:rsid w:val="009821FE"/>
    <w:rsid w:val="009A3CA3"/>
    <w:rsid w:val="00A32372"/>
    <w:rsid w:val="00A4615F"/>
    <w:rsid w:val="00AE3242"/>
    <w:rsid w:val="00B84233"/>
    <w:rsid w:val="00BB28FA"/>
    <w:rsid w:val="00BD640A"/>
    <w:rsid w:val="00C44682"/>
    <w:rsid w:val="00C96C9A"/>
    <w:rsid w:val="00CB5818"/>
    <w:rsid w:val="00D3263A"/>
    <w:rsid w:val="00D63438"/>
    <w:rsid w:val="00D66C1B"/>
    <w:rsid w:val="00DA17C1"/>
    <w:rsid w:val="00DB2A5C"/>
    <w:rsid w:val="00DE3F5F"/>
    <w:rsid w:val="00DE7C4A"/>
    <w:rsid w:val="00E430CF"/>
    <w:rsid w:val="00E907C4"/>
    <w:rsid w:val="00E967B1"/>
    <w:rsid w:val="00EC7755"/>
    <w:rsid w:val="00F44F85"/>
    <w:rsid w:val="00F974AD"/>
    <w:rsid w:val="00FE4C8D"/>
    <w:rsid w:val="00FF2ECA"/>
    <w:rsid w:val="03264EFF"/>
    <w:rsid w:val="08A74FB5"/>
    <w:rsid w:val="095073FA"/>
    <w:rsid w:val="170E5FA3"/>
    <w:rsid w:val="1C4353E8"/>
    <w:rsid w:val="1C56155A"/>
    <w:rsid w:val="202B78B0"/>
    <w:rsid w:val="20C444FE"/>
    <w:rsid w:val="20D504B9"/>
    <w:rsid w:val="21333432"/>
    <w:rsid w:val="245C4A4D"/>
    <w:rsid w:val="2FF975F4"/>
    <w:rsid w:val="33150BE9"/>
    <w:rsid w:val="3784633D"/>
    <w:rsid w:val="380C438F"/>
    <w:rsid w:val="4043108D"/>
    <w:rsid w:val="40A11D0E"/>
    <w:rsid w:val="40BE641C"/>
    <w:rsid w:val="43914C32"/>
    <w:rsid w:val="479D6F2E"/>
    <w:rsid w:val="59E72AA4"/>
    <w:rsid w:val="5AA2448D"/>
    <w:rsid w:val="5B7B5EF7"/>
    <w:rsid w:val="63D556A7"/>
    <w:rsid w:val="64E04304"/>
    <w:rsid w:val="6D29105D"/>
    <w:rsid w:val="71CC633B"/>
    <w:rsid w:val="725D6F93"/>
    <w:rsid w:val="74583EB6"/>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777</Words>
  <Characters>4432</Characters>
  <Lines>36</Lines>
  <Paragraphs>10</Paragraphs>
  <TotalTime>0</TotalTime>
  <ScaleCrop>false</ScaleCrop>
  <LinksUpToDate>false</LinksUpToDate>
  <CharactersWithSpaces>5199</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LS01</cp:lastModifiedBy>
  <dcterms:modified xsi:type="dcterms:W3CDTF">2026-03-26T07:57:15Z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eyJoZGlkIjoiNTg2NmUwZDc1Mzc3YjkxNTYyYjEyOGUzMThjNmJjY2IiLCJ1c2VySWQiOiI4NjU2MTI2NTEifQ==</vt:lpwstr>
  </property>
  <property fmtid="{D5CDD505-2E9C-101B-9397-08002B2CF9AE}" pid="3" name="KSOProductBuildVer">
    <vt:lpwstr>2052-10.8.0.5391</vt:lpwstr>
  </property>
  <property fmtid="{D5CDD505-2E9C-101B-9397-08002B2CF9AE}" pid="4" name="ICV">
    <vt:lpwstr>7FDFA1F03325484394FB9319F8BEDA29_13</vt:lpwstr>
  </property>
</Properties>
</file>