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766872C">
      <w:pPr>
        <w:rPr>
          <w:rFonts w:hint="eastAsia" w:eastAsia="宋体"/>
          <w:lang w:val="en-US" w:eastAsia="zh-CN"/>
        </w:rPr>
      </w:pPr>
    </w:p>
    <w:p w14:paraId="3B52358B">
      <w:pPr>
        <w:rPr>
          <w:rFonts w:hint="eastAsia"/>
          <w:lang w:val="en-US" w:eastAsia="zh-CN"/>
        </w:rPr>
      </w:pPr>
      <w:r>
        <w:drawing>
          <wp:anchor distT="0" distB="0" distL="114300" distR="114300" simplePos="0" relativeHeight="251659264" behindDoc="0" locked="0" layoutInCell="1" allowOverlap="1">
            <wp:simplePos x="0" y="0"/>
            <wp:positionH relativeFrom="column">
              <wp:posOffset>2215515</wp:posOffset>
            </wp:positionH>
            <wp:positionV relativeFrom="paragraph">
              <wp:posOffset>43815</wp:posOffset>
            </wp:positionV>
            <wp:extent cx="1083945" cy="1044575"/>
            <wp:effectExtent l="0" t="0" r="0" b="0"/>
            <wp:wrapNone/>
            <wp:docPr id="2" name="_x0000_s1035"/>
            <wp:cNvGraphicFramePr/>
            <a:graphic xmlns:a="http://schemas.openxmlformats.org/drawingml/2006/main">
              <a:graphicData uri="http://schemas.openxmlformats.org/drawingml/2006/picture">
                <pic:pic xmlns:pic="http://schemas.openxmlformats.org/drawingml/2006/picture">
                  <pic:nvPicPr>
                    <pic:cNvPr id="2" name="_x0000_s1035"/>
                    <pic:cNvPicPr/>
                  </pic:nvPicPr>
                  <pic:blipFill>
                    <a:blip r:embed="rId9"/>
                    <a:srcRect l="10928" t="3305" r="8206"/>
                    <a:stretch>
                      <a:fillRect/>
                    </a:stretch>
                  </pic:blipFill>
                  <pic:spPr>
                    <a:xfrm>
                      <a:off x="0" y="0"/>
                      <a:ext cx="1083945" cy="1044575"/>
                    </a:xfrm>
                    <a:prstGeom prst="rect">
                      <a:avLst/>
                    </a:prstGeom>
                    <a:noFill/>
                    <a:ln>
                      <a:noFill/>
                    </a:ln>
                  </pic:spPr>
                </pic:pic>
              </a:graphicData>
            </a:graphic>
          </wp:anchor>
        </w:drawing>
      </w:r>
    </w:p>
    <w:p w14:paraId="0368C828">
      <w:pPr>
        <w:rPr>
          <w:rFonts w:hint="eastAsia"/>
          <w:lang w:val="en-US" w:eastAsia="zh-CN"/>
        </w:rPr>
      </w:pPr>
    </w:p>
    <w:p w14:paraId="51FB2080">
      <w:pPr>
        <w:rPr>
          <w:rFonts w:hint="eastAsia"/>
          <w:lang w:val="en-US" w:eastAsia="zh-CN"/>
        </w:rPr>
      </w:pPr>
    </w:p>
    <w:p w14:paraId="1B7C7170">
      <w:pPr>
        <w:rPr>
          <w:rFonts w:hint="eastAsia"/>
          <w:lang w:val="en-US" w:eastAsia="zh-CN"/>
        </w:rPr>
      </w:pPr>
    </w:p>
    <w:p w14:paraId="4968233B">
      <w:pPr>
        <w:rPr>
          <w:rFonts w:hint="eastAsia"/>
          <w:lang w:val="en-US" w:eastAsia="zh-CN"/>
        </w:rPr>
      </w:pPr>
    </w:p>
    <w:p w14:paraId="5AF218A2">
      <w:pPr>
        <w:rPr>
          <w:rFonts w:hint="eastAsia" w:ascii="方正小标宋简体" w:hAnsi="方正小标宋简体" w:eastAsia="方正小标宋简体" w:cs="方正小标宋简体"/>
          <w:sz w:val="44"/>
          <w:szCs w:val="44"/>
          <w:lang w:val="en-US" w:eastAsia="zh-CN"/>
        </w:rPr>
      </w:pPr>
    </w:p>
    <w:p w14:paraId="018C0004">
      <w:pPr>
        <w:jc w:val="center"/>
        <w:rPr>
          <w:rFonts w:hint="eastAsia" w:ascii="方正小标宋简体" w:hAnsi="方正小标宋简体" w:eastAsia="方正小标宋简体" w:cs="方正小标宋简体"/>
          <w:sz w:val="72"/>
          <w:szCs w:val="72"/>
          <w:lang w:val="en-US" w:eastAsia="zh-CN"/>
        </w:rPr>
      </w:pPr>
      <w:r>
        <w:rPr>
          <w:rFonts w:hint="eastAsia" w:ascii="方正小标宋简体" w:hAnsi="方正小标宋简体" w:eastAsia="方正小标宋简体" w:cs="方正小标宋简体"/>
          <w:sz w:val="72"/>
          <w:szCs w:val="72"/>
          <w:lang w:val="en-US" w:eastAsia="zh-CN"/>
        </w:rPr>
        <w:t>淮北市烈山区烈山中心学校</w:t>
      </w:r>
    </w:p>
    <w:p w14:paraId="4B466168">
      <w:pPr>
        <w:jc w:val="center"/>
        <w:rPr>
          <w:rFonts w:hint="eastAsia" w:ascii="方正小标宋简体" w:hAnsi="方正小标宋简体" w:eastAsia="方正小标宋简体" w:cs="方正小标宋简体"/>
          <w:sz w:val="72"/>
          <w:szCs w:val="72"/>
          <w:lang w:val="en-US" w:eastAsia="zh-CN"/>
        </w:rPr>
      </w:pPr>
      <w:r>
        <w:rPr>
          <w:rFonts w:hint="eastAsia" w:ascii="方正小标宋简体" w:hAnsi="方正小标宋简体" w:eastAsia="方正小标宋简体" w:cs="方正小标宋简体"/>
          <w:sz w:val="72"/>
          <w:szCs w:val="72"/>
          <w:lang w:val="en-US" w:eastAsia="zh-CN"/>
        </w:rPr>
        <w:t>制</w:t>
      </w:r>
    </w:p>
    <w:p w14:paraId="78E08AA2">
      <w:pPr>
        <w:jc w:val="center"/>
        <w:rPr>
          <w:rFonts w:hint="eastAsia" w:ascii="方正小标宋简体" w:hAnsi="方正小标宋简体" w:eastAsia="方正小标宋简体" w:cs="方正小标宋简体"/>
          <w:sz w:val="72"/>
          <w:szCs w:val="72"/>
          <w:lang w:val="en-US" w:eastAsia="zh-CN"/>
        </w:rPr>
      </w:pPr>
      <w:r>
        <w:rPr>
          <w:rFonts w:hint="eastAsia" w:ascii="方正小标宋简体" w:hAnsi="方正小标宋简体" w:eastAsia="方正小标宋简体" w:cs="方正小标宋简体"/>
          <w:sz w:val="72"/>
          <w:szCs w:val="72"/>
          <w:lang w:val="en-US" w:eastAsia="zh-CN"/>
        </w:rPr>
        <w:t>度</w:t>
      </w:r>
    </w:p>
    <w:p w14:paraId="0A56F96D">
      <w:pPr>
        <w:jc w:val="center"/>
        <w:rPr>
          <w:rFonts w:hint="eastAsia" w:ascii="方正小标宋简体" w:hAnsi="方正小标宋简体" w:eastAsia="方正小标宋简体" w:cs="方正小标宋简体"/>
          <w:sz w:val="72"/>
          <w:szCs w:val="72"/>
          <w:lang w:val="en-US" w:eastAsia="zh-CN"/>
        </w:rPr>
      </w:pPr>
      <w:r>
        <w:rPr>
          <w:rFonts w:hint="eastAsia" w:ascii="方正小标宋简体" w:hAnsi="方正小标宋简体" w:eastAsia="方正小标宋简体" w:cs="方正小标宋简体"/>
          <w:sz w:val="72"/>
          <w:szCs w:val="72"/>
          <w:lang w:val="en-US" w:eastAsia="zh-CN"/>
        </w:rPr>
        <w:t>汇</w:t>
      </w:r>
    </w:p>
    <w:p w14:paraId="66B33E33">
      <w:pPr>
        <w:jc w:val="center"/>
        <w:rPr>
          <w:rFonts w:ascii="方正小标宋简体" w:hAnsi="方正小标宋简体" w:eastAsia="方正小标宋简体" w:cs="方正小标宋简体"/>
          <w:sz w:val="72"/>
          <w:szCs w:val="72"/>
          <w:lang w:val="en-US" w:eastAsia="zh-CN"/>
        </w:rPr>
      </w:pPr>
      <w:r>
        <w:rPr>
          <w:rFonts w:hint="eastAsia" w:ascii="方正小标宋简体" w:hAnsi="方正小标宋简体" w:eastAsia="方正小标宋简体" w:cs="方正小标宋简体"/>
          <w:sz w:val="72"/>
          <w:szCs w:val="72"/>
          <w:lang w:val="en-US" w:eastAsia="zh-CN"/>
        </w:rPr>
        <w:t>编</w:t>
      </w:r>
    </w:p>
    <w:p w14:paraId="120A9A2E">
      <w:pPr>
        <w:jc w:val="both"/>
        <w:rPr>
          <w:rFonts w:hint="eastAsia" w:ascii="方正小标宋简体" w:hAnsi="方正小标宋简体" w:eastAsia="方正小标宋简体" w:cs="方正小标宋简体"/>
          <w:sz w:val="32"/>
          <w:szCs w:val="32"/>
          <w:lang w:val="en-US" w:eastAsia="zh-CN"/>
        </w:rPr>
      </w:pPr>
    </w:p>
    <w:p w14:paraId="24B87A95">
      <w:pPr>
        <w:ind w:firstLine="320"/>
        <w:jc w:val="center"/>
        <w:rPr>
          <w:rFonts w:hint="eastAsia" w:ascii="方正小标宋简体" w:hAnsi="方正小标宋简体" w:eastAsia="方正小标宋简体" w:cs="方正小标宋简体"/>
          <w:sz w:val="32"/>
          <w:szCs w:val="32"/>
          <w:lang w:val="en-US" w:eastAsia="zh-CN"/>
        </w:rPr>
      </w:pPr>
    </w:p>
    <w:p w14:paraId="57ED4417">
      <w:pPr>
        <w:ind w:firstLine="320"/>
        <w:jc w:val="center"/>
        <w:rPr>
          <w:rFonts w:ascii="方正小标宋简体" w:hAnsi="方正小标宋简体" w:eastAsia="方正小标宋简体" w:cs="方正小标宋简体"/>
          <w:sz w:val="32"/>
          <w:szCs w:val="32"/>
          <w:lang w:val="en-US" w:eastAsia="zh-CN"/>
        </w:rPr>
      </w:pPr>
      <w:r>
        <w:rPr>
          <w:rFonts w:hint="eastAsia" w:ascii="方正小标宋简体" w:hAnsi="方正小标宋简体" w:eastAsia="方正小标宋简体" w:cs="方正小标宋简体"/>
          <w:sz w:val="32"/>
          <w:szCs w:val="32"/>
          <w:lang w:val="en-US" w:eastAsia="zh-CN"/>
        </w:rPr>
        <w:t>中共淮北市烈山区烈山中心学校总支委员会</w:t>
      </w:r>
    </w:p>
    <w:p w14:paraId="15E39E70">
      <w:pPr>
        <w:ind w:firstLine="320"/>
        <w:jc w:val="center"/>
        <w:rPr>
          <w:rFonts w:hint="eastAsia" w:ascii="方正小标宋简体" w:hAnsi="方正小标宋简体" w:eastAsia="方正小标宋简体" w:cs="方正小标宋简体"/>
          <w:sz w:val="32"/>
          <w:szCs w:val="32"/>
          <w:lang w:val="en-US" w:eastAsia="zh-CN"/>
        </w:rPr>
      </w:pPr>
      <w:r>
        <w:rPr>
          <w:rFonts w:hint="eastAsia" w:ascii="方正小标宋简体" w:hAnsi="方正小标宋简体" w:eastAsia="方正小标宋简体" w:cs="方正小标宋简体"/>
          <w:sz w:val="32"/>
          <w:szCs w:val="32"/>
          <w:lang w:val="en-US" w:eastAsia="zh-CN"/>
        </w:rPr>
        <w:t xml:space="preserve"> 2023年9月</w:t>
      </w:r>
    </w:p>
    <w:p w14:paraId="2824DD4B">
      <w:pPr>
        <w:ind w:firstLine="320"/>
        <w:jc w:val="center"/>
        <w:rPr>
          <w:rFonts w:hint="eastAsia" w:ascii="方正小标宋简体" w:hAnsi="方正小标宋简体" w:eastAsia="方正小标宋简体" w:cs="方正小标宋简体"/>
          <w:sz w:val="32"/>
          <w:szCs w:val="32"/>
          <w:lang w:val="en-US" w:eastAsia="zh-CN"/>
        </w:rPr>
      </w:pPr>
    </w:p>
    <w:p w14:paraId="4DDC864F">
      <w:pPr>
        <w:ind w:firstLine="320"/>
        <w:jc w:val="center"/>
        <w:rPr>
          <w:rFonts w:hint="eastAsia" w:ascii="方正小标宋简体" w:hAnsi="方正小标宋简体" w:eastAsia="方正小标宋简体" w:cs="方正小标宋简体"/>
          <w:sz w:val="32"/>
          <w:szCs w:val="32"/>
          <w:lang w:val="en-US" w:eastAsia="zh-CN"/>
        </w:rPr>
      </w:pPr>
    </w:p>
    <w:p w14:paraId="7CC81A23">
      <w:pPr>
        <w:keepNext w:val="0"/>
        <w:keepLines w:val="0"/>
        <w:pageBreakBefore w:val="0"/>
        <w:widowControl w:val="0"/>
        <w:spacing w:line="800" w:lineRule="exact"/>
        <w:outlineLvl w:val="9"/>
        <w:rPr>
          <w:rFonts w:hint="eastAsia" w:ascii="方正小标宋简体" w:hAnsi="方正小标宋简体" w:eastAsia="方正小标宋简体" w:cs="方正小标宋简体"/>
          <w:sz w:val="36"/>
          <w:szCs w:val="36"/>
          <w:lang w:val="en-US" w:eastAsia="zh-CN"/>
        </w:rPr>
        <w:sectPr>
          <w:headerReference r:id="rId3" w:type="default"/>
          <w:footerReference r:id="rId4" w:type="default"/>
          <w:pgSz w:w="11906" w:h="16838" w:orient="landscape"/>
          <w:pgMar w:top="1984" w:right="1531" w:bottom="1984" w:left="1531" w:header="851" w:footer="992" w:gutter="0"/>
          <w:cols w:space="1701" w:num="1"/>
        </w:sectPr>
      </w:pPr>
    </w:p>
    <w:p w14:paraId="4498C6A3">
      <w:pPr>
        <w:pStyle w:val="2"/>
        <w:rPr>
          <w:rFonts w:hint="eastAsia"/>
          <w:lang w:val="en-US" w:eastAsia="zh-CN"/>
        </w:rPr>
      </w:pPr>
    </w:p>
    <w:p w14:paraId="16708312">
      <w:pPr>
        <w:keepNext w:val="0"/>
        <w:keepLines w:val="0"/>
        <w:pageBreakBefore w:val="0"/>
        <w:widowControl w:val="0"/>
        <w:spacing w:line="800" w:lineRule="exact"/>
        <w:outlineLvl w:val="9"/>
        <w:rPr>
          <w:rFonts w:hint="eastAsia" w:ascii="方正小标宋简体" w:hAnsi="方正小标宋简体" w:eastAsia="方正小标宋简体" w:cs="方正小标宋简体"/>
          <w:sz w:val="36"/>
          <w:szCs w:val="36"/>
          <w:lang w:val="en-US" w:eastAsia="zh-CN"/>
        </w:rPr>
      </w:pPr>
    </w:p>
    <w:p w14:paraId="59B742D5">
      <w:pPr>
        <w:keepNext w:val="0"/>
        <w:keepLines w:val="0"/>
        <w:pageBreakBefore w:val="0"/>
        <w:widowControl w:val="0"/>
        <w:spacing w:line="800" w:lineRule="exact"/>
        <w:jc w:val="center"/>
        <w:outlineLvl w:val="9"/>
        <w:rPr>
          <w:rFonts w:hint="eastAsia" w:ascii="方正小标宋简体" w:hAnsi="方正小标宋简体" w:eastAsia="方正小标宋简体" w:cs="方正小标宋简体"/>
          <w:sz w:val="52"/>
          <w:szCs w:val="52"/>
          <w:lang w:val="en-US" w:eastAsia="zh-CN"/>
        </w:rPr>
      </w:pPr>
      <w:r>
        <w:rPr>
          <w:rFonts w:hint="eastAsia" w:ascii="方正小标宋简体" w:hAnsi="方正小标宋简体" w:eastAsia="方正小标宋简体" w:cs="方正小标宋简体"/>
          <w:sz w:val="52"/>
          <w:szCs w:val="52"/>
          <w:lang w:val="en-US" w:eastAsia="zh-CN"/>
        </w:rPr>
        <w:t>编印说明</w:t>
      </w:r>
    </w:p>
    <w:p w14:paraId="5C50ABBC">
      <w:pPr>
        <w:keepNext w:val="0"/>
        <w:keepLines w:val="0"/>
        <w:pageBreakBefore w:val="0"/>
        <w:widowControl w:val="0"/>
        <w:spacing w:line="800" w:lineRule="exact"/>
        <w:outlineLvl w:val="9"/>
        <w:rPr>
          <w:rFonts w:hint="eastAsia" w:ascii="方正小标宋简体" w:hAnsi="方正小标宋简体" w:eastAsia="方正小标宋简体" w:cs="方正小标宋简体"/>
          <w:sz w:val="36"/>
          <w:szCs w:val="36"/>
          <w:lang w:val="en-US" w:eastAsia="zh-CN"/>
        </w:rPr>
      </w:pPr>
    </w:p>
    <w:p w14:paraId="14CF1812">
      <w:pPr>
        <w:keepNext w:val="0"/>
        <w:keepLines w:val="0"/>
        <w:pageBreakBefore w:val="0"/>
        <w:widowControl w:val="0"/>
        <w:spacing w:line="800" w:lineRule="exact"/>
        <w:ind w:firstLine="720"/>
        <w:outlineLvl w:val="9"/>
        <w:rPr>
          <w:rFonts w:hint="eastAsia" w:ascii="方正小标宋简体" w:hAnsi="方正小标宋简体" w:eastAsia="方正小标宋简体" w:cs="方正小标宋简体"/>
          <w:sz w:val="36"/>
          <w:szCs w:val="36"/>
          <w:lang w:eastAsia="zh-CN"/>
        </w:rPr>
      </w:pPr>
      <w:r>
        <w:rPr>
          <w:rFonts w:hint="eastAsia" w:ascii="方正小标宋简体" w:hAnsi="方正小标宋简体" w:eastAsia="方正小标宋简体" w:cs="方正小标宋简体"/>
          <w:sz w:val="36"/>
          <w:szCs w:val="36"/>
          <w:lang w:val="en-US" w:eastAsia="zh-CN"/>
        </w:rPr>
        <w:t>为</w:t>
      </w:r>
      <w:r>
        <w:rPr>
          <w:rFonts w:hint="eastAsia" w:ascii="方正小标宋简体" w:hAnsi="方正小标宋简体" w:eastAsia="方正小标宋简体" w:cs="方正小标宋简体"/>
          <w:sz w:val="36"/>
          <w:szCs w:val="36"/>
        </w:rPr>
        <w:t>全面贯彻</w:t>
      </w:r>
      <w:r>
        <w:rPr>
          <w:rFonts w:hint="eastAsia" w:ascii="方正小标宋简体" w:hAnsi="方正小标宋简体" w:eastAsia="方正小标宋简体" w:cs="方正小标宋简体"/>
          <w:sz w:val="36"/>
          <w:szCs w:val="36"/>
          <w:lang w:val="en-US" w:eastAsia="zh-CN"/>
        </w:rPr>
        <w:t>落实</w:t>
      </w:r>
      <w:r>
        <w:rPr>
          <w:rFonts w:hint="eastAsia" w:ascii="方正小标宋简体" w:hAnsi="方正小标宋简体" w:eastAsia="方正小标宋简体" w:cs="方正小标宋简体"/>
          <w:sz w:val="36"/>
          <w:szCs w:val="36"/>
        </w:rPr>
        <w:t>党的教育方针</w:t>
      </w:r>
      <w:r>
        <w:rPr>
          <w:rFonts w:hint="eastAsia" w:ascii="方正小标宋简体" w:hAnsi="方正小标宋简体" w:eastAsia="方正小标宋简体" w:cs="方正小标宋简体"/>
          <w:sz w:val="36"/>
          <w:szCs w:val="36"/>
          <w:lang w:eastAsia="zh-CN"/>
        </w:rPr>
        <w:t>，</w:t>
      </w:r>
      <w:r>
        <w:rPr>
          <w:rFonts w:hint="eastAsia" w:ascii="方正小标宋简体" w:hAnsi="方正小标宋简体" w:eastAsia="方正小标宋简体" w:cs="方正小标宋简体"/>
          <w:sz w:val="36"/>
          <w:szCs w:val="36"/>
        </w:rPr>
        <w:t>加强</w:t>
      </w:r>
      <w:r>
        <w:rPr>
          <w:rFonts w:hint="eastAsia" w:ascii="方正小标宋简体" w:hAnsi="方正小标宋简体" w:eastAsia="方正小标宋简体" w:cs="方正小标宋简体"/>
          <w:sz w:val="36"/>
          <w:szCs w:val="36"/>
          <w:lang w:val="en-US" w:eastAsia="zh-CN"/>
        </w:rPr>
        <w:t>党组织的领导，提升</w:t>
      </w:r>
      <w:r>
        <w:rPr>
          <w:rFonts w:hint="eastAsia" w:ascii="方正小标宋简体" w:hAnsi="方正小标宋简体" w:eastAsia="方正小标宋简体" w:cs="方正小标宋简体"/>
          <w:sz w:val="36"/>
          <w:szCs w:val="36"/>
        </w:rPr>
        <w:t>学校管理</w:t>
      </w:r>
      <w:r>
        <w:rPr>
          <w:rFonts w:hint="eastAsia" w:ascii="方正小标宋简体" w:hAnsi="方正小标宋简体" w:eastAsia="方正小标宋简体" w:cs="方正小标宋简体"/>
          <w:sz w:val="36"/>
          <w:szCs w:val="36"/>
          <w:lang w:val="en-US" w:eastAsia="zh-CN"/>
        </w:rPr>
        <w:t>水平</w:t>
      </w:r>
      <w:r>
        <w:rPr>
          <w:rFonts w:hint="eastAsia" w:ascii="方正小标宋简体" w:hAnsi="方正小标宋简体" w:eastAsia="方正小标宋简体" w:cs="方正小标宋简体"/>
          <w:sz w:val="36"/>
          <w:szCs w:val="36"/>
        </w:rPr>
        <w:t>，强化师德师风和校园文化建设</w:t>
      </w:r>
      <w:r>
        <w:rPr>
          <w:rFonts w:hint="eastAsia" w:ascii="方正小标宋简体" w:hAnsi="方正小标宋简体" w:eastAsia="方正小标宋简体" w:cs="方正小标宋简体"/>
          <w:sz w:val="36"/>
          <w:szCs w:val="36"/>
          <w:lang w:eastAsia="zh-CN"/>
        </w:rPr>
        <w:t>，</w:t>
      </w:r>
      <w:r>
        <w:rPr>
          <w:rFonts w:hint="eastAsia" w:ascii="方正小标宋简体" w:hAnsi="方正小标宋简体" w:eastAsia="方正小标宋简体" w:cs="方正小标宋简体"/>
          <w:sz w:val="36"/>
          <w:szCs w:val="36"/>
          <w:lang w:val="en-US" w:eastAsia="zh-CN"/>
        </w:rPr>
        <w:t>推行“依法治校、依法治教”的工作方针，进一步改进工作作风，提高工作效率，</w:t>
      </w:r>
      <w:r>
        <w:rPr>
          <w:rFonts w:hint="eastAsia" w:ascii="方正小标宋简体" w:hAnsi="方正小标宋简体" w:eastAsia="方正小标宋简体" w:cs="方正小标宋简体"/>
          <w:sz w:val="36"/>
          <w:szCs w:val="36"/>
        </w:rPr>
        <w:t>推动学校教育高质量发展</w:t>
      </w:r>
      <w:r>
        <w:rPr>
          <w:rFonts w:hint="eastAsia" w:ascii="方正小标宋简体" w:hAnsi="方正小标宋简体" w:eastAsia="方正小标宋简体" w:cs="方正小标宋简体"/>
          <w:sz w:val="36"/>
          <w:szCs w:val="36"/>
          <w:lang w:eastAsia="zh-CN"/>
        </w:rPr>
        <w:t>。</w:t>
      </w:r>
    </w:p>
    <w:p w14:paraId="20D8D15B">
      <w:pPr>
        <w:keepNext w:val="0"/>
        <w:keepLines w:val="0"/>
        <w:pageBreakBefore w:val="0"/>
        <w:widowControl w:val="0"/>
        <w:spacing w:line="800" w:lineRule="exact"/>
        <w:ind w:firstLine="720"/>
        <w:outlineLvl w:val="9"/>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根据工作需要和烈山中心校实际情况，在梳理和总结已有制度的基础上，进一步完善各项制度，形成《制度汇编》，汇编涉及党组织管理、学校管理、财务管理、教师管理、学生管理、群团组织管理、安全管理等制度，形成有章可循、按章办事、科学运行、规范高效的管理体制，全面提高烈山中心校工作科学化、制度化、法治化。</w:t>
      </w:r>
    </w:p>
    <w:p w14:paraId="11F24B86">
      <w:pPr>
        <w:pStyle w:val="2"/>
        <w:ind w:left="0" w:firstLine="482"/>
        <w:rPr>
          <w:rFonts w:hint="eastAsia" w:ascii="黑体" w:hAnsi="黑体" w:eastAsia="黑体" w:cs="黑体"/>
          <w:b/>
          <w:bCs/>
          <w:sz w:val="24"/>
          <w:szCs w:val="24"/>
          <w:lang w:val="en-US" w:eastAsia="zh-CN"/>
        </w:rPr>
      </w:pPr>
    </w:p>
    <w:p w14:paraId="207FFC1B">
      <w:pPr>
        <w:pStyle w:val="2"/>
        <w:ind w:left="0" w:firstLine="482"/>
        <w:rPr>
          <w:rFonts w:hint="eastAsia" w:ascii="黑体" w:hAnsi="黑体" w:eastAsia="黑体" w:cs="黑体"/>
          <w:b/>
          <w:bCs/>
          <w:sz w:val="24"/>
          <w:szCs w:val="24"/>
          <w:lang w:val="en-US" w:eastAsia="zh-CN"/>
        </w:rPr>
      </w:pPr>
    </w:p>
    <w:p w14:paraId="3152DDDC">
      <w:pPr>
        <w:pStyle w:val="2"/>
        <w:ind w:left="0" w:firstLine="482"/>
        <w:rPr>
          <w:rFonts w:hint="eastAsia" w:ascii="黑体" w:hAnsi="黑体" w:eastAsia="黑体" w:cs="黑体"/>
          <w:b/>
          <w:bCs/>
          <w:sz w:val="24"/>
          <w:szCs w:val="24"/>
          <w:lang w:val="en-US" w:eastAsia="zh-CN"/>
        </w:rPr>
      </w:pPr>
    </w:p>
    <w:p w14:paraId="4A990A70">
      <w:pPr>
        <w:pStyle w:val="2"/>
        <w:ind w:left="0" w:firstLine="482"/>
        <w:rPr>
          <w:rFonts w:hint="eastAsia" w:ascii="黑体" w:hAnsi="黑体" w:eastAsia="黑体" w:cs="黑体"/>
          <w:b/>
          <w:bCs/>
          <w:sz w:val="24"/>
          <w:szCs w:val="24"/>
          <w:lang w:val="en-US" w:eastAsia="zh-CN"/>
        </w:rPr>
      </w:pPr>
      <w:r>
        <w:rPr>
          <w:rFonts w:hint="eastAsia" w:ascii="黑体" w:hAnsi="黑体" w:eastAsia="黑体" w:cs="黑体"/>
          <w:b/>
          <w:bCs/>
          <w:sz w:val="24"/>
          <w:szCs w:val="24"/>
          <w:lang w:val="en-US" w:eastAsia="zh-CN"/>
        </w:rPr>
        <w:t>注：《汇编》涉及的制度于2023年9月修订并实施，之前修订的制度废止。</w:t>
      </w:r>
    </w:p>
    <w:p w14:paraId="09B0091E">
      <w:pPr>
        <w:keepNext w:val="0"/>
        <w:keepLines w:val="0"/>
        <w:pageBreakBefore w:val="0"/>
        <w:widowControl w:val="0"/>
        <w:spacing w:line="800" w:lineRule="exact"/>
        <w:jc w:val="center"/>
        <w:outlineLvl w:val="9"/>
        <w:rPr>
          <w:rFonts w:hint="eastAsia" w:ascii="方正小标宋简体" w:hAnsi="方正小标宋简体" w:eastAsia="方正小标宋简体" w:cs="方正小标宋简体"/>
          <w:sz w:val="52"/>
          <w:szCs w:val="52"/>
          <w:lang w:val="en-US" w:eastAsia="zh-CN"/>
        </w:rPr>
        <w:sectPr>
          <w:footerReference r:id="rId5" w:type="default"/>
          <w:pgSz w:w="11906" w:h="16838" w:orient="landscape"/>
          <w:pgMar w:top="1984" w:right="1531" w:bottom="1984" w:left="1531" w:header="851" w:footer="992" w:gutter="0"/>
          <w:pgNumType w:start="1"/>
          <w:cols w:space="1701" w:num="1"/>
        </w:sectPr>
      </w:pPr>
    </w:p>
    <w:p w14:paraId="6DD11CB9">
      <w:pPr>
        <w:pStyle w:val="2"/>
        <w:ind w:left="0" w:firstLine="0"/>
        <w:rPr>
          <w:rFonts w:hint="eastAsia"/>
          <w:lang w:val="en-US" w:eastAsia="zh-CN"/>
        </w:rPr>
      </w:pPr>
    </w:p>
    <w:p w14:paraId="390B0CDE">
      <w:pPr>
        <w:keepNext w:val="0"/>
        <w:keepLines w:val="0"/>
        <w:pageBreakBefore w:val="0"/>
        <w:widowControl w:val="0"/>
        <w:spacing w:line="800" w:lineRule="exact"/>
        <w:jc w:val="center"/>
        <w:outlineLvl w:val="9"/>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52"/>
          <w:szCs w:val="52"/>
          <w:lang w:val="en-US" w:eastAsia="zh-CN"/>
        </w:rPr>
        <w:t>目  录</w:t>
      </w:r>
    </w:p>
    <w:p w14:paraId="1582DADC">
      <w:pPr>
        <w:keepNext w:val="0"/>
        <w:keepLines w:val="0"/>
        <w:pageBreakBefore w:val="0"/>
        <w:widowControl w:val="0"/>
        <w:spacing w:line="560" w:lineRule="exact"/>
        <w:ind w:firstLine="720"/>
        <w:jc w:val="both"/>
        <w:outlineLvl w:val="9"/>
        <w:rPr>
          <w:rFonts w:hint="eastAsia" w:ascii="方正小标宋简体" w:hAnsi="方正小标宋简体" w:eastAsia="方正小标宋简体" w:cs="方正小标宋简体"/>
          <w:sz w:val="36"/>
          <w:szCs w:val="36"/>
          <w:lang w:val="en-US" w:eastAsia="zh-CN"/>
        </w:rPr>
      </w:pPr>
    </w:p>
    <w:p w14:paraId="17ED946C">
      <w:pPr>
        <w:keepNext w:val="0"/>
        <w:keepLines w:val="0"/>
        <w:pageBreakBefore w:val="0"/>
        <w:widowControl w:val="0"/>
        <w:spacing w:line="560" w:lineRule="exact"/>
        <w:ind w:firstLine="720"/>
        <w:jc w:val="both"/>
        <w:outlineLvl w:val="9"/>
        <w:rPr>
          <w:rFonts w:hint="eastAsia" w:ascii="宋体" w:hAnsi="宋体" w:eastAsia="宋体" w:cs="宋体"/>
          <w:b/>
          <w:bCs/>
          <w:sz w:val="28"/>
          <w:szCs w:val="28"/>
          <w:lang w:val="en-US" w:eastAsia="zh-CN"/>
        </w:rPr>
      </w:pPr>
      <w:r>
        <w:rPr>
          <w:rFonts w:hint="eastAsia" w:ascii="方正小标宋简体" w:hAnsi="方正小标宋简体" w:eastAsia="方正小标宋简体" w:cs="方正小标宋简体"/>
          <w:sz w:val="36"/>
          <w:szCs w:val="36"/>
          <w:lang w:val="en-US" w:eastAsia="zh-CN"/>
        </w:rPr>
        <w:t>篇章一：党组织管理制度</w:t>
      </w:r>
    </w:p>
    <w:p w14:paraId="51223A62">
      <w:pPr>
        <w:keepNext w:val="0"/>
        <w:keepLines w:val="0"/>
        <w:pageBreakBefore w:val="0"/>
        <w:widowControl w:val="0"/>
        <w:spacing w:line="560" w:lineRule="exact"/>
        <w:ind w:firstLine="843"/>
        <w:jc w:val="left"/>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1.烈山中心</w:t>
      </w:r>
      <w:r>
        <w:rPr>
          <w:rFonts w:hint="eastAsia" w:ascii="宋体" w:hAnsi="宋体" w:eastAsia="宋体" w:cs="宋体"/>
          <w:b/>
          <w:bCs/>
          <w:sz w:val="28"/>
          <w:szCs w:val="28"/>
        </w:rPr>
        <w:t>校</w:t>
      </w:r>
      <w:r>
        <w:rPr>
          <w:rFonts w:hint="eastAsia" w:ascii="宋体" w:hAnsi="宋体" w:eastAsia="宋体" w:cs="宋体"/>
          <w:b/>
          <w:bCs/>
          <w:sz w:val="28"/>
          <w:szCs w:val="28"/>
          <w:lang w:val="en-US" w:eastAsia="zh-CN"/>
        </w:rPr>
        <w:t>党总支概况</w:t>
      </w:r>
    </w:p>
    <w:p w14:paraId="6E2199F9">
      <w:pPr>
        <w:keepNext w:val="0"/>
        <w:keepLines w:val="0"/>
        <w:pageBreakBefore w:val="0"/>
        <w:widowControl w:val="0"/>
        <w:spacing w:line="560" w:lineRule="exact"/>
        <w:ind w:firstLine="843"/>
        <w:jc w:val="both"/>
        <w:outlineLvl w:val="9"/>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2.</w:t>
      </w:r>
      <w:r>
        <w:rPr>
          <w:rFonts w:hint="eastAsia" w:ascii="宋体" w:hAnsi="宋体" w:eastAsia="宋体" w:cs="宋体"/>
          <w:b/>
          <w:bCs/>
          <w:sz w:val="28"/>
          <w:szCs w:val="28"/>
        </w:rPr>
        <w:t>烈山中心学校党组织建设章程</w:t>
      </w:r>
    </w:p>
    <w:p w14:paraId="31CD4999">
      <w:pPr>
        <w:keepNext w:val="0"/>
        <w:keepLines w:val="0"/>
        <w:pageBreakBefore w:val="0"/>
        <w:widowControl w:val="0"/>
        <w:spacing w:line="560" w:lineRule="exact"/>
        <w:ind w:firstLine="843"/>
        <w:outlineLvl w:val="9"/>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3.烈山中心</w:t>
      </w:r>
      <w:r>
        <w:rPr>
          <w:rFonts w:hint="eastAsia" w:ascii="宋体" w:hAnsi="宋体" w:eastAsia="宋体" w:cs="宋体"/>
          <w:b/>
          <w:bCs/>
          <w:sz w:val="28"/>
          <w:szCs w:val="28"/>
        </w:rPr>
        <w:t>学校党</w:t>
      </w:r>
      <w:r>
        <w:rPr>
          <w:rFonts w:hint="eastAsia" w:ascii="宋体" w:hAnsi="宋体" w:eastAsia="宋体" w:cs="宋体"/>
          <w:b/>
          <w:bCs/>
          <w:sz w:val="28"/>
          <w:szCs w:val="28"/>
          <w:lang w:val="en-US" w:eastAsia="zh-CN"/>
        </w:rPr>
        <w:t>总支</w:t>
      </w:r>
      <w:r>
        <w:rPr>
          <w:rFonts w:hint="eastAsia" w:ascii="宋体" w:hAnsi="宋体" w:eastAsia="宋体" w:cs="宋体"/>
          <w:b/>
          <w:bCs/>
          <w:sz w:val="28"/>
          <w:szCs w:val="28"/>
        </w:rPr>
        <w:t>会议议事规则(试行)</w:t>
      </w:r>
    </w:p>
    <w:p w14:paraId="21ED0691">
      <w:pPr>
        <w:keepNext w:val="0"/>
        <w:keepLines w:val="0"/>
        <w:pageBreakBefore w:val="0"/>
        <w:widowControl w:val="0"/>
        <w:spacing w:line="560" w:lineRule="exact"/>
        <w:ind w:firstLine="843"/>
        <w:outlineLvl w:val="9"/>
        <w:rPr>
          <w:rFonts w:hint="eastAsia" w:ascii="宋体" w:hAnsi="宋体" w:eastAsia="宋体" w:cs="宋体"/>
          <w:b/>
          <w:bCs/>
          <w:sz w:val="28"/>
          <w:szCs w:val="28"/>
        </w:rPr>
      </w:pPr>
      <w:r>
        <w:rPr>
          <w:rFonts w:hint="eastAsia" w:ascii="宋体" w:hAnsi="宋体" w:eastAsia="宋体" w:cs="宋体"/>
          <w:b/>
          <w:bCs/>
          <w:sz w:val="28"/>
          <w:szCs w:val="28"/>
          <w:lang w:val="en-US" w:eastAsia="zh-CN"/>
        </w:rPr>
        <w:t>4.烈山中心学</w:t>
      </w:r>
      <w:r>
        <w:rPr>
          <w:rFonts w:hint="eastAsia" w:ascii="宋体" w:hAnsi="宋体" w:eastAsia="宋体" w:cs="宋体"/>
          <w:b/>
          <w:bCs/>
          <w:sz w:val="28"/>
          <w:szCs w:val="28"/>
        </w:rPr>
        <w:t>校校长办公会议 (校务会议)议事规则(试行)</w:t>
      </w:r>
    </w:p>
    <w:p w14:paraId="0F90EEF4">
      <w:pPr>
        <w:keepNext w:val="0"/>
        <w:keepLines w:val="0"/>
        <w:pageBreakBefore w:val="0"/>
        <w:widowControl w:val="0"/>
        <w:spacing w:line="560" w:lineRule="exact"/>
        <w:ind w:firstLine="843"/>
        <w:outlineLvl w:val="9"/>
        <w:rPr>
          <w:rFonts w:hint="eastAsia" w:ascii="宋体" w:hAnsi="宋体" w:eastAsia="宋体" w:cs="宋体"/>
          <w:b/>
          <w:bCs/>
          <w:sz w:val="28"/>
          <w:szCs w:val="28"/>
        </w:rPr>
      </w:pPr>
      <w:r>
        <w:rPr>
          <w:rFonts w:hint="eastAsia" w:ascii="宋体" w:hAnsi="宋体" w:eastAsia="宋体" w:cs="宋体"/>
          <w:b/>
          <w:bCs/>
          <w:sz w:val="28"/>
          <w:szCs w:val="28"/>
          <w:lang w:val="en-US" w:eastAsia="zh-CN"/>
        </w:rPr>
        <w:t>5.</w:t>
      </w:r>
      <w:r>
        <w:rPr>
          <w:rFonts w:hint="eastAsia" w:ascii="宋体" w:hAnsi="宋体" w:eastAsia="宋体" w:cs="宋体"/>
          <w:b/>
          <w:bCs/>
          <w:sz w:val="28"/>
          <w:szCs w:val="28"/>
        </w:rPr>
        <w:t>烈山中心学校党总支书记和校长经常性沟通制度</w:t>
      </w:r>
    </w:p>
    <w:p w14:paraId="5A4290E4">
      <w:pPr>
        <w:keepNext w:val="0"/>
        <w:keepLines w:val="0"/>
        <w:pageBreakBefore w:val="0"/>
        <w:widowControl w:val="0"/>
        <w:spacing w:line="560" w:lineRule="exact"/>
        <w:ind w:firstLine="843"/>
        <w:outlineLvl w:val="9"/>
        <w:rPr>
          <w:rFonts w:hint="eastAsia" w:ascii="宋体" w:hAnsi="宋体" w:eastAsia="宋体" w:cs="宋体"/>
          <w:b/>
          <w:bCs/>
          <w:sz w:val="28"/>
          <w:szCs w:val="28"/>
        </w:rPr>
      </w:pPr>
      <w:r>
        <w:rPr>
          <w:rFonts w:hint="eastAsia" w:ascii="宋体" w:hAnsi="宋体" w:eastAsia="宋体" w:cs="宋体"/>
          <w:b/>
          <w:bCs/>
          <w:sz w:val="28"/>
          <w:szCs w:val="28"/>
          <w:lang w:val="en-US" w:eastAsia="zh-CN"/>
        </w:rPr>
        <w:t>6.</w:t>
      </w:r>
      <w:r>
        <w:rPr>
          <w:rFonts w:hint="eastAsia" w:ascii="宋体" w:hAnsi="宋体" w:eastAsia="宋体" w:cs="宋体"/>
          <w:b/>
          <w:bCs/>
          <w:sz w:val="28"/>
          <w:szCs w:val="28"/>
        </w:rPr>
        <w:t>烈山中心学校党</w:t>
      </w:r>
      <w:r>
        <w:rPr>
          <w:rFonts w:hint="eastAsia" w:ascii="宋体" w:hAnsi="宋体" w:eastAsia="宋体" w:cs="宋体"/>
          <w:b/>
          <w:bCs/>
          <w:sz w:val="28"/>
          <w:szCs w:val="28"/>
          <w:lang w:eastAsia="zh-CN"/>
        </w:rPr>
        <w:t>（</w:t>
      </w:r>
      <w:r>
        <w:rPr>
          <w:rFonts w:hint="eastAsia" w:ascii="宋体" w:hAnsi="宋体" w:eastAsia="宋体" w:cs="宋体"/>
          <w:b/>
          <w:bCs/>
          <w:sz w:val="28"/>
          <w:szCs w:val="28"/>
        </w:rPr>
        <w:t>总</w:t>
      </w:r>
      <w:r>
        <w:rPr>
          <w:rFonts w:hint="eastAsia" w:ascii="宋体" w:hAnsi="宋体" w:eastAsia="宋体" w:cs="宋体"/>
          <w:b/>
          <w:bCs/>
          <w:sz w:val="28"/>
          <w:szCs w:val="28"/>
          <w:lang w:eastAsia="zh-CN"/>
        </w:rPr>
        <w:t>）</w:t>
      </w:r>
      <w:r>
        <w:rPr>
          <w:rFonts w:hint="eastAsia" w:ascii="宋体" w:hAnsi="宋体" w:eastAsia="宋体" w:cs="宋体"/>
          <w:b/>
          <w:bCs/>
          <w:sz w:val="28"/>
          <w:szCs w:val="28"/>
        </w:rPr>
        <w:t>支</w:t>
      </w:r>
      <w:r>
        <w:rPr>
          <w:rFonts w:hint="eastAsia" w:ascii="宋体" w:hAnsi="宋体" w:eastAsia="宋体" w:cs="宋体"/>
          <w:b/>
          <w:bCs/>
          <w:sz w:val="28"/>
          <w:szCs w:val="28"/>
          <w:lang w:val="en-US" w:eastAsia="zh-CN"/>
        </w:rPr>
        <w:t>部</w:t>
      </w:r>
      <w:r>
        <w:rPr>
          <w:rFonts w:hint="eastAsia" w:ascii="宋体" w:hAnsi="宋体" w:eastAsia="宋体" w:cs="宋体"/>
          <w:b/>
          <w:bCs/>
          <w:sz w:val="28"/>
          <w:szCs w:val="28"/>
        </w:rPr>
        <w:t xml:space="preserve">“三会一课”制度 </w:t>
      </w:r>
    </w:p>
    <w:p w14:paraId="0E4375A3">
      <w:pPr>
        <w:keepNext w:val="0"/>
        <w:keepLines w:val="0"/>
        <w:pageBreakBefore w:val="0"/>
        <w:widowControl w:val="0"/>
        <w:spacing w:line="560" w:lineRule="exact"/>
        <w:ind w:firstLine="843"/>
        <w:outlineLvl w:val="9"/>
        <w:rPr>
          <w:rFonts w:hint="eastAsia" w:ascii="宋体" w:hAnsi="宋体" w:eastAsia="宋体" w:cs="宋体"/>
          <w:b/>
          <w:bCs/>
          <w:sz w:val="28"/>
          <w:szCs w:val="28"/>
        </w:rPr>
      </w:pPr>
      <w:r>
        <w:rPr>
          <w:rFonts w:hint="eastAsia" w:ascii="宋体" w:hAnsi="宋体" w:eastAsia="宋体" w:cs="宋体"/>
          <w:b/>
          <w:bCs/>
          <w:sz w:val="28"/>
          <w:szCs w:val="28"/>
          <w:lang w:val="en-US" w:eastAsia="zh-CN"/>
        </w:rPr>
        <w:t>7.</w:t>
      </w:r>
      <w:r>
        <w:rPr>
          <w:rFonts w:hint="eastAsia" w:ascii="宋体" w:hAnsi="宋体" w:eastAsia="宋体" w:cs="宋体"/>
          <w:b/>
          <w:bCs/>
          <w:sz w:val="28"/>
          <w:szCs w:val="28"/>
        </w:rPr>
        <w:t>烈山中心校党</w:t>
      </w:r>
      <w:r>
        <w:rPr>
          <w:rFonts w:hint="eastAsia" w:ascii="宋体" w:hAnsi="宋体" w:eastAsia="宋体" w:cs="宋体"/>
          <w:b/>
          <w:bCs/>
          <w:sz w:val="28"/>
          <w:szCs w:val="28"/>
          <w:lang w:eastAsia="zh-CN"/>
        </w:rPr>
        <w:t>（</w:t>
      </w:r>
      <w:r>
        <w:rPr>
          <w:rFonts w:hint="eastAsia" w:ascii="宋体" w:hAnsi="宋体" w:eastAsia="宋体" w:cs="宋体"/>
          <w:b/>
          <w:bCs/>
          <w:sz w:val="28"/>
          <w:szCs w:val="28"/>
        </w:rPr>
        <w:t>总</w:t>
      </w:r>
      <w:r>
        <w:rPr>
          <w:rFonts w:hint="eastAsia" w:ascii="宋体" w:hAnsi="宋体" w:eastAsia="宋体" w:cs="宋体"/>
          <w:b/>
          <w:bCs/>
          <w:sz w:val="28"/>
          <w:szCs w:val="28"/>
          <w:lang w:eastAsia="zh-CN"/>
        </w:rPr>
        <w:t>）</w:t>
      </w:r>
      <w:r>
        <w:rPr>
          <w:rFonts w:hint="eastAsia" w:ascii="宋体" w:hAnsi="宋体" w:eastAsia="宋体" w:cs="宋体"/>
          <w:b/>
          <w:bCs/>
          <w:sz w:val="28"/>
          <w:szCs w:val="28"/>
        </w:rPr>
        <w:t>支</w:t>
      </w:r>
      <w:r>
        <w:rPr>
          <w:rFonts w:hint="eastAsia" w:ascii="宋体" w:hAnsi="宋体" w:eastAsia="宋体" w:cs="宋体"/>
          <w:b/>
          <w:bCs/>
          <w:sz w:val="28"/>
          <w:szCs w:val="28"/>
          <w:lang w:val="en-US" w:eastAsia="zh-CN"/>
        </w:rPr>
        <w:t>部政治</w:t>
      </w:r>
      <w:r>
        <w:rPr>
          <w:rFonts w:hint="eastAsia" w:ascii="宋体" w:hAnsi="宋体" w:eastAsia="宋体" w:cs="宋体"/>
          <w:b/>
          <w:bCs/>
          <w:sz w:val="28"/>
          <w:szCs w:val="28"/>
        </w:rPr>
        <w:t>学习制度</w:t>
      </w:r>
    </w:p>
    <w:p w14:paraId="342060D1">
      <w:pPr>
        <w:keepNext w:val="0"/>
        <w:keepLines w:val="0"/>
        <w:pageBreakBefore w:val="0"/>
        <w:widowControl w:val="0"/>
        <w:spacing w:line="560" w:lineRule="exact"/>
        <w:ind w:firstLine="843"/>
        <w:jc w:val="both"/>
        <w:rPr>
          <w:rFonts w:hint="eastAsia" w:ascii="宋体" w:hAnsi="宋体" w:eastAsia="宋体" w:cs="宋体"/>
          <w:b/>
          <w:bCs/>
          <w:sz w:val="28"/>
          <w:szCs w:val="28"/>
        </w:rPr>
      </w:pPr>
      <w:r>
        <w:rPr>
          <w:rFonts w:hint="eastAsia" w:ascii="宋体" w:hAnsi="宋体" w:eastAsia="宋体" w:cs="宋体"/>
          <w:b/>
          <w:bCs/>
          <w:sz w:val="28"/>
          <w:szCs w:val="28"/>
          <w:lang w:val="en-US" w:eastAsia="zh-CN"/>
        </w:rPr>
        <w:t>8.</w:t>
      </w:r>
      <w:r>
        <w:rPr>
          <w:rFonts w:hint="eastAsia" w:ascii="宋体" w:hAnsi="宋体" w:eastAsia="宋体" w:cs="宋体"/>
          <w:b/>
          <w:bCs/>
          <w:sz w:val="28"/>
          <w:szCs w:val="28"/>
        </w:rPr>
        <w:t>烈山中心校党</w:t>
      </w:r>
      <w:r>
        <w:rPr>
          <w:rFonts w:hint="eastAsia" w:ascii="宋体" w:hAnsi="宋体" w:eastAsia="宋体" w:cs="宋体"/>
          <w:b/>
          <w:bCs/>
          <w:sz w:val="28"/>
          <w:szCs w:val="28"/>
          <w:lang w:eastAsia="zh-CN"/>
        </w:rPr>
        <w:t>（</w:t>
      </w:r>
      <w:r>
        <w:rPr>
          <w:rFonts w:hint="eastAsia" w:ascii="宋体" w:hAnsi="宋体" w:eastAsia="宋体" w:cs="宋体"/>
          <w:b/>
          <w:bCs/>
          <w:sz w:val="28"/>
          <w:szCs w:val="28"/>
        </w:rPr>
        <w:t>总</w:t>
      </w:r>
      <w:r>
        <w:rPr>
          <w:rFonts w:hint="eastAsia" w:ascii="宋体" w:hAnsi="宋体" w:eastAsia="宋体" w:cs="宋体"/>
          <w:b/>
          <w:bCs/>
          <w:sz w:val="28"/>
          <w:szCs w:val="28"/>
          <w:lang w:eastAsia="zh-CN"/>
        </w:rPr>
        <w:t>）</w:t>
      </w:r>
      <w:r>
        <w:rPr>
          <w:rFonts w:hint="eastAsia" w:ascii="宋体" w:hAnsi="宋体" w:eastAsia="宋体" w:cs="宋体"/>
          <w:b/>
          <w:bCs/>
          <w:sz w:val="28"/>
          <w:szCs w:val="28"/>
        </w:rPr>
        <w:t>支党员教育</w:t>
      </w:r>
      <w:r>
        <w:rPr>
          <w:rFonts w:hint="eastAsia" w:ascii="宋体" w:hAnsi="宋体" w:eastAsia="宋体" w:cs="宋体"/>
          <w:b/>
          <w:bCs/>
          <w:sz w:val="28"/>
          <w:szCs w:val="28"/>
          <w:lang w:val="en-US" w:eastAsia="zh-CN"/>
        </w:rPr>
        <w:t>培训</w:t>
      </w:r>
      <w:r>
        <w:rPr>
          <w:rFonts w:hint="eastAsia" w:ascii="宋体" w:hAnsi="宋体" w:eastAsia="宋体" w:cs="宋体"/>
          <w:b/>
          <w:bCs/>
          <w:sz w:val="28"/>
          <w:szCs w:val="28"/>
        </w:rPr>
        <w:t>制度</w:t>
      </w:r>
    </w:p>
    <w:p w14:paraId="2CC96826">
      <w:pPr>
        <w:keepNext w:val="0"/>
        <w:keepLines w:val="0"/>
        <w:pageBreakBefore w:val="0"/>
        <w:widowControl w:val="0"/>
        <w:spacing w:line="560" w:lineRule="exact"/>
        <w:ind w:firstLine="843"/>
        <w:outlineLvl w:val="9"/>
        <w:rPr>
          <w:rFonts w:hint="eastAsia" w:ascii="宋体" w:hAnsi="宋体" w:eastAsia="宋体" w:cs="宋体"/>
          <w:b/>
          <w:bCs/>
          <w:sz w:val="28"/>
          <w:szCs w:val="28"/>
        </w:rPr>
      </w:pPr>
      <w:r>
        <w:rPr>
          <w:rFonts w:hint="eastAsia" w:ascii="宋体" w:hAnsi="宋体" w:eastAsia="宋体" w:cs="宋体"/>
          <w:b/>
          <w:bCs/>
          <w:sz w:val="28"/>
          <w:szCs w:val="28"/>
          <w:lang w:val="en-US" w:eastAsia="zh-CN"/>
        </w:rPr>
        <w:t>9.</w:t>
      </w:r>
      <w:r>
        <w:rPr>
          <w:rFonts w:hint="eastAsia" w:ascii="宋体" w:hAnsi="宋体" w:eastAsia="宋体" w:cs="宋体"/>
          <w:b/>
          <w:bCs/>
          <w:sz w:val="28"/>
          <w:szCs w:val="28"/>
        </w:rPr>
        <w:t>烈山中心学校党</w:t>
      </w:r>
      <w:r>
        <w:rPr>
          <w:rFonts w:hint="eastAsia" w:ascii="宋体" w:hAnsi="宋体" w:eastAsia="宋体" w:cs="宋体"/>
          <w:b/>
          <w:bCs/>
          <w:sz w:val="28"/>
          <w:szCs w:val="28"/>
          <w:lang w:eastAsia="zh-CN"/>
        </w:rPr>
        <w:t>（</w:t>
      </w:r>
      <w:r>
        <w:rPr>
          <w:rFonts w:hint="eastAsia" w:ascii="宋体" w:hAnsi="宋体" w:eastAsia="宋体" w:cs="宋体"/>
          <w:b/>
          <w:bCs/>
          <w:sz w:val="28"/>
          <w:szCs w:val="28"/>
        </w:rPr>
        <w:t>总</w:t>
      </w:r>
      <w:r>
        <w:rPr>
          <w:rFonts w:hint="eastAsia" w:ascii="宋体" w:hAnsi="宋体" w:eastAsia="宋体" w:cs="宋体"/>
          <w:b/>
          <w:bCs/>
          <w:sz w:val="28"/>
          <w:szCs w:val="28"/>
          <w:lang w:eastAsia="zh-CN"/>
        </w:rPr>
        <w:t>）</w:t>
      </w:r>
      <w:r>
        <w:rPr>
          <w:rFonts w:hint="eastAsia" w:ascii="宋体" w:hAnsi="宋体" w:eastAsia="宋体" w:cs="宋体"/>
          <w:b/>
          <w:bCs/>
          <w:sz w:val="28"/>
          <w:szCs w:val="28"/>
        </w:rPr>
        <w:t>支</w:t>
      </w:r>
      <w:r>
        <w:rPr>
          <w:rFonts w:hint="eastAsia" w:ascii="宋体" w:hAnsi="宋体" w:eastAsia="宋体" w:cs="宋体"/>
          <w:b/>
          <w:bCs/>
          <w:sz w:val="28"/>
          <w:szCs w:val="28"/>
          <w:lang w:val="en-US" w:eastAsia="zh-CN"/>
        </w:rPr>
        <w:t>部</w:t>
      </w:r>
      <w:r>
        <w:rPr>
          <w:rFonts w:hint="eastAsia" w:ascii="宋体" w:hAnsi="宋体" w:eastAsia="宋体" w:cs="宋体"/>
          <w:b/>
          <w:bCs/>
          <w:sz w:val="28"/>
          <w:szCs w:val="28"/>
        </w:rPr>
        <w:t>民主生活会</w:t>
      </w:r>
      <w:r>
        <w:rPr>
          <w:rFonts w:hint="eastAsia" w:ascii="宋体" w:hAnsi="宋体" w:eastAsia="宋体" w:cs="宋体"/>
          <w:b/>
          <w:bCs/>
          <w:sz w:val="28"/>
          <w:szCs w:val="28"/>
          <w:lang w:eastAsia="zh-CN"/>
        </w:rPr>
        <w:t>（</w:t>
      </w:r>
      <w:r>
        <w:rPr>
          <w:rFonts w:hint="eastAsia" w:ascii="宋体" w:hAnsi="宋体" w:eastAsia="宋体" w:cs="宋体"/>
          <w:b/>
          <w:bCs/>
          <w:sz w:val="28"/>
          <w:szCs w:val="28"/>
        </w:rPr>
        <w:t>组织生活</w:t>
      </w:r>
      <w:r>
        <w:rPr>
          <w:rFonts w:hint="eastAsia" w:ascii="宋体" w:hAnsi="宋体" w:eastAsia="宋体" w:cs="宋体"/>
          <w:b/>
          <w:bCs/>
          <w:sz w:val="28"/>
          <w:szCs w:val="28"/>
          <w:lang w:val="en-US" w:eastAsia="zh-CN"/>
        </w:rPr>
        <w:t>会</w:t>
      </w:r>
      <w:r>
        <w:rPr>
          <w:rFonts w:hint="eastAsia" w:ascii="宋体" w:hAnsi="宋体" w:eastAsia="宋体" w:cs="宋体"/>
          <w:b/>
          <w:bCs/>
          <w:sz w:val="28"/>
          <w:szCs w:val="28"/>
          <w:lang w:eastAsia="zh-CN"/>
        </w:rPr>
        <w:t>）</w:t>
      </w:r>
      <w:r>
        <w:rPr>
          <w:rFonts w:hint="eastAsia" w:ascii="宋体" w:hAnsi="宋体" w:eastAsia="宋体" w:cs="宋体"/>
          <w:b/>
          <w:bCs/>
          <w:sz w:val="28"/>
          <w:szCs w:val="28"/>
        </w:rPr>
        <w:t>制度</w:t>
      </w:r>
    </w:p>
    <w:p w14:paraId="78931176">
      <w:pPr>
        <w:keepNext w:val="0"/>
        <w:keepLines w:val="0"/>
        <w:pageBreakBefore w:val="0"/>
        <w:widowControl w:val="0"/>
        <w:spacing w:line="560" w:lineRule="exact"/>
        <w:ind w:firstLine="843"/>
        <w:outlineLvl w:val="9"/>
        <w:rPr>
          <w:rFonts w:hint="eastAsia" w:ascii="宋体" w:hAnsi="宋体" w:eastAsia="宋体" w:cs="宋体"/>
          <w:b/>
          <w:bCs/>
          <w:sz w:val="28"/>
          <w:szCs w:val="28"/>
        </w:rPr>
      </w:pPr>
      <w:r>
        <w:rPr>
          <w:rFonts w:hint="eastAsia" w:ascii="宋体" w:hAnsi="宋体" w:eastAsia="宋体" w:cs="宋体"/>
          <w:b/>
          <w:bCs/>
          <w:sz w:val="28"/>
          <w:szCs w:val="28"/>
          <w:lang w:val="en-US" w:eastAsia="zh-CN"/>
        </w:rPr>
        <w:t>10.</w:t>
      </w:r>
      <w:r>
        <w:rPr>
          <w:rFonts w:hint="eastAsia" w:ascii="宋体" w:hAnsi="宋体" w:eastAsia="宋体" w:cs="宋体"/>
          <w:b/>
          <w:bCs/>
          <w:sz w:val="28"/>
          <w:szCs w:val="28"/>
        </w:rPr>
        <w:t>烈山中心校党党</w:t>
      </w:r>
      <w:r>
        <w:rPr>
          <w:rFonts w:hint="eastAsia" w:ascii="宋体" w:hAnsi="宋体" w:eastAsia="宋体" w:cs="宋体"/>
          <w:b/>
          <w:bCs/>
          <w:sz w:val="28"/>
          <w:szCs w:val="28"/>
          <w:lang w:eastAsia="zh-CN"/>
        </w:rPr>
        <w:t>（</w:t>
      </w:r>
      <w:r>
        <w:rPr>
          <w:rFonts w:hint="eastAsia" w:ascii="宋体" w:hAnsi="宋体" w:eastAsia="宋体" w:cs="宋体"/>
          <w:b/>
          <w:bCs/>
          <w:sz w:val="28"/>
          <w:szCs w:val="28"/>
        </w:rPr>
        <w:t>总</w:t>
      </w:r>
      <w:r>
        <w:rPr>
          <w:rFonts w:hint="eastAsia" w:ascii="宋体" w:hAnsi="宋体" w:eastAsia="宋体" w:cs="宋体"/>
          <w:b/>
          <w:bCs/>
          <w:sz w:val="28"/>
          <w:szCs w:val="28"/>
          <w:lang w:eastAsia="zh-CN"/>
        </w:rPr>
        <w:t>）</w:t>
      </w:r>
      <w:r>
        <w:rPr>
          <w:rFonts w:hint="eastAsia" w:ascii="宋体" w:hAnsi="宋体" w:eastAsia="宋体" w:cs="宋体"/>
          <w:b/>
          <w:bCs/>
          <w:sz w:val="28"/>
          <w:szCs w:val="28"/>
        </w:rPr>
        <w:t>支</w:t>
      </w:r>
      <w:r>
        <w:rPr>
          <w:rFonts w:hint="eastAsia" w:ascii="宋体" w:hAnsi="宋体" w:eastAsia="宋体" w:cs="宋体"/>
          <w:b/>
          <w:bCs/>
          <w:sz w:val="28"/>
          <w:szCs w:val="28"/>
          <w:lang w:val="en-US" w:eastAsia="zh-CN"/>
        </w:rPr>
        <w:t>部</w:t>
      </w:r>
      <w:r>
        <w:rPr>
          <w:rFonts w:hint="eastAsia" w:ascii="宋体" w:hAnsi="宋体" w:eastAsia="宋体" w:cs="宋体"/>
          <w:b/>
          <w:bCs/>
          <w:sz w:val="28"/>
          <w:szCs w:val="28"/>
        </w:rPr>
        <w:t>民主评议党员制度</w:t>
      </w:r>
    </w:p>
    <w:p w14:paraId="1E1A13FA">
      <w:pPr>
        <w:keepNext w:val="0"/>
        <w:keepLines w:val="0"/>
        <w:pageBreakBefore w:val="0"/>
        <w:widowControl w:val="0"/>
        <w:spacing w:line="560" w:lineRule="exact"/>
        <w:ind w:firstLine="843"/>
        <w:outlineLvl w:val="9"/>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11.</w:t>
      </w:r>
      <w:r>
        <w:rPr>
          <w:rFonts w:hint="eastAsia" w:ascii="宋体" w:hAnsi="宋体" w:eastAsia="宋体" w:cs="宋体"/>
          <w:b/>
          <w:bCs/>
          <w:sz w:val="28"/>
          <w:szCs w:val="28"/>
        </w:rPr>
        <w:t>烈山中心学校党总支联系</w:t>
      </w:r>
      <w:r>
        <w:rPr>
          <w:rFonts w:hint="eastAsia" w:ascii="宋体" w:hAnsi="宋体" w:eastAsia="宋体" w:cs="宋体"/>
          <w:b/>
          <w:bCs/>
          <w:sz w:val="28"/>
          <w:szCs w:val="28"/>
          <w:lang w:val="en-US" w:eastAsia="zh-CN"/>
        </w:rPr>
        <w:t>党支部</w:t>
      </w:r>
      <w:r>
        <w:rPr>
          <w:rFonts w:hint="eastAsia" w:ascii="宋体" w:hAnsi="宋体" w:eastAsia="宋体" w:cs="宋体"/>
          <w:b/>
          <w:bCs/>
          <w:sz w:val="28"/>
          <w:szCs w:val="28"/>
        </w:rPr>
        <w:t>制度</w:t>
      </w:r>
    </w:p>
    <w:p w14:paraId="100B51A7">
      <w:pPr>
        <w:keepNext w:val="0"/>
        <w:keepLines w:val="0"/>
        <w:pageBreakBefore w:val="0"/>
        <w:widowControl w:val="0"/>
        <w:spacing w:line="560" w:lineRule="exact"/>
        <w:ind w:firstLine="843"/>
        <w:outlineLvl w:val="9"/>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12.</w:t>
      </w:r>
      <w:r>
        <w:rPr>
          <w:rFonts w:hint="eastAsia" w:ascii="宋体" w:hAnsi="宋体" w:eastAsia="宋体" w:cs="宋体"/>
          <w:b/>
          <w:bCs/>
          <w:sz w:val="28"/>
          <w:szCs w:val="28"/>
        </w:rPr>
        <w:t>烈山中心学校</w:t>
      </w:r>
      <w:r>
        <w:rPr>
          <w:rFonts w:hint="eastAsia" w:ascii="宋体" w:hAnsi="宋体" w:eastAsia="宋体" w:cs="宋体"/>
          <w:b/>
          <w:bCs/>
          <w:sz w:val="28"/>
          <w:szCs w:val="28"/>
          <w:lang w:eastAsia="zh-CN"/>
        </w:rPr>
        <w:t>（</w:t>
      </w:r>
      <w:r>
        <w:rPr>
          <w:rFonts w:hint="eastAsia" w:ascii="宋体" w:hAnsi="宋体" w:eastAsia="宋体" w:cs="宋体"/>
          <w:b/>
          <w:bCs/>
          <w:sz w:val="28"/>
          <w:szCs w:val="28"/>
        </w:rPr>
        <w:t>总</w:t>
      </w:r>
      <w:r>
        <w:rPr>
          <w:rFonts w:hint="eastAsia" w:ascii="宋体" w:hAnsi="宋体" w:eastAsia="宋体" w:cs="宋体"/>
          <w:b/>
          <w:bCs/>
          <w:sz w:val="28"/>
          <w:szCs w:val="28"/>
          <w:lang w:eastAsia="zh-CN"/>
        </w:rPr>
        <w:t>）</w:t>
      </w:r>
      <w:r>
        <w:rPr>
          <w:rFonts w:hint="eastAsia" w:ascii="宋体" w:hAnsi="宋体" w:eastAsia="宋体" w:cs="宋体"/>
          <w:b/>
          <w:bCs/>
          <w:sz w:val="28"/>
          <w:szCs w:val="28"/>
        </w:rPr>
        <w:t>支</w:t>
      </w:r>
      <w:r>
        <w:rPr>
          <w:rFonts w:hint="eastAsia" w:ascii="宋体" w:hAnsi="宋体" w:eastAsia="宋体" w:cs="宋体"/>
          <w:b/>
          <w:bCs/>
          <w:sz w:val="28"/>
          <w:szCs w:val="28"/>
          <w:lang w:val="en-US" w:eastAsia="zh-CN"/>
        </w:rPr>
        <w:t>部</w:t>
      </w:r>
      <w:r>
        <w:rPr>
          <w:rFonts w:hint="eastAsia" w:ascii="宋体" w:hAnsi="宋体" w:eastAsia="宋体" w:cs="宋体"/>
          <w:b/>
          <w:bCs/>
          <w:sz w:val="28"/>
          <w:szCs w:val="28"/>
        </w:rPr>
        <w:t>联系群众制度</w:t>
      </w:r>
    </w:p>
    <w:p w14:paraId="4023C20C">
      <w:pPr>
        <w:keepNext w:val="0"/>
        <w:keepLines w:val="0"/>
        <w:pageBreakBefore w:val="0"/>
        <w:widowControl w:val="0"/>
        <w:spacing w:line="560" w:lineRule="exact"/>
        <w:ind w:firstLine="843"/>
        <w:outlineLvl w:val="9"/>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13.</w:t>
      </w:r>
      <w:r>
        <w:rPr>
          <w:rFonts w:hint="eastAsia" w:ascii="宋体" w:hAnsi="宋体" w:eastAsia="宋体" w:cs="宋体"/>
          <w:b/>
          <w:bCs/>
          <w:sz w:val="28"/>
          <w:szCs w:val="28"/>
        </w:rPr>
        <w:t>烈山中心校党</w:t>
      </w:r>
      <w:r>
        <w:rPr>
          <w:rFonts w:hint="eastAsia" w:ascii="宋体" w:hAnsi="宋体" w:eastAsia="宋体" w:cs="宋体"/>
          <w:b/>
          <w:bCs/>
          <w:sz w:val="28"/>
          <w:szCs w:val="28"/>
          <w:lang w:eastAsia="zh-CN"/>
        </w:rPr>
        <w:t>（</w:t>
      </w:r>
      <w:r>
        <w:rPr>
          <w:rFonts w:hint="eastAsia" w:ascii="宋体" w:hAnsi="宋体" w:eastAsia="宋体" w:cs="宋体"/>
          <w:b/>
          <w:bCs/>
          <w:sz w:val="28"/>
          <w:szCs w:val="28"/>
        </w:rPr>
        <w:t>总</w:t>
      </w:r>
      <w:r>
        <w:rPr>
          <w:rFonts w:hint="eastAsia" w:ascii="宋体" w:hAnsi="宋体" w:eastAsia="宋体" w:cs="宋体"/>
          <w:b/>
          <w:bCs/>
          <w:sz w:val="28"/>
          <w:szCs w:val="28"/>
          <w:lang w:eastAsia="zh-CN"/>
        </w:rPr>
        <w:t>）</w:t>
      </w:r>
      <w:r>
        <w:rPr>
          <w:rFonts w:hint="eastAsia" w:ascii="宋体" w:hAnsi="宋体" w:eastAsia="宋体" w:cs="宋体"/>
          <w:b/>
          <w:bCs/>
          <w:sz w:val="28"/>
          <w:szCs w:val="28"/>
        </w:rPr>
        <w:t>支</w:t>
      </w:r>
      <w:r>
        <w:rPr>
          <w:rFonts w:hint="eastAsia" w:ascii="宋体" w:hAnsi="宋体" w:eastAsia="宋体" w:cs="宋体"/>
          <w:b/>
          <w:bCs/>
          <w:sz w:val="28"/>
          <w:szCs w:val="28"/>
          <w:lang w:val="en-US" w:eastAsia="zh-CN"/>
        </w:rPr>
        <w:t>部</w:t>
      </w:r>
      <w:r>
        <w:rPr>
          <w:rFonts w:hint="eastAsia" w:ascii="宋体" w:hAnsi="宋体" w:eastAsia="宋体" w:cs="宋体"/>
          <w:b/>
          <w:bCs/>
          <w:sz w:val="28"/>
          <w:szCs w:val="28"/>
        </w:rPr>
        <w:t>谈心谈话制度</w:t>
      </w:r>
    </w:p>
    <w:p w14:paraId="6F6CCD98">
      <w:pPr>
        <w:keepNext w:val="0"/>
        <w:keepLines w:val="0"/>
        <w:pageBreakBefore w:val="0"/>
        <w:widowControl w:val="0"/>
        <w:spacing w:line="560" w:lineRule="exact"/>
        <w:ind w:firstLine="840"/>
        <w:outlineLvl w:val="9"/>
        <w:rPr>
          <w:rFonts w:hint="eastAsia" w:ascii="宋体" w:hAnsi="宋体" w:eastAsia="宋体" w:cs="宋体"/>
          <w:b/>
          <w:bCs/>
          <w:sz w:val="28"/>
          <w:szCs w:val="28"/>
        </w:rPr>
      </w:pPr>
      <w:r>
        <w:rPr>
          <w:rFonts w:hint="eastAsia" w:ascii="宋体" w:hAnsi="宋体" w:eastAsia="宋体" w:cs="宋体"/>
          <w:sz w:val="28"/>
          <w:szCs w:val="28"/>
          <w:lang w:val="en-US" w:eastAsia="zh-CN"/>
        </w:rPr>
        <w:t>1</w:t>
      </w:r>
      <w:r>
        <w:rPr>
          <w:rFonts w:hint="eastAsia" w:ascii="宋体" w:hAnsi="宋体" w:eastAsia="宋体" w:cs="宋体"/>
          <w:b/>
          <w:bCs/>
          <w:sz w:val="28"/>
          <w:szCs w:val="28"/>
          <w:lang w:val="en-US" w:eastAsia="zh-CN"/>
        </w:rPr>
        <w:t>4.</w:t>
      </w:r>
      <w:r>
        <w:rPr>
          <w:rFonts w:hint="eastAsia" w:ascii="宋体" w:hAnsi="宋体" w:eastAsia="宋体" w:cs="宋体"/>
          <w:b/>
          <w:bCs/>
          <w:sz w:val="28"/>
          <w:szCs w:val="28"/>
        </w:rPr>
        <w:t>烈山中心学校党</w:t>
      </w:r>
      <w:r>
        <w:rPr>
          <w:rFonts w:hint="eastAsia" w:ascii="宋体" w:hAnsi="宋体" w:eastAsia="宋体" w:cs="宋体"/>
          <w:b/>
          <w:bCs/>
          <w:sz w:val="28"/>
          <w:szCs w:val="28"/>
          <w:lang w:eastAsia="zh-CN"/>
        </w:rPr>
        <w:t>（</w:t>
      </w:r>
      <w:r>
        <w:rPr>
          <w:rFonts w:hint="eastAsia" w:ascii="宋体" w:hAnsi="宋体" w:eastAsia="宋体" w:cs="宋体"/>
          <w:b/>
          <w:bCs/>
          <w:sz w:val="28"/>
          <w:szCs w:val="28"/>
        </w:rPr>
        <w:t>总</w:t>
      </w:r>
      <w:r>
        <w:rPr>
          <w:rFonts w:hint="eastAsia" w:ascii="宋体" w:hAnsi="宋体" w:eastAsia="宋体" w:cs="宋体"/>
          <w:b/>
          <w:bCs/>
          <w:sz w:val="28"/>
          <w:szCs w:val="28"/>
          <w:lang w:eastAsia="zh-CN"/>
        </w:rPr>
        <w:t>）</w:t>
      </w:r>
      <w:r>
        <w:rPr>
          <w:rFonts w:hint="eastAsia" w:ascii="宋体" w:hAnsi="宋体" w:eastAsia="宋体" w:cs="宋体"/>
          <w:b/>
          <w:bCs/>
          <w:sz w:val="28"/>
          <w:szCs w:val="28"/>
        </w:rPr>
        <w:t>支</w:t>
      </w:r>
      <w:r>
        <w:rPr>
          <w:rFonts w:hint="eastAsia" w:ascii="宋体" w:hAnsi="宋体" w:eastAsia="宋体" w:cs="宋体"/>
          <w:b/>
          <w:bCs/>
          <w:sz w:val="28"/>
          <w:szCs w:val="28"/>
          <w:lang w:val="en-US" w:eastAsia="zh-CN"/>
        </w:rPr>
        <w:t>部</w:t>
      </w:r>
      <w:r>
        <w:rPr>
          <w:rFonts w:hint="eastAsia" w:ascii="宋体" w:hAnsi="宋体" w:eastAsia="宋体" w:cs="宋体"/>
          <w:b/>
          <w:bCs/>
          <w:sz w:val="28"/>
          <w:szCs w:val="28"/>
        </w:rPr>
        <w:t>党日活动制度</w:t>
      </w:r>
    </w:p>
    <w:p w14:paraId="78BEEF1A">
      <w:pPr>
        <w:keepNext w:val="0"/>
        <w:keepLines w:val="0"/>
        <w:pageBreakBefore w:val="0"/>
        <w:widowControl w:val="0"/>
        <w:spacing w:line="560" w:lineRule="exact"/>
        <w:ind w:firstLine="843"/>
        <w:outlineLvl w:val="9"/>
        <w:rPr>
          <w:rFonts w:hint="eastAsia" w:ascii="宋体" w:hAnsi="宋体" w:eastAsia="宋体" w:cs="宋体"/>
          <w:b/>
          <w:bCs/>
          <w:sz w:val="28"/>
          <w:szCs w:val="28"/>
        </w:rPr>
      </w:pPr>
      <w:r>
        <w:rPr>
          <w:rFonts w:hint="eastAsia" w:ascii="宋体" w:hAnsi="宋体" w:eastAsia="宋体" w:cs="宋体"/>
          <w:b/>
          <w:bCs/>
          <w:sz w:val="28"/>
          <w:szCs w:val="28"/>
          <w:lang w:val="en-US" w:eastAsia="zh-CN"/>
        </w:rPr>
        <w:t>15.</w:t>
      </w:r>
      <w:r>
        <w:rPr>
          <w:rFonts w:hint="eastAsia" w:ascii="宋体" w:hAnsi="宋体" w:eastAsia="宋体" w:cs="宋体"/>
          <w:b/>
          <w:bCs/>
          <w:sz w:val="28"/>
          <w:szCs w:val="28"/>
        </w:rPr>
        <w:t>烈山中心校党</w:t>
      </w:r>
      <w:r>
        <w:rPr>
          <w:rFonts w:hint="eastAsia" w:ascii="宋体" w:hAnsi="宋体" w:eastAsia="宋体" w:cs="宋体"/>
          <w:b/>
          <w:bCs/>
          <w:sz w:val="28"/>
          <w:szCs w:val="28"/>
          <w:lang w:eastAsia="zh-CN"/>
        </w:rPr>
        <w:t>（</w:t>
      </w:r>
      <w:r>
        <w:rPr>
          <w:rFonts w:hint="eastAsia" w:ascii="宋体" w:hAnsi="宋体" w:eastAsia="宋体" w:cs="宋体"/>
          <w:b/>
          <w:bCs/>
          <w:sz w:val="28"/>
          <w:szCs w:val="28"/>
        </w:rPr>
        <w:t>总</w:t>
      </w:r>
      <w:r>
        <w:rPr>
          <w:rFonts w:hint="eastAsia" w:ascii="宋体" w:hAnsi="宋体" w:eastAsia="宋体" w:cs="宋体"/>
          <w:b/>
          <w:bCs/>
          <w:sz w:val="28"/>
          <w:szCs w:val="28"/>
          <w:lang w:eastAsia="zh-CN"/>
        </w:rPr>
        <w:t>）</w:t>
      </w:r>
      <w:r>
        <w:rPr>
          <w:rFonts w:hint="eastAsia" w:ascii="宋体" w:hAnsi="宋体" w:eastAsia="宋体" w:cs="宋体"/>
          <w:b/>
          <w:bCs/>
          <w:sz w:val="28"/>
          <w:szCs w:val="28"/>
        </w:rPr>
        <w:t>支</w:t>
      </w:r>
      <w:r>
        <w:rPr>
          <w:rFonts w:hint="eastAsia" w:ascii="宋体" w:hAnsi="宋体" w:eastAsia="宋体" w:cs="宋体"/>
          <w:b/>
          <w:bCs/>
          <w:sz w:val="28"/>
          <w:szCs w:val="28"/>
          <w:lang w:val="en-US" w:eastAsia="zh-CN"/>
        </w:rPr>
        <w:t>部</w:t>
      </w:r>
      <w:r>
        <w:rPr>
          <w:rFonts w:hint="eastAsia" w:ascii="宋体" w:hAnsi="宋体" w:eastAsia="宋体" w:cs="宋体"/>
          <w:b/>
          <w:bCs/>
          <w:sz w:val="28"/>
          <w:szCs w:val="28"/>
        </w:rPr>
        <w:t>民主管理制度</w:t>
      </w:r>
    </w:p>
    <w:p w14:paraId="2F4856B6">
      <w:pPr>
        <w:keepNext w:val="0"/>
        <w:keepLines w:val="0"/>
        <w:pageBreakBefore w:val="0"/>
        <w:widowControl w:val="0"/>
        <w:spacing w:line="560" w:lineRule="exact"/>
        <w:ind w:firstLine="843"/>
        <w:outlineLvl w:val="9"/>
        <w:rPr>
          <w:rFonts w:hint="eastAsia" w:ascii="宋体" w:hAnsi="宋体" w:eastAsia="宋体" w:cs="宋体"/>
          <w:b/>
          <w:bCs w:val="0"/>
          <w:sz w:val="28"/>
          <w:szCs w:val="28"/>
        </w:rPr>
      </w:pPr>
      <w:r>
        <w:rPr>
          <w:rFonts w:hint="eastAsia" w:ascii="宋体" w:hAnsi="宋体" w:eastAsia="宋体" w:cs="宋体"/>
          <w:b/>
          <w:bCs/>
          <w:sz w:val="28"/>
          <w:szCs w:val="28"/>
          <w:lang w:val="en-US" w:eastAsia="zh-CN"/>
        </w:rPr>
        <w:t>16.</w:t>
      </w:r>
      <w:r>
        <w:rPr>
          <w:rFonts w:hint="eastAsia" w:ascii="宋体" w:hAnsi="宋体" w:eastAsia="宋体" w:cs="宋体"/>
          <w:b/>
          <w:bCs w:val="0"/>
          <w:sz w:val="28"/>
          <w:szCs w:val="28"/>
        </w:rPr>
        <w:t>烈山中心学校“三重一大”决策制度</w:t>
      </w:r>
    </w:p>
    <w:p w14:paraId="46AA4A48">
      <w:pPr>
        <w:keepNext w:val="0"/>
        <w:keepLines w:val="0"/>
        <w:pageBreakBefore w:val="0"/>
        <w:widowControl w:val="0"/>
        <w:spacing w:line="560" w:lineRule="exact"/>
        <w:ind w:firstLine="843"/>
        <w:outlineLvl w:val="9"/>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17.</w:t>
      </w:r>
      <w:r>
        <w:rPr>
          <w:rFonts w:hint="eastAsia" w:ascii="宋体" w:hAnsi="宋体" w:eastAsia="宋体" w:cs="宋体"/>
          <w:b/>
          <w:bCs/>
          <w:sz w:val="28"/>
          <w:szCs w:val="28"/>
        </w:rPr>
        <w:t>烈山中心学校</w:t>
      </w:r>
      <w:r>
        <w:rPr>
          <w:rFonts w:hint="eastAsia" w:ascii="宋体" w:hAnsi="宋体" w:eastAsia="宋体" w:cs="宋体"/>
          <w:b/>
          <w:bCs/>
          <w:sz w:val="28"/>
          <w:szCs w:val="28"/>
          <w:lang w:val="en-US" w:eastAsia="zh-CN"/>
        </w:rPr>
        <w:t>校务公开制度</w:t>
      </w:r>
    </w:p>
    <w:p w14:paraId="26841A49">
      <w:pPr>
        <w:keepNext w:val="0"/>
        <w:keepLines w:val="0"/>
        <w:pageBreakBefore w:val="0"/>
        <w:widowControl w:val="0"/>
        <w:spacing w:line="560" w:lineRule="exact"/>
        <w:ind w:firstLine="843"/>
        <w:outlineLvl w:val="9"/>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18.</w:t>
      </w:r>
      <w:r>
        <w:rPr>
          <w:rFonts w:hint="eastAsia" w:ascii="宋体" w:hAnsi="宋体" w:eastAsia="宋体" w:cs="宋体"/>
          <w:b/>
          <w:bCs/>
          <w:sz w:val="28"/>
          <w:szCs w:val="28"/>
        </w:rPr>
        <w:t>烈山中心学校</w:t>
      </w:r>
      <w:r>
        <w:rPr>
          <w:rFonts w:hint="eastAsia" w:ascii="宋体" w:hAnsi="宋体" w:eastAsia="宋体" w:cs="宋体"/>
          <w:b/>
          <w:bCs/>
          <w:sz w:val="28"/>
          <w:szCs w:val="28"/>
          <w:lang w:val="en-US" w:eastAsia="zh-CN"/>
        </w:rPr>
        <w:t>党务公开制度</w:t>
      </w:r>
    </w:p>
    <w:p w14:paraId="0CE875BE">
      <w:pPr>
        <w:keepNext w:val="0"/>
        <w:keepLines w:val="0"/>
        <w:pageBreakBefore w:val="0"/>
        <w:widowControl w:val="0"/>
        <w:spacing w:line="520" w:lineRule="exact"/>
        <w:ind w:firstLine="843"/>
        <w:jc w:val="both"/>
        <w:outlineLvl w:val="9"/>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19.</w:t>
      </w:r>
      <w:r>
        <w:rPr>
          <w:rFonts w:hint="eastAsia" w:ascii="宋体" w:hAnsi="宋体" w:eastAsia="宋体" w:cs="宋体"/>
          <w:b/>
          <w:bCs/>
          <w:sz w:val="28"/>
          <w:szCs w:val="28"/>
        </w:rPr>
        <w:t>烈山中心校党总支党内激励关怀帮扶机制</w:t>
      </w:r>
      <w:r>
        <w:rPr>
          <w:rFonts w:hint="eastAsia" w:ascii="宋体" w:hAnsi="宋体" w:eastAsia="宋体" w:cs="宋体"/>
          <w:b/>
          <w:bCs/>
          <w:sz w:val="28"/>
          <w:szCs w:val="28"/>
          <w:lang w:val="en-US" w:eastAsia="zh-CN"/>
        </w:rPr>
        <w:t>及党员奖惩制度</w:t>
      </w:r>
    </w:p>
    <w:p w14:paraId="5FEE272D">
      <w:pPr>
        <w:keepNext w:val="0"/>
        <w:keepLines w:val="0"/>
        <w:pageBreakBefore w:val="0"/>
        <w:widowControl w:val="0"/>
        <w:spacing w:line="520" w:lineRule="exact"/>
        <w:ind w:firstLine="843"/>
        <w:jc w:val="both"/>
        <w:outlineLvl w:val="9"/>
        <w:rPr>
          <w:rFonts w:hint="eastAsia" w:ascii="宋体" w:hAnsi="宋体" w:eastAsia="宋体" w:cs="宋体"/>
          <w:b/>
          <w:bCs/>
          <w:sz w:val="28"/>
          <w:szCs w:val="28"/>
        </w:rPr>
      </w:pPr>
      <w:r>
        <w:rPr>
          <w:rFonts w:hint="eastAsia" w:ascii="宋体" w:hAnsi="宋体" w:eastAsia="宋体" w:cs="宋体"/>
          <w:b/>
          <w:bCs/>
          <w:sz w:val="28"/>
          <w:szCs w:val="28"/>
          <w:lang w:val="en-US" w:eastAsia="zh-CN"/>
        </w:rPr>
        <w:t>20.</w:t>
      </w:r>
      <w:r>
        <w:rPr>
          <w:rFonts w:hint="eastAsia" w:ascii="宋体" w:hAnsi="宋体" w:eastAsia="宋体" w:cs="宋体"/>
          <w:b/>
          <w:bCs/>
          <w:sz w:val="28"/>
          <w:szCs w:val="28"/>
        </w:rPr>
        <w:t>烈山中心学校党</w:t>
      </w:r>
      <w:r>
        <w:rPr>
          <w:rFonts w:hint="eastAsia" w:ascii="宋体" w:hAnsi="宋体" w:eastAsia="宋体" w:cs="宋体"/>
          <w:b/>
          <w:bCs/>
          <w:sz w:val="28"/>
          <w:szCs w:val="28"/>
          <w:lang w:eastAsia="zh-CN"/>
        </w:rPr>
        <w:t>（</w:t>
      </w:r>
      <w:r>
        <w:rPr>
          <w:rFonts w:hint="eastAsia" w:ascii="宋体" w:hAnsi="宋体" w:eastAsia="宋体" w:cs="宋体"/>
          <w:b/>
          <w:bCs/>
          <w:sz w:val="28"/>
          <w:szCs w:val="28"/>
        </w:rPr>
        <w:t>总</w:t>
      </w:r>
      <w:r>
        <w:rPr>
          <w:rFonts w:hint="eastAsia" w:ascii="宋体" w:hAnsi="宋体" w:eastAsia="宋体" w:cs="宋体"/>
          <w:b/>
          <w:bCs/>
          <w:sz w:val="28"/>
          <w:szCs w:val="28"/>
          <w:lang w:eastAsia="zh-CN"/>
        </w:rPr>
        <w:t>）</w:t>
      </w:r>
      <w:r>
        <w:rPr>
          <w:rFonts w:hint="eastAsia" w:ascii="宋体" w:hAnsi="宋体" w:eastAsia="宋体" w:cs="宋体"/>
          <w:b/>
          <w:bCs/>
          <w:sz w:val="28"/>
          <w:szCs w:val="28"/>
        </w:rPr>
        <w:t>支</w:t>
      </w:r>
      <w:r>
        <w:rPr>
          <w:rFonts w:hint="eastAsia" w:ascii="宋体" w:hAnsi="宋体" w:eastAsia="宋体" w:cs="宋体"/>
          <w:b/>
          <w:bCs/>
          <w:sz w:val="28"/>
          <w:szCs w:val="28"/>
          <w:lang w:val="en-US" w:eastAsia="zh-CN"/>
        </w:rPr>
        <w:t>部</w:t>
      </w:r>
      <w:r>
        <w:rPr>
          <w:rFonts w:hint="eastAsia" w:ascii="宋体" w:hAnsi="宋体" w:cs="宋体"/>
          <w:b/>
          <w:bCs/>
          <w:sz w:val="28"/>
          <w:szCs w:val="28"/>
          <w:lang w:val="en-US" w:eastAsia="zh-CN"/>
        </w:rPr>
        <w:t>双培养制度</w:t>
      </w:r>
      <w:r>
        <w:rPr>
          <w:rFonts w:hint="eastAsia" w:ascii="宋体" w:hAnsi="宋体" w:eastAsia="宋体" w:cs="宋体"/>
          <w:b/>
          <w:bCs/>
          <w:sz w:val="28"/>
          <w:szCs w:val="28"/>
        </w:rPr>
        <w:t xml:space="preserve"> </w:t>
      </w:r>
    </w:p>
    <w:p w14:paraId="6D79DAAB">
      <w:pPr>
        <w:keepNext w:val="0"/>
        <w:keepLines w:val="0"/>
        <w:pageBreakBefore w:val="0"/>
        <w:widowControl w:val="0"/>
        <w:spacing w:line="520" w:lineRule="exact"/>
        <w:ind w:firstLine="843"/>
        <w:outlineLvl w:val="9"/>
        <w:rPr>
          <w:rFonts w:hint="eastAsia" w:ascii="宋体" w:hAnsi="宋体" w:eastAsia="宋体" w:cs="宋体"/>
          <w:b/>
          <w:bCs/>
          <w:sz w:val="28"/>
          <w:szCs w:val="28"/>
        </w:rPr>
      </w:pPr>
      <w:r>
        <w:rPr>
          <w:rFonts w:hint="eastAsia" w:ascii="宋体" w:hAnsi="宋体" w:eastAsia="宋体" w:cs="宋体"/>
          <w:b/>
          <w:bCs/>
          <w:sz w:val="28"/>
          <w:szCs w:val="28"/>
          <w:lang w:val="en-US" w:eastAsia="zh-CN"/>
        </w:rPr>
        <w:t>21.</w:t>
      </w:r>
      <w:r>
        <w:rPr>
          <w:rFonts w:hint="eastAsia" w:ascii="宋体" w:hAnsi="宋体" w:eastAsia="宋体" w:cs="宋体"/>
          <w:b/>
          <w:bCs/>
          <w:sz w:val="28"/>
          <w:szCs w:val="28"/>
        </w:rPr>
        <w:t>烈山中心学校党</w:t>
      </w:r>
      <w:r>
        <w:rPr>
          <w:rFonts w:hint="eastAsia" w:ascii="宋体" w:hAnsi="宋体" w:eastAsia="宋体" w:cs="宋体"/>
          <w:b/>
          <w:bCs/>
          <w:sz w:val="28"/>
          <w:szCs w:val="28"/>
          <w:lang w:eastAsia="zh-CN"/>
        </w:rPr>
        <w:t>（</w:t>
      </w:r>
      <w:r>
        <w:rPr>
          <w:rFonts w:hint="eastAsia" w:ascii="宋体" w:hAnsi="宋体" w:eastAsia="宋体" w:cs="宋体"/>
          <w:b/>
          <w:bCs/>
          <w:sz w:val="28"/>
          <w:szCs w:val="28"/>
        </w:rPr>
        <w:t>总</w:t>
      </w:r>
      <w:r>
        <w:rPr>
          <w:rFonts w:hint="eastAsia" w:ascii="宋体" w:hAnsi="宋体" w:eastAsia="宋体" w:cs="宋体"/>
          <w:b/>
          <w:bCs/>
          <w:sz w:val="28"/>
          <w:szCs w:val="28"/>
          <w:lang w:eastAsia="zh-CN"/>
        </w:rPr>
        <w:t>）</w:t>
      </w:r>
      <w:r>
        <w:rPr>
          <w:rFonts w:hint="eastAsia" w:ascii="宋体" w:hAnsi="宋体" w:eastAsia="宋体" w:cs="宋体"/>
          <w:b/>
          <w:bCs/>
          <w:sz w:val="28"/>
          <w:szCs w:val="28"/>
        </w:rPr>
        <w:t>支</w:t>
      </w:r>
      <w:r>
        <w:rPr>
          <w:rFonts w:hint="eastAsia" w:ascii="宋体" w:hAnsi="宋体" w:eastAsia="宋体" w:cs="宋体"/>
          <w:b/>
          <w:bCs/>
          <w:sz w:val="28"/>
          <w:szCs w:val="28"/>
          <w:lang w:val="en-US" w:eastAsia="zh-CN"/>
        </w:rPr>
        <w:t>部</w:t>
      </w:r>
      <w:r>
        <w:rPr>
          <w:rFonts w:hint="eastAsia" w:ascii="宋体" w:hAnsi="宋体" w:eastAsia="宋体" w:cs="宋体"/>
          <w:b/>
          <w:bCs/>
          <w:sz w:val="28"/>
          <w:szCs w:val="28"/>
        </w:rPr>
        <w:t>党员责任区制度</w:t>
      </w:r>
    </w:p>
    <w:p w14:paraId="54E53808">
      <w:pPr>
        <w:keepNext w:val="0"/>
        <w:keepLines w:val="0"/>
        <w:pageBreakBefore w:val="0"/>
        <w:widowControl w:val="0"/>
        <w:spacing w:line="520" w:lineRule="exact"/>
        <w:ind w:firstLine="843"/>
        <w:outlineLvl w:val="9"/>
        <w:rPr>
          <w:rFonts w:hint="eastAsia" w:ascii="宋体" w:hAnsi="宋体" w:eastAsia="宋体" w:cs="宋体"/>
          <w:b/>
          <w:bCs/>
          <w:sz w:val="28"/>
          <w:szCs w:val="28"/>
        </w:rPr>
      </w:pPr>
      <w:r>
        <w:rPr>
          <w:rFonts w:hint="eastAsia" w:ascii="宋体" w:hAnsi="宋体" w:eastAsia="宋体" w:cs="宋体"/>
          <w:b/>
          <w:bCs/>
          <w:sz w:val="28"/>
          <w:szCs w:val="28"/>
          <w:lang w:val="en-US" w:eastAsia="zh-CN"/>
        </w:rPr>
        <w:t>22.</w:t>
      </w:r>
      <w:r>
        <w:rPr>
          <w:rFonts w:hint="eastAsia" w:ascii="宋体" w:hAnsi="宋体" w:eastAsia="宋体" w:cs="宋体"/>
          <w:b/>
          <w:bCs/>
          <w:sz w:val="28"/>
          <w:szCs w:val="28"/>
        </w:rPr>
        <w:t>烈山中心校党</w:t>
      </w:r>
      <w:r>
        <w:rPr>
          <w:rFonts w:hint="eastAsia" w:ascii="宋体" w:hAnsi="宋体" w:eastAsia="宋体" w:cs="宋体"/>
          <w:b/>
          <w:bCs/>
          <w:sz w:val="28"/>
          <w:szCs w:val="28"/>
          <w:lang w:eastAsia="zh-CN"/>
        </w:rPr>
        <w:t>（</w:t>
      </w:r>
      <w:r>
        <w:rPr>
          <w:rFonts w:hint="eastAsia" w:ascii="宋体" w:hAnsi="宋体" w:eastAsia="宋体" w:cs="宋体"/>
          <w:b/>
          <w:bCs/>
          <w:sz w:val="28"/>
          <w:szCs w:val="28"/>
        </w:rPr>
        <w:t>总</w:t>
      </w:r>
      <w:r>
        <w:rPr>
          <w:rFonts w:hint="eastAsia" w:ascii="宋体" w:hAnsi="宋体" w:eastAsia="宋体" w:cs="宋体"/>
          <w:b/>
          <w:bCs/>
          <w:sz w:val="28"/>
          <w:szCs w:val="28"/>
          <w:lang w:eastAsia="zh-CN"/>
        </w:rPr>
        <w:t>）</w:t>
      </w:r>
      <w:r>
        <w:rPr>
          <w:rFonts w:hint="eastAsia" w:ascii="宋体" w:hAnsi="宋体" w:eastAsia="宋体" w:cs="宋体"/>
          <w:b/>
          <w:bCs/>
          <w:sz w:val="28"/>
          <w:szCs w:val="28"/>
        </w:rPr>
        <w:t>支</w:t>
      </w:r>
      <w:r>
        <w:rPr>
          <w:rFonts w:hint="eastAsia" w:ascii="宋体" w:hAnsi="宋体" w:eastAsia="宋体" w:cs="宋体"/>
          <w:b/>
          <w:bCs/>
          <w:sz w:val="28"/>
          <w:szCs w:val="28"/>
          <w:lang w:val="en-US" w:eastAsia="zh-CN"/>
        </w:rPr>
        <w:t>部</w:t>
      </w:r>
      <w:r>
        <w:rPr>
          <w:rFonts w:hint="eastAsia" w:ascii="宋体" w:hAnsi="宋体" w:eastAsia="宋体" w:cs="宋体"/>
          <w:b/>
          <w:bCs/>
          <w:sz w:val="28"/>
          <w:szCs w:val="28"/>
        </w:rPr>
        <w:t>发展党员工作</w:t>
      </w:r>
      <w:r>
        <w:rPr>
          <w:rFonts w:hint="eastAsia" w:ascii="宋体" w:hAnsi="宋体" w:eastAsia="宋体" w:cs="宋体"/>
          <w:b/>
          <w:bCs/>
          <w:sz w:val="28"/>
          <w:szCs w:val="28"/>
          <w:lang w:val="en-US" w:eastAsia="zh-CN"/>
        </w:rPr>
        <w:t>制度</w:t>
      </w:r>
    </w:p>
    <w:p w14:paraId="080F45CF">
      <w:pPr>
        <w:keepNext w:val="0"/>
        <w:keepLines w:val="0"/>
        <w:pageBreakBefore w:val="0"/>
        <w:widowControl w:val="0"/>
        <w:spacing w:line="520" w:lineRule="exact"/>
        <w:ind w:firstLine="843"/>
        <w:jc w:val="both"/>
        <w:outlineLvl w:val="9"/>
        <w:rPr>
          <w:rFonts w:hint="eastAsia" w:ascii="宋体" w:hAnsi="宋体" w:eastAsia="宋体" w:cs="宋体"/>
          <w:b/>
          <w:bCs/>
          <w:sz w:val="28"/>
          <w:szCs w:val="28"/>
        </w:rPr>
      </w:pPr>
      <w:r>
        <w:rPr>
          <w:rFonts w:hint="eastAsia" w:ascii="宋体" w:hAnsi="宋体" w:eastAsia="宋体" w:cs="宋体"/>
          <w:b/>
          <w:bCs/>
          <w:sz w:val="28"/>
          <w:szCs w:val="28"/>
          <w:lang w:val="en-US" w:eastAsia="zh-CN"/>
        </w:rPr>
        <w:t>23.</w:t>
      </w:r>
      <w:r>
        <w:rPr>
          <w:rFonts w:hint="eastAsia" w:ascii="宋体" w:hAnsi="宋体" w:eastAsia="宋体" w:cs="宋体"/>
          <w:b/>
          <w:bCs/>
          <w:sz w:val="28"/>
          <w:szCs w:val="28"/>
        </w:rPr>
        <w:t>烈山中心学校党支部入党积极分子培养考察制度</w:t>
      </w:r>
    </w:p>
    <w:p w14:paraId="4412FED7">
      <w:pPr>
        <w:keepNext w:val="0"/>
        <w:keepLines w:val="0"/>
        <w:pageBreakBefore w:val="0"/>
        <w:widowControl w:val="0"/>
        <w:spacing w:line="520" w:lineRule="exact"/>
        <w:ind w:firstLine="843"/>
        <w:jc w:val="both"/>
        <w:outlineLvl w:val="9"/>
        <w:rPr>
          <w:rFonts w:hint="eastAsia" w:ascii="宋体" w:hAnsi="宋体" w:eastAsia="宋体" w:cs="宋体"/>
          <w:b/>
          <w:bCs/>
          <w:sz w:val="28"/>
          <w:szCs w:val="28"/>
        </w:rPr>
      </w:pPr>
      <w:r>
        <w:rPr>
          <w:rFonts w:hint="eastAsia" w:ascii="宋体" w:hAnsi="宋体" w:eastAsia="宋体" w:cs="宋体"/>
          <w:b/>
          <w:bCs/>
          <w:sz w:val="28"/>
          <w:szCs w:val="28"/>
          <w:lang w:val="en-US" w:eastAsia="zh-CN"/>
        </w:rPr>
        <w:t>24.</w:t>
      </w:r>
      <w:r>
        <w:rPr>
          <w:rFonts w:hint="eastAsia" w:ascii="宋体" w:hAnsi="宋体" w:eastAsia="宋体" w:cs="宋体"/>
          <w:b/>
          <w:bCs/>
          <w:sz w:val="28"/>
          <w:szCs w:val="28"/>
        </w:rPr>
        <w:t>烈山中心学校党支部发展党员票决制度</w:t>
      </w:r>
    </w:p>
    <w:p w14:paraId="4406C332">
      <w:pPr>
        <w:pStyle w:val="2"/>
        <w:ind w:left="0" w:firstLine="843"/>
        <w:rPr>
          <w:rFonts w:eastAsia="宋体"/>
          <w:lang w:val="en-US" w:eastAsia="zh-CN"/>
        </w:rPr>
      </w:pPr>
      <w:r>
        <w:rPr>
          <w:rFonts w:hint="eastAsia" w:ascii="宋体" w:hAnsi="宋体" w:eastAsia="宋体" w:cs="宋体"/>
          <w:b/>
          <w:bCs/>
          <w:sz w:val="28"/>
          <w:szCs w:val="28"/>
          <w:lang w:val="en-US" w:eastAsia="zh-CN"/>
        </w:rPr>
        <w:t>25.</w:t>
      </w:r>
      <w:r>
        <w:rPr>
          <w:rFonts w:hint="eastAsia" w:ascii="宋体" w:hAnsi="宋体" w:eastAsia="宋体" w:cs="宋体"/>
          <w:b/>
          <w:bCs/>
          <w:sz w:val="28"/>
          <w:szCs w:val="28"/>
        </w:rPr>
        <w:t>烈山中心学校党支部发展党员公示制度</w:t>
      </w:r>
    </w:p>
    <w:p w14:paraId="3786FD80">
      <w:pPr>
        <w:keepNext w:val="0"/>
        <w:keepLines w:val="0"/>
        <w:pageBreakBefore w:val="0"/>
        <w:widowControl w:val="0"/>
        <w:spacing w:line="560" w:lineRule="exact"/>
        <w:ind w:firstLine="720"/>
        <w:jc w:val="both"/>
        <w:outlineLvl w:val="9"/>
        <w:rPr>
          <w:rFonts w:hint="eastAsia" w:ascii="方正小标宋简体" w:hAnsi="方正小标宋简体" w:eastAsia="方正小标宋简体" w:cs="方正小标宋简体"/>
          <w:sz w:val="36"/>
          <w:szCs w:val="36"/>
          <w:lang w:val="en-US" w:eastAsia="zh-CN"/>
        </w:rPr>
      </w:pPr>
    </w:p>
    <w:p w14:paraId="74A1865F">
      <w:pPr>
        <w:keepNext w:val="0"/>
        <w:keepLines w:val="0"/>
        <w:pageBreakBefore w:val="0"/>
        <w:widowControl w:val="0"/>
        <w:spacing w:line="560" w:lineRule="exact"/>
        <w:jc w:val="both"/>
        <w:rPr>
          <w:rFonts w:hint="eastAsia" w:ascii="方正小标宋简体" w:hAnsi="方正小标宋简体" w:eastAsia="方正小标宋简体" w:cs="方正小标宋简体"/>
          <w:sz w:val="44"/>
          <w:szCs w:val="44"/>
          <w:lang w:val="en-US" w:eastAsia="zh-CN"/>
        </w:rPr>
      </w:pPr>
    </w:p>
    <w:p w14:paraId="11284DE6">
      <w:pPr>
        <w:keepNext w:val="0"/>
        <w:keepLines w:val="0"/>
        <w:pageBreakBefore w:val="0"/>
        <w:widowControl w:val="0"/>
        <w:spacing w:line="560" w:lineRule="exact"/>
        <w:jc w:val="center"/>
        <w:rPr>
          <w:rFonts w:hint="eastAsia" w:ascii="方正小标宋简体" w:hAnsi="方正小标宋简体" w:eastAsia="方正小标宋简体" w:cs="方正小标宋简体"/>
          <w:sz w:val="44"/>
          <w:szCs w:val="44"/>
          <w:lang w:val="en-US" w:eastAsia="zh-CN"/>
        </w:rPr>
      </w:pPr>
    </w:p>
    <w:p w14:paraId="244BA0FD">
      <w:pPr>
        <w:keepNext w:val="0"/>
        <w:keepLines w:val="0"/>
        <w:pageBreakBefore w:val="0"/>
        <w:widowControl w:val="0"/>
        <w:spacing w:line="560" w:lineRule="exact"/>
        <w:jc w:val="center"/>
        <w:rPr>
          <w:rFonts w:hint="eastAsia" w:ascii="方正小标宋简体" w:hAnsi="方正小标宋简体" w:eastAsia="方正小标宋简体" w:cs="方正小标宋简体"/>
          <w:sz w:val="44"/>
          <w:szCs w:val="44"/>
          <w:lang w:val="en-US" w:eastAsia="zh-CN"/>
        </w:rPr>
      </w:pPr>
    </w:p>
    <w:p w14:paraId="67B48FD4">
      <w:pPr>
        <w:keepNext w:val="0"/>
        <w:keepLines w:val="0"/>
        <w:pageBreakBefore w:val="0"/>
        <w:widowControl w:val="0"/>
        <w:spacing w:line="560" w:lineRule="exact"/>
        <w:jc w:val="center"/>
        <w:rPr>
          <w:rFonts w:hint="eastAsia" w:ascii="方正小标宋简体" w:hAnsi="方正小标宋简体" w:eastAsia="方正小标宋简体" w:cs="方正小标宋简体"/>
          <w:sz w:val="44"/>
          <w:szCs w:val="44"/>
          <w:lang w:val="en-US" w:eastAsia="zh-CN"/>
        </w:rPr>
      </w:pPr>
    </w:p>
    <w:p w14:paraId="1CC25797">
      <w:pPr>
        <w:keepNext w:val="0"/>
        <w:keepLines w:val="0"/>
        <w:pageBreakBefore w:val="0"/>
        <w:widowControl w:val="0"/>
        <w:spacing w:line="560" w:lineRule="exact"/>
        <w:jc w:val="center"/>
        <w:rPr>
          <w:rFonts w:hint="eastAsia" w:ascii="方正小标宋简体" w:hAnsi="方正小标宋简体" w:eastAsia="方正小标宋简体" w:cs="方正小标宋简体"/>
          <w:sz w:val="44"/>
          <w:szCs w:val="44"/>
          <w:lang w:val="en-US" w:eastAsia="zh-CN"/>
        </w:rPr>
      </w:pPr>
    </w:p>
    <w:p w14:paraId="74815DEE">
      <w:pPr>
        <w:keepNext w:val="0"/>
        <w:keepLines w:val="0"/>
        <w:pageBreakBefore w:val="0"/>
        <w:widowControl w:val="0"/>
        <w:spacing w:line="560" w:lineRule="exact"/>
        <w:jc w:val="center"/>
        <w:rPr>
          <w:rFonts w:hint="eastAsia" w:ascii="方正小标宋简体" w:hAnsi="方正小标宋简体" w:eastAsia="方正小标宋简体" w:cs="方正小标宋简体"/>
          <w:sz w:val="44"/>
          <w:szCs w:val="44"/>
          <w:lang w:val="en-US" w:eastAsia="zh-CN"/>
        </w:rPr>
      </w:pPr>
    </w:p>
    <w:p w14:paraId="46FC8E99">
      <w:pPr>
        <w:keepNext w:val="0"/>
        <w:keepLines w:val="0"/>
        <w:pageBreakBefore w:val="0"/>
        <w:widowControl w:val="0"/>
        <w:spacing w:line="560" w:lineRule="exact"/>
        <w:jc w:val="center"/>
        <w:rPr>
          <w:rFonts w:hint="eastAsia" w:ascii="方正小标宋简体" w:hAnsi="方正小标宋简体" w:eastAsia="方正小标宋简体" w:cs="方正小标宋简体"/>
          <w:sz w:val="44"/>
          <w:szCs w:val="44"/>
          <w:lang w:val="en-US" w:eastAsia="zh-CN"/>
        </w:rPr>
      </w:pPr>
    </w:p>
    <w:p w14:paraId="38FA51C9">
      <w:pPr>
        <w:keepNext w:val="0"/>
        <w:keepLines w:val="0"/>
        <w:pageBreakBefore w:val="0"/>
        <w:widowControl w:val="0"/>
        <w:spacing w:line="560" w:lineRule="exact"/>
        <w:jc w:val="center"/>
        <w:rPr>
          <w:rFonts w:hint="eastAsia" w:ascii="方正小标宋简体" w:hAnsi="方正小标宋简体" w:eastAsia="方正小标宋简体" w:cs="方正小标宋简体"/>
          <w:sz w:val="44"/>
          <w:szCs w:val="44"/>
          <w:lang w:val="en-US" w:eastAsia="zh-CN"/>
        </w:rPr>
      </w:pPr>
    </w:p>
    <w:p w14:paraId="136F97A4">
      <w:pPr>
        <w:keepNext w:val="0"/>
        <w:keepLines w:val="0"/>
        <w:pageBreakBefore w:val="0"/>
        <w:widowControl w:val="0"/>
        <w:spacing w:line="560" w:lineRule="exact"/>
        <w:jc w:val="center"/>
        <w:rPr>
          <w:rFonts w:hint="eastAsia" w:ascii="方正小标宋简体" w:hAnsi="方正小标宋简体" w:eastAsia="方正小标宋简体" w:cs="方正小标宋简体"/>
          <w:sz w:val="44"/>
          <w:szCs w:val="44"/>
          <w:lang w:val="en-US" w:eastAsia="zh-CN"/>
        </w:rPr>
      </w:pPr>
    </w:p>
    <w:p w14:paraId="4A65ECFA">
      <w:pPr>
        <w:keepNext w:val="0"/>
        <w:keepLines w:val="0"/>
        <w:pageBreakBefore w:val="0"/>
        <w:widowControl w:val="0"/>
        <w:spacing w:line="560" w:lineRule="exact"/>
        <w:jc w:val="center"/>
        <w:rPr>
          <w:rFonts w:hint="eastAsia" w:ascii="方正小标宋简体" w:hAnsi="方正小标宋简体" w:eastAsia="方正小标宋简体" w:cs="方正小标宋简体"/>
          <w:sz w:val="44"/>
          <w:szCs w:val="44"/>
          <w:lang w:val="en-US" w:eastAsia="zh-CN"/>
        </w:rPr>
      </w:pPr>
    </w:p>
    <w:p w14:paraId="3261B898">
      <w:pPr>
        <w:keepNext w:val="0"/>
        <w:keepLines w:val="0"/>
        <w:pageBreakBefore w:val="0"/>
        <w:widowControl w:val="0"/>
        <w:spacing w:line="560" w:lineRule="exact"/>
        <w:jc w:val="center"/>
        <w:rPr>
          <w:rFonts w:hint="eastAsia" w:ascii="方正小标宋简体" w:hAnsi="方正小标宋简体" w:eastAsia="方正小标宋简体" w:cs="方正小标宋简体"/>
          <w:sz w:val="44"/>
          <w:szCs w:val="44"/>
          <w:lang w:val="en-US" w:eastAsia="zh-CN"/>
        </w:rPr>
      </w:pPr>
    </w:p>
    <w:p w14:paraId="1C012180">
      <w:pPr>
        <w:keepNext w:val="0"/>
        <w:keepLines w:val="0"/>
        <w:pageBreakBefore w:val="0"/>
        <w:widowControl w:val="0"/>
        <w:spacing w:line="560" w:lineRule="exact"/>
        <w:jc w:val="center"/>
        <w:rPr>
          <w:rFonts w:hint="eastAsia" w:ascii="方正小标宋简体" w:hAnsi="方正小标宋简体" w:eastAsia="方正小标宋简体" w:cs="方正小标宋简体"/>
          <w:sz w:val="44"/>
          <w:szCs w:val="44"/>
          <w:lang w:val="en-US" w:eastAsia="zh-CN"/>
        </w:rPr>
      </w:pPr>
    </w:p>
    <w:p w14:paraId="5A33CD07">
      <w:pPr>
        <w:keepNext w:val="0"/>
        <w:keepLines w:val="0"/>
        <w:pageBreakBefore w:val="0"/>
        <w:widowControl w:val="0"/>
        <w:spacing w:line="560" w:lineRule="exact"/>
        <w:jc w:val="center"/>
        <w:rPr>
          <w:rFonts w:hint="eastAsia" w:ascii="方正小标宋简体" w:hAnsi="方正小标宋简体" w:eastAsia="方正小标宋简体" w:cs="方正小标宋简体"/>
          <w:sz w:val="44"/>
          <w:szCs w:val="44"/>
          <w:lang w:val="en-US" w:eastAsia="zh-CN"/>
        </w:rPr>
      </w:pPr>
    </w:p>
    <w:p w14:paraId="3B1CAD4C">
      <w:pPr>
        <w:keepNext w:val="0"/>
        <w:keepLines w:val="0"/>
        <w:pageBreakBefore w:val="0"/>
        <w:widowControl w:val="0"/>
        <w:spacing w:line="560" w:lineRule="exact"/>
        <w:jc w:val="center"/>
        <w:rPr>
          <w:rFonts w:hint="eastAsia" w:ascii="方正小标宋简体" w:hAnsi="方正小标宋简体" w:eastAsia="方正小标宋简体" w:cs="方正小标宋简体"/>
          <w:sz w:val="44"/>
          <w:szCs w:val="44"/>
          <w:lang w:val="en-US" w:eastAsia="zh-CN"/>
        </w:rPr>
      </w:pPr>
    </w:p>
    <w:p w14:paraId="43826E1C">
      <w:pPr>
        <w:keepNext w:val="0"/>
        <w:keepLines w:val="0"/>
        <w:pageBreakBefore w:val="0"/>
        <w:widowControl w:val="0"/>
        <w:spacing w:line="560" w:lineRule="exact"/>
        <w:jc w:val="both"/>
        <w:rPr>
          <w:rFonts w:hint="eastAsia" w:ascii="方正小标宋简体" w:hAnsi="方正小标宋简体" w:eastAsia="方正小标宋简体" w:cs="方正小标宋简体"/>
          <w:sz w:val="44"/>
          <w:szCs w:val="44"/>
          <w:lang w:val="en-US" w:eastAsia="zh-CN"/>
        </w:rPr>
      </w:pPr>
    </w:p>
    <w:p w14:paraId="1FB5A082">
      <w:pPr>
        <w:keepNext w:val="0"/>
        <w:keepLines w:val="0"/>
        <w:pageBreakBefore w:val="0"/>
        <w:widowControl w:val="0"/>
        <w:spacing w:line="520" w:lineRule="exact"/>
        <w:jc w:val="center"/>
        <w:rPr>
          <w:rFonts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烈山中心</w:t>
      </w:r>
      <w:r>
        <w:rPr>
          <w:rFonts w:hint="eastAsia" w:ascii="方正小标宋简体" w:hAnsi="方正小标宋简体" w:eastAsia="方正小标宋简体" w:cs="方正小标宋简体"/>
          <w:sz w:val="44"/>
          <w:szCs w:val="44"/>
        </w:rPr>
        <w:t>校</w:t>
      </w:r>
      <w:r>
        <w:rPr>
          <w:rFonts w:hint="eastAsia" w:ascii="方正小标宋简体" w:hAnsi="方正小标宋简体" w:eastAsia="方正小标宋简体" w:cs="方正小标宋简体"/>
          <w:sz w:val="44"/>
          <w:szCs w:val="44"/>
          <w:lang w:val="en-US" w:eastAsia="zh-CN"/>
        </w:rPr>
        <w:t>党总支概况</w:t>
      </w:r>
    </w:p>
    <w:p w14:paraId="5F713F9D">
      <w:pPr>
        <w:keepNext w:val="0"/>
        <w:keepLines w:val="0"/>
        <w:pageBreakBefore w:val="0"/>
        <w:widowControl w:val="0"/>
        <w:spacing w:line="52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p>
    <w:p w14:paraId="0FF2EBA7">
      <w:pPr>
        <w:keepNext w:val="0"/>
        <w:keepLines w:val="0"/>
        <w:pageBreakBefore w:val="0"/>
        <w:widowControl w:val="0"/>
        <w:spacing w:line="520" w:lineRule="exact"/>
        <w:ind w:firstLine="560"/>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烈山中心学校</w:t>
      </w:r>
      <w:r>
        <w:rPr>
          <w:rFonts w:hint="eastAsia" w:ascii="仿宋_GB2312" w:hAnsi="仿宋_GB2312" w:eastAsia="仿宋_GB2312" w:cs="仿宋_GB2312"/>
          <w:sz w:val="28"/>
          <w:szCs w:val="28"/>
          <w:lang w:val="en-US" w:eastAsia="zh-CN"/>
        </w:rPr>
        <w:t>设党总支1个，总支书记1人，副书记2人，支委2人。党总支下辖党支部10个，共有党员126人。</w:t>
      </w:r>
    </w:p>
    <w:p w14:paraId="65144500">
      <w:pPr>
        <w:keepNext w:val="0"/>
        <w:keepLines w:val="0"/>
        <w:pageBreakBefore w:val="0"/>
        <w:widowControl w:val="0"/>
        <w:spacing w:line="520" w:lineRule="exact"/>
        <w:ind w:firstLine="560"/>
        <w:outlineLvl w:val="9"/>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一、总支成员构成及分工</w:t>
      </w:r>
    </w:p>
    <w:p w14:paraId="1AA41F11">
      <w:pPr>
        <w:keepNext w:val="0"/>
        <w:keepLines w:val="0"/>
        <w:pageBreakBefore w:val="0"/>
        <w:widowControl w:val="0"/>
        <w:spacing w:line="520" w:lineRule="exact"/>
        <w:ind w:firstLine="560"/>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党总支书记：张延河</w:t>
      </w:r>
    </w:p>
    <w:p w14:paraId="5101165A">
      <w:pPr>
        <w:keepNext w:val="0"/>
        <w:keepLines w:val="0"/>
        <w:pageBreakBefore w:val="0"/>
        <w:widowControl w:val="0"/>
        <w:spacing w:line="520" w:lineRule="exact"/>
        <w:ind w:firstLine="560"/>
        <w:outlineLvl w:val="9"/>
        <w:rPr>
          <w:rFonts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总支副书记：陈克亮  王光居</w:t>
      </w:r>
    </w:p>
    <w:p w14:paraId="7AB0783F">
      <w:pPr>
        <w:keepNext w:val="0"/>
        <w:keepLines w:val="0"/>
        <w:pageBreakBefore w:val="0"/>
        <w:widowControl w:val="0"/>
        <w:spacing w:line="520" w:lineRule="exact"/>
        <w:ind w:firstLine="560"/>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总 支 委员：马  艳  宗保玉  张大勇  </w:t>
      </w:r>
      <w:r>
        <w:rPr>
          <w:rFonts w:hint="eastAsia" w:ascii="仿宋_GB2312" w:hAnsi="仿宋_GB2312" w:eastAsia="仿宋_GB2312" w:cs="仿宋_GB2312"/>
          <w:sz w:val="28"/>
          <w:szCs w:val="28"/>
        </w:rPr>
        <w:t xml:space="preserve">   </w:t>
      </w:r>
    </w:p>
    <w:p w14:paraId="142CD270">
      <w:pPr>
        <w:keepNext w:val="0"/>
        <w:keepLines w:val="0"/>
        <w:pageBreakBefore w:val="0"/>
        <w:widowControl w:val="0"/>
        <w:spacing w:line="520" w:lineRule="exact"/>
        <w:ind w:firstLine="560"/>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张延河：主持</w:t>
      </w:r>
      <w:r>
        <w:rPr>
          <w:rFonts w:hint="eastAsia" w:ascii="仿宋_GB2312" w:hAnsi="仿宋_GB2312" w:eastAsia="仿宋_GB2312" w:cs="仿宋_GB2312"/>
          <w:sz w:val="28"/>
          <w:szCs w:val="28"/>
        </w:rPr>
        <w:t>中心校党的建设</w:t>
      </w:r>
      <w:r>
        <w:rPr>
          <w:rFonts w:hint="eastAsia" w:ascii="仿宋_GB2312" w:hAnsi="仿宋_GB2312" w:eastAsia="仿宋_GB2312" w:cs="仿宋_GB2312"/>
          <w:sz w:val="28"/>
          <w:szCs w:val="28"/>
          <w:lang w:val="en-US" w:eastAsia="zh-CN"/>
        </w:rPr>
        <w:t>全面</w:t>
      </w:r>
      <w:r>
        <w:rPr>
          <w:rFonts w:hint="eastAsia" w:ascii="仿宋_GB2312" w:hAnsi="仿宋_GB2312" w:eastAsia="仿宋_GB2312" w:cs="仿宋_GB2312"/>
          <w:sz w:val="28"/>
          <w:szCs w:val="28"/>
        </w:rPr>
        <w:t>工作。</w:t>
      </w:r>
      <w:r>
        <w:rPr>
          <w:rFonts w:hint="eastAsia" w:ascii="仿宋_GB2312" w:hAnsi="仿宋_GB2312" w:eastAsia="仿宋_GB2312" w:cs="仿宋_GB2312"/>
          <w:sz w:val="28"/>
          <w:szCs w:val="28"/>
          <w:lang w:val="en-US" w:eastAsia="zh-CN"/>
        </w:rPr>
        <w:t xml:space="preserve">  </w:t>
      </w:r>
    </w:p>
    <w:p w14:paraId="0FDFF424">
      <w:pPr>
        <w:keepNext w:val="0"/>
        <w:keepLines w:val="0"/>
        <w:pageBreakBefore w:val="0"/>
        <w:widowControl w:val="0"/>
        <w:spacing w:line="520" w:lineRule="exact"/>
        <w:ind w:firstLine="560"/>
        <w:outlineLvl w:val="9"/>
        <w:rPr>
          <w:rFonts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陈克亮：主持中心校行政管理和教育教学工作。</w:t>
      </w:r>
    </w:p>
    <w:p w14:paraId="2B012D01">
      <w:pPr>
        <w:keepNext w:val="0"/>
        <w:keepLines w:val="0"/>
        <w:pageBreakBefore w:val="0"/>
        <w:widowControl w:val="0"/>
        <w:spacing w:line="520" w:lineRule="exact"/>
        <w:ind w:firstLine="560"/>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王光居：协助党</w:t>
      </w:r>
      <w:r>
        <w:rPr>
          <w:rFonts w:hint="eastAsia" w:ascii="仿宋_GB2312" w:hAnsi="仿宋_GB2312" w:eastAsia="仿宋_GB2312" w:cs="仿宋_GB2312"/>
          <w:sz w:val="28"/>
          <w:szCs w:val="28"/>
        </w:rPr>
        <w:t>总支书记</w:t>
      </w:r>
      <w:r>
        <w:rPr>
          <w:rFonts w:hint="eastAsia" w:ascii="仿宋_GB2312" w:hAnsi="仿宋_GB2312" w:eastAsia="仿宋_GB2312" w:cs="仿宋_GB2312"/>
          <w:sz w:val="28"/>
          <w:szCs w:val="28"/>
          <w:lang w:val="en-US" w:eastAsia="zh-CN"/>
        </w:rPr>
        <w:t>做好</w:t>
      </w:r>
      <w:r>
        <w:rPr>
          <w:rFonts w:hint="eastAsia" w:ascii="仿宋_GB2312" w:hAnsi="仿宋_GB2312" w:eastAsia="仿宋_GB2312" w:cs="仿宋_GB2312"/>
          <w:sz w:val="28"/>
          <w:szCs w:val="28"/>
        </w:rPr>
        <w:t>中心校党的建设工作</w:t>
      </w:r>
      <w:r>
        <w:rPr>
          <w:rFonts w:hint="eastAsia" w:ascii="仿宋_GB2312" w:hAnsi="仿宋_GB2312" w:eastAsia="仿宋_GB2312" w:cs="仿宋_GB2312"/>
          <w:sz w:val="28"/>
          <w:szCs w:val="28"/>
          <w:lang w:eastAsia="zh-CN"/>
        </w:rPr>
        <w:t>。</w:t>
      </w:r>
    </w:p>
    <w:p w14:paraId="4639BAEE">
      <w:pPr>
        <w:keepNext w:val="0"/>
        <w:keepLines w:val="0"/>
        <w:pageBreakBefore w:val="0"/>
        <w:widowControl w:val="0"/>
        <w:spacing w:line="520" w:lineRule="exact"/>
        <w:ind w:firstLine="560"/>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马  艳：宣传委员</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 xml:space="preserve"> </w:t>
      </w:r>
    </w:p>
    <w:p w14:paraId="38D5CCD4">
      <w:pPr>
        <w:keepNext w:val="0"/>
        <w:keepLines w:val="0"/>
        <w:pageBreakBefore w:val="0"/>
        <w:widowControl w:val="0"/>
        <w:spacing w:line="520" w:lineRule="exact"/>
        <w:ind w:firstLine="560"/>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宗保玉：组织委员</w:t>
      </w:r>
    </w:p>
    <w:p w14:paraId="048DE6FB">
      <w:pPr>
        <w:keepNext w:val="0"/>
        <w:keepLines w:val="0"/>
        <w:pageBreakBefore w:val="0"/>
        <w:widowControl w:val="0"/>
        <w:spacing w:line="520" w:lineRule="exact"/>
        <w:ind w:firstLine="560"/>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张大勇：纪检委员。  </w:t>
      </w:r>
    </w:p>
    <w:p w14:paraId="345EEF0E">
      <w:pPr>
        <w:keepNext w:val="0"/>
        <w:keepLines w:val="0"/>
        <w:pageBreakBefore w:val="0"/>
        <w:widowControl w:val="0"/>
        <w:spacing w:line="520" w:lineRule="exact"/>
        <w:ind w:firstLine="560"/>
        <w:outlineLvl w:val="9"/>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二、下属10个党支部名称及支部委员及分工</w:t>
      </w:r>
    </w:p>
    <w:p w14:paraId="4F212261">
      <w:pPr>
        <w:keepNext w:val="0"/>
        <w:keepLines w:val="0"/>
        <w:pageBreakBefore w:val="0"/>
        <w:widowControl w:val="0"/>
        <w:spacing w:line="520" w:lineRule="exact"/>
        <w:ind w:firstLine="560"/>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1.烈山中心校第一党支部党员32人，设支部书记1人，支委2人。</w:t>
      </w:r>
    </w:p>
    <w:p w14:paraId="0DEFB4E2">
      <w:pPr>
        <w:keepNext w:val="0"/>
        <w:keepLines w:val="0"/>
        <w:pageBreakBefore w:val="0"/>
        <w:widowControl w:val="0"/>
        <w:spacing w:line="520" w:lineRule="exact"/>
        <w:ind w:firstLine="840"/>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支部书记：宗保玉</w:t>
      </w:r>
    </w:p>
    <w:p w14:paraId="501AFD8B">
      <w:pPr>
        <w:keepNext w:val="0"/>
        <w:keepLines w:val="0"/>
        <w:pageBreakBefore w:val="0"/>
        <w:widowControl w:val="0"/>
        <w:spacing w:line="520" w:lineRule="exact"/>
        <w:ind w:firstLine="840"/>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宣传兼纪检委员：魏成亮</w:t>
      </w:r>
    </w:p>
    <w:p w14:paraId="11B30E8A">
      <w:pPr>
        <w:keepNext w:val="0"/>
        <w:keepLines w:val="0"/>
        <w:pageBreakBefore w:val="0"/>
        <w:widowControl w:val="0"/>
        <w:spacing w:line="520" w:lineRule="exact"/>
        <w:ind w:firstLine="840"/>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组织委员：黄 磊</w:t>
      </w:r>
    </w:p>
    <w:p w14:paraId="19E35328">
      <w:pPr>
        <w:keepNext w:val="0"/>
        <w:keepLines w:val="0"/>
        <w:pageBreakBefore w:val="0"/>
        <w:widowControl w:val="0"/>
        <w:spacing w:line="520" w:lineRule="exact"/>
        <w:ind w:firstLine="560"/>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2.烈山中心校第二党支部党员27人，设支部书记1人，支委2人。</w:t>
      </w:r>
    </w:p>
    <w:p w14:paraId="77CF72A8">
      <w:pPr>
        <w:keepNext w:val="0"/>
        <w:keepLines w:val="0"/>
        <w:pageBreakBefore w:val="0"/>
        <w:widowControl w:val="0"/>
        <w:spacing w:line="520" w:lineRule="exact"/>
        <w:ind w:firstLine="840"/>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支部书记：张大勇</w:t>
      </w:r>
    </w:p>
    <w:p w14:paraId="03C55512">
      <w:pPr>
        <w:keepNext w:val="0"/>
        <w:keepLines w:val="0"/>
        <w:pageBreakBefore w:val="0"/>
        <w:widowControl w:val="0"/>
        <w:spacing w:line="520" w:lineRule="exact"/>
        <w:ind w:firstLine="840"/>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纪检兼组织委员：张强</w:t>
      </w:r>
    </w:p>
    <w:p w14:paraId="51D2508F">
      <w:pPr>
        <w:keepNext w:val="0"/>
        <w:keepLines w:val="0"/>
        <w:pageBreakBefore w:val="0"/>
        <w:widowControl w:val="0"/>
        <w:spacing w:line="520" w:lineRule="exact"/>
        <w:ind w:firstLine="840"/>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宣传委员：李玉</w:t>
      </w:r>
    </w:p>
    <w:p w14:paraId="12F65036">
      <w:pPr>
        <w:keepNext w:val="0"/>
        <w:keepLines w:val="0"/>
        <w:pageBreakBefore w:val="0"/>
        <w:widowControl w:val="0"/>
        <w:spacing w:line="520" w:lineRule="exact"/>
        <w:ind w:firstLine="560"/>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3.蔡里小学党支部党员9名，设支部书记1人，支委2人。  </w:t>
      </w:r>
    </w:p>
    <w:p w14:paraId="075677B6">
      <w:pPr>
        <w:keepNext w:val="0"/>
        <w:keepLines w:val="0"/>
        <w:pageBreakBefore w:val="0"/>
        <w:widowControl w:val="0"/>
        <w:spacing w:line="520" w:lineRule="exact"/>
        <w:ind w:firstLine="840"/>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支部书记：高磊</w:t>
      </w:r>
    </w:p>
    <w:p w14:paraId="4B4BFBFA">
      <w:pPr>
        <w:keepNext w:val="0"/>
        <w:keepLines w:val="0"/>
        <w:pageBreakBefore w:val="0"/>
        <w:widowControl w:val="0"/>
        <w:spacing w:line="520" w:lineRule="exact"/>
        <w:ind w:firstLine="840"/>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纪检兼组织委员：高原</w:t>
      </w:r>
    </w:p>
    <w:p w14:paraId="28D5819F">
      <w:pPr>
        <w:keepNext w:val="0"/>
        <w:keepLines w:val="0"/>
        <w:pageBreakBefore w:val="0"/>
        <w:widowControl w:val="0"/>
        <w:spacing w:line="520" w:lineRule="exact"/>
        <w:ind w:firstLine="840"/>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宣传委员：禹露</w:t>
      </w:r>
    </w:p>
    <w:p w14:paraId="726BBEF6">
      <w:pPr>
        <w:keepNext w:val="0"/>
        <w:keepLines w:val="0"/>
        <w:pageBreakBefore w:val="0"/>
        <w:widowControl w:val="0"/>
        <w:spacing w:line="520" w:lineRule="exact"/>
        <w:ind w:firstLine="560"/>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4.青谷小学党支部:党员9名， 设支部书记1人，支委2人。</w:t>
      </w:r>
    </w:p>
    <w:p w14:paraId="63E6EC0A">
      <w:pPr>
        <w:keepNext w:val="0"/>
        <w:keepLines w:val="0"/>
        <w:pageBreakBefore w:val="0"/>
        <w:widowControl w:val="0"/>
        <w:spacing w:line="520" w:lineRule="exact"/>
        <w:ind w:firstLine="840"/>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支部书记：魏昌军</w:t>
      </w:r>
    </w:p>
    <w:p w14:paraId="1ADA5440">
      <w:pPr>
        <w:keepNext w:val="0"/>
        <w:keepLines w:val="0"/>
        <w:pageBreakBefore w:val="0"/>
        <w:widowControl w:val="0"/>
        <w:spacing w:line="520" w:lineRule="exact"/>
        <w:ind w:firstLine="840"/>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纪检兼组织委员：魏新武</w:t>
      </w:r>
    </w:p>
    <w:p w14:paraId="6EB48AF0">
      <w:pPr>
        <w:keepNext w:val="0"/>
        <w:keepLines w:val="0"/>
        <w:pageBreakBefore w:val="0"/>
        <w:widowControl w:val="0"/>
        <w:spacing w:line="520" w:lineRule="exact"/>
        <w:ind w:firstLine="840"/>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宣传委员：王  牛</w:t>
      </w:r>
    </w:p>
    <w:p w14:paraId="3994F037">
      <w:pPr>
        <w:keepNext w:val="0"/>
        <w:keepLines w:val="0"/>
        <w:pageBreakBefore w:val="0"/>
        <w:widowControl w:val="0"/>
        <w:spacing w:line="520" w:lineRule="exact"/>
        <w:ind w:firstLine="560"/>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5.蒋疃小学党支部:党员8名，设支部书记1人，支委2人。</w:t>
      </w:r>
    </w:p>
    <w:p w14:paraId="03D19033">
      <w:pPr>
        <w:keepNext w:val="0"/>
        <w:keepLines w:val="0"/>
        <w:pageBreakBefore w:val="0"/>
        <w:widowControl w:val="0"/>
        <w:spacing w:line="520" w:lineRule="exact"/>
        <w:ind w:firstLine="840"/>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支部书记：于永刚</w:t>
      </w:r>
    </w:p>
    <w:p w14:paraId="029305CD">
      <w:pPr>
        <w:keepNext w:val="0"/>
        <w:keepLines w:val="0"/>
        <w:pageBreakBefore w:val="0"/>
        <w:widowControl w:val="0"/>
        <w:spacing w:line="520" w:lineRule="exact"/>
        <w:ind w:firstLine="840"/>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纪检兼组织委员：姚建</w:t>
      </w:r>
    </w:p>
    <w:p w14:paraId="089E8FD7">
      <w:pPr>
        <w:keepNext w:val="0"/>
        <w:keepLines w:val="0"/>
        <w:pageBreakBefore w:val="0"/>
        <w:widowControl w:val="0"/>
        <w:spacing w:line="520" w:lineRule="exact"/>
        <w:ind w:firstLine="840"/>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宣传委员：王允成</w:t>
      </w:r>
    </w:p>
    <w:p w14:paraId="6E1A902F">
      <w:pPr>
        <w:keepNext w:val="0"/>
        <w:keepLines w:val="0"/>
        <w:pageBreakBefore w:val="0"/>
        <w:widowControl w:val="0"/>
        <w:spacing w:line="520" w:lineRule="exact"/>
        <w:ind w:firstLine="560"/>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6.安师大附属烈山学校党支部:党员18名，设支部书记1人，支委2人。</w:t>
      </w:r>
    </w:p>
    <w:p w14:paraId="6A0D579C">
      <w:pPr>
        <w:keepNext w:val="0"/>
        <w:keepLines w:val="0"/>
        <w:pageBreakBefore w:val="0"/>
        <w:widowControl w:val="0"/>
        <w:spacing w:line="520" w:lineRule="exact"/>
        <w:ind w:firstLine="840"/>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支部书记：戴秀忠</w:t>
      </w:r>
    </w:p>
    <w:p w14:paraId="55C56230">
      <w:pPr>
        <w:keepNext w:val="0"/>
        <w:keepLines w:val="0"/>
        <w:pageBreakBefore w:val="0"/>
        <w:widowControl w:val="0"/>
        <w:spacing w:line="520" w:lineRule="exact"/>
        <w:ind w:firstLine="840"/>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宣传兼纪检委员：徐 莉</w:t>
      </w:r>
    </w:p>
    <w:p w14:paraId="0873D350">
      <w:pPr>
        <w:keepNext w:val="0"/>
        <w:keepLines w:val="0"/>
        <w:pageBreakBefore w:val="0"/>
        <w:widowControl w:val="0"/>
        <w:spacing w:line="520" w:lineRule="exact"/>
        <w:ind w:firstLine="840"/>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组织委员：张连华</w:t>
      </w:r>
    </w:p>
    <w:p w14:paraId="751FCA44">
      <w:pPr>
        <w:keepNext w:val="0"/>
        <w:keepLines w:val="0"/>
        <w:pageBreakBefore w:val="0"/>
        <w:widowControl w:val="0"/>
        <w:spacing w:line="520" w:lineRule="exact"/>
        <w:ind w:firstLine="560"/>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7.榴园小学党支部:党员8人，支委2人。</w:t>
      </w:r>
    </w:p>
    <w:p w14:paraId="257DE7E0">
      <w:pPr>
        <w:keepNext w:val="0"/>
        <w:keepLines w:val="0"/>
        <w:pageBreakBefore w:val="0"/>
        <w:widowControl w:val="0"/>
        <w:spacing w:line="520" w:lineRule="exact"/>
        <w:ind w:firstLine="840"/>
        <w:outlineLvl w:val="9"/>
        <w:rPr>
          <w:rFonts w:hint="eastAsia" w:ascii="方正小标宋简体" w:hAnsi="方正小标宋简体" w:eastAsia="方正小标宋简体" w:cs="方正小标宋简体"/>
          <w:b w:val="0"/>
          <w:bCs/>
          <w:sz w:val="28"/>
          <w:szCs w:val="28"/>
        </w:rPr>
      </w:pPr>
      <w:r>
        <w:rPr>
          <w:rFonts w:hint="eastAsia" w:ascii="仿宋_GB2312" w:hAnsi="仿宋_GB2312" w:eastAsia="仿宋_GB2312" w:cs="仿宋_GB2312"/>
          <w:sz w:val="28"/>
          <w:szCs w:val="28"/>
          <w:lang w:val="en-US" w:eastAsia="zh-CN"/>
        </w:rPr>
        <w:t>支部书记：房芳。</w:t>
      </w:r>
    </w:p>
    <w:p w14:paraId="6AF3A8E8">
      <w:pPr>
        <w:keepNext w:val="0"/>
        <w:keepLines w:val="0"/>
        <w:pageBreakBefore w:val="0"/>
        <w:widowControl w:val="0"/>
        <w:spacing w:line="520" w:lineRule="exact"/>
        <w:ind w:firstLine="840"/>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组织兼纪检委员：魏尊明</w:t>
      </w:r>
    </w:p>
    <w:p w14:paraId="7224C35B">
      <w:pPr>
        <w:keepNext w:val="0"/>
        <w:keepLines w:val="0"/>
        <w:pageBreakBefore w:val="0"/>
        <w:widowControl w:val="0"/>
        <w:spacing w:line="520" w:lineRule="exact"/>
        <w:ind w:firstLine="840"/>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宣传委员：宋琦</w:t>
      </w:r>
    </w:p>
    <w:p w14:paraId="57A7D2E1">
      <w:pPr>
        <w:keepNext w:val="0"/>
        <w:keepLines w:val="0"/>
        <w:pageBreakBefore w:val="0"/>
        <w:widowControl w:val="0"/>
        <w:spacing w:line="520" w:lineRule="exact"/>
        <w:ind w:firstLine="560"/>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8.南庄小学党支部:党员5名，支部书记：张林。</w:t>
      </w:r>
    </w:p>
    <w:p w14:paraId="0BBD7DB8">
      <w:pPr>
        <w:keepNext w:val="0"/>
        <w:keepLines w:val="0"/>
        <w:pageBreakBefore w:val="0"/>
        <w:widowControl w:val="0"/>
        <w:spacing w:line="520" w:lineRule="exact"/>
        <w:ind w:firstLine="560"/>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9.化楼小学党支部:党员5名，支部书记：穆裕。</w:t>
      </w:r>
    </w:p>
    <w:p w14:paraId="284B7F71">
      <w:pPr>
        <w:keepNext w:val="0"/>
        <w:keepLines w:val="0"/>
        <w:pageBreakBefore w:val="0"/>
        <w:widowControl w:val="0"/>
        <w:spacing w:line="520" w:lineRule="exact"/>
        <w:ind w:firstLine="560"/>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10.梧桐路学校党支部:党员3名，支部书记：田大磊。</w:t>
      </w:r>
    </w:p>
    <w:p w14:paraId="5C823D5E">
      <w:pPr>
        <w:keepNext w:val="0"/>
        <w:keepLines w:val="0"/>
        <w:pageBreakBefore w:val="0"/>
        <w:widowControl w:val="0"/>
        <w:spacing w:line="520" w:lineRule="exact"/>
        <w:ind w:firstLine="420"/>
        <w:outlineLvl w:val="9"/>
        <w:rPr>
          <w:rFonts w:hint="eastAsia" w:eastAsia="仿宋_GB2312"/>
          <w:lang w:eastAsia="zh-CN"/>
        </w:rPr>
        <w:sectPr>
          <w:footerReference r:id="rId6" w:type="default"/>
          <w:pgSz w:w="11906" w:h="16838" w:orient="landscape"/>
          <w:pgMar w:top="1984" w:right="1531" w:bottom="1984" w:left="1531" w:header="851" w:footer="992" w:gutter="0"/>
          <w:pgNumType w:start="1"/>
          <w:cols w:space="1701" w:num="1"/>
        </w:sectPr>
      </w:pPr>
    </w:p>
    <w:p w14:paraId="4D9DC669">
      <w:pPr>
        <w:keepNext w:val="0"/>
        <w:keepLines w:val="0"/>
        <w:pageBreakBefore w:val="0"/>
        <w:widowControl w:val="0"/>
        <w:spacing w:line="520" w:lineRule="exact"/>
        <w:jc w:val="center"/>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烈山中心学校党组织建设章程</w:t>
      </w:r>
    </w:p>
    <w:p w14:paraId="5893BF7C">
      <w:pPr>
        <w:keepNext w:val="0"/>
        <w:keepLines w:val="0"/>
        <w:pageBreakBefore w:val="0"/>
        <w:widowControl w:val="0"/>
        <w:spacing w:line="520" w:lineRule="exact"/>
        <w:rPr>
          <w:sz w:val="28"/>
          <w:szCs w:val="28"/>
        </w:rPr>
      </w:pPr>
    </w:p>
    <w:p w14:paraId="694A765D">
      <w:pPr>
        <w:keepNext w:val="0"/>
        <w:keepLines w:val="0"/>
        <w:pageBreakBefore w:val="0"/>
        <w:widowControl w:val="0"/>
        <w:spacing w:line="520" w:lineRule="exact"/>
        <w:ind w:firstLine="560"/>
        <w:rPr>
          <w:rFonts w:hint="eastAsia" w:ascii="黑体" w:hAnsi="黑体" w:eastAsia="黑体" w:cs="黑体"/>
          <w:sz w:val="28"/>
          <w:szCs w:val="28"/>
        </w:rPr>
      </w:pPr>
      <w:r>
        <w:rPr>
          <w:rFonts w:hint="eastAsia" w:ascii="黑体" w:hAnsi="黑体" w:eastAsia="黑体" w:cs="黑体"/>
          <w:sz w:val="28"/>
          <w:szCs w:val="28"/>
        </w:rPr>
        <w:t>一、总则</w:t>
      </w:r>
    </w:p>
    <w:p w14:paraId="5EE487F3">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第1条  </w:t>
      </w:r>
      <w:r>
        <w:rPr>
          <w:rFonts w:hint="eastAsia" w:ascii="仿宋_GB2312" w:hAnsi="仿宋_GB2312" w:eastAsia="仿宋_GB2312" w:cs="仿宋_GB2312"/>
          <w:sz w:val="28"/>
          <w:szCs w:val="28"/>
          <w:lang w:val="en-US" w:eastAsia="zh-CN"/>
        </w:rPr>
        <w:t>烈山</w:t>
      </w:r>
      <w:r>
        <w:rPr>
          <w:rFonts w:hint="eastAsia" w:ascii="仿宋_GB2312" w:hAnsi="仿宋_GB2312" w:eastAsia="仿宋_GB2312" w:cs="仿宋_GB2312"/>
          <w:sz w:val="28"/>
          <w:szCs w:val="28"/>
        </w:rPr>
        <w:t>中心学校坚持和加强党的全面领导,高举中国特色社会主义伟大旗帜,以马克思列宁主义</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毛泽东思想、邓小平理论、</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三个代表</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重要思想、科学发展观、习近平新时代中国特色社会主义思想为指导,衷心拥护</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两个确立</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,忠诚践行</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两个维护</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,全面贯彻党的基本理论、基本路线、基本方略,全面贯彻 党的教育方针, 坚决落实立德树人根本任务, 坚持教育为人民服 务、为中国共产党治国理政服务、为巩固和发展中国特色社会主义制度服务、为改革开放和社会主义现代化建设服务, 坚守为党育人、为国育才, 培养德智体美劳全面发展的社会主义建设者和接班人。</w:t>
      </w:r>
    </w:p>
    <w:p w14:paraId="45FDF418">
      <w:pPr>
        <w:keepNext w:val="0"/>
        <w:keepLines w:val="0"/>
        <w:pageBreakBefore w:val="0"/>
        <w:widowControl w:val="0"/>
        <w:spacing w:line="520" w:lineRule="exact"/>
        <w:ind w:firstLine="560"/>
        <w:rPr>
          <w:rFonts w:hint="eastAsia" w:ascii="黑体" w:hAnsi="黑体" w:eastAsia="黑体" w:cs="黑体"/>
          <w:sz w:val="28"/>
          <w:szCs w:val="28"/>
        </w:rPr>
      </w:pPr>
      <w:r>
        <w:rPr>
          <w:rFonts w:hint="eastAsia" w:ascii="黑体" w:hAnsi="黑体" w:eastAsia="黑体" w:cs="黑体"/>
          <w:sz w:val="28"/>
          <w:szCs w:val="28"/>
        </w:rPr>
        <w:t>二、学校党组织</w:t>
      </w:r>
    </w:p>
    <w:p w14:paraId="2241AFD2">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第2条  </w:t>
      </w:r>
      <w:r>
        <w:rPr>
          <w:rFonts w:hint="eastAsia" w:hAnsi="仿宋_GB2312" w:cs="仿宋_GB2312"/>
          <w:sz w:val="28"/>
          <w:szCs w:val="28"/>
          <w:lang w:val="en-US" w:eastAsia="zh-CN"/>
        </w:rPr>
        <w:t>烈山</w:t>
      </w:r>
      <w:r>
        <w:rPr>
          <w:rFonts w:hint="eastAsia" w:ascii="仿宋_GB2312" w:hAnsi="仿宋_GB2312" w:eastAsia="仿宋_GB2312" w:cs="仿宋_GB2312"/>
          <w:sz w:val="28"/>
          <w:szCs w:val="28"/>
        </w:rPr>
        <w:t>中心学校成立中国共产党烈山中心学校总支部委员会(以下简称学校党总支),党组织关系隶属于烈山区教育局党委。中心校党总支设书记1名,党总支书记主持党总支全面工作;设副书记</w:t>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名</w:t>
      </w:r>
      <w:r>
        <w:rPr>
          <w:rFonts w:hint="eastAsia" w:hAnsi="仿宋_GB2312" w:cs="仿宋_GB2312"/>
          <w:sz w:val="28"/>
          <w:szCs w:val="28"/>
          <w:lang w:eastAsia="zh-CN"/>
        </w:rPr>
        <w:t>、</w:t>
      </w:r>
      <w:r>
        <w:rPr>
          <w:rFonts w:hint="eastAsia" w:ascii="仿宋_GB2312" w:hAnsi="仿宋_GB2312" w:eastAsia="仿宋_GB2312" w:cs="仿宋_GB2312"/>
          <w:sz w:val="28"/>
          <w:szCs w:val="28"/>
        </w:rPr>
        <w:t>委员3名。委员中设纪律检查委员1名。书记、副书记、委员按照干部管理权限和基层党组织选举有关规定产生,每届任期3年。</w:t>
      </w:r>
    </w:p>
    <w:p w14:paraId="5AE5EF02">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第3条  中心校党总支负责组织学习贯彻习近平新时代中国特色社会主义思想,开展社会主义核心价值观教育,抓好学生德育工作, 做好教职工思想政治工作和学校意识形态工作, 加强师德师风建设和学校精神文明建设,推动形成良好校风教风学风。</w:t>
      </w:r>
    </w:p>
    <w:p w14:paraId="221D3940">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第4条  中心校不断完善党组织建设机制, 推动党建工作与教育教学</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学生德育和教职工思想政治工作深度融合,加强党员队伍建设,党组织活动提供必要条件,将党组织活动经费纳入学校预算,支持党组织开展党的活动,加强党建阵地、场所、设施等建设, 把党组织建设成为办学治校、教书育人的坚强战斗堡垒。</w:t>
      </w:r>
    </w:p>
    <w:p w14:paraId="2DCCD843">
      <w:pPr>
        <w:keepNext w:val="0"/>
        <w:keepLines w:val="0"/>
        <w:pageBreakBefore w:val="0"/>
        <w:widowControl w:val="0"/>
        <w:spacing w:line="520" w:lineRule="exact"/>
        <w:ind w:firstLine="560"/>
        <w:rPr>
          <w:rFonts w:hint="eastAsia" w:ascii="黑体" w:hAnsi="黑体" w:eastAsia="黑体" w:cs="黑体"/>
          <w:sz w:val="28"/>
          <w:szCs w:val="28"/>
        </w:rPr>
      </w:pPr>
      <w:r>
        <w:rPr>
          <w:rFonts w:hint="eastAsia" w:ascii="黑体" w:hAnsi="黑体" w:eastAsia="黑体" w:cs="黑体"/>
          <w:sz w:val="28"/>
          <w:szCs w:val="28"/>
        </w:rPr>
        <w:t>三、组织机构和管理体制</w:t>
      </w:r>
    </w:p>
    <w:p w14:paraId="34A8CCB2">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第5条  </w:t>
      </w:r>
      <w:r>
        <w:rPr>
          <w:rFonts w:hint="eastAsia" w:hAnsi="仿宋_GB2312" w:cs="仿宋_GB2312"/>
          <w:sz w:val="28"/>
          <w:szCs w:val="28"/>
          <w:lang w:val="en-US" w:eastAsia="zh-CN"/>
        </w:rPr>
        <w:t>烈山</w:t>
      </w:r>
      <w:r>
        <w:rPr>
          <w:rFonts w:hint="eastAsia" w:ascii="仿宋_GB2312" w:hAnsi="仿宋_GB2312" w:eastAsia="仿宋_GB2312" w:cs="仿宋_GB2312"/>
          <w:sz w:val="28"/>
          <w:szCs w:val="28"/>
        </w:rPr>
        <w:t>中心学校实行中国共产党总支部委员会领导的校长负责制。中心校党总支全面领导学校工作,履行把方向、管大局、作决策、抓班子、带队伍、保落实的领导职责, 履行党章和有关党内法规规定的各项职责, 支持和保证校长依法依规行使职权, 保障学校各项工作的顺利进行。</w:t>
      </w:r>
    </w:p>
    <w:p w14:paraId="7C60FA40">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第6条  中心校设校长1名, 在学校党总支领导下,全面负责教育教学和行政管理等工作,并承担主要行政责任和相应法律责任。学校设副校长3名。校长、副校长由上级机关按照干部管理权限聘任。</w:t>
      </w:r>
    </w:p>
    <w:p w14:paraId="638548B5">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第7条 </w:t>
      </w:r>
      <w:r>
        <w:rPr>
          <w:rFonts w:hint="eastAsia" w:hAnsi="仿宋_GB2312" w:cs="仿宋_GB2312"/>
          <w:sz w:val="28"/>
          <w:szCs w:val="28"/>
          <w:lang w:val="en-US" w:eastAsia="zh-CN"/>
        </w:rPr>
        <w:t xml:space="preserve"> </w:t>
      </w:r>
      <w:r>
        <w:rPr>
          <w:rFonts w:hint="eastAsia" w:ascii="仿宋_GB2312" w:hAnsi="仿宋_GB2312" w:eastAsia="仿宋_GB2312" w:cs="仿宋_GB2312"/>
          <w:sz w:val="28"/>
          <w:szCs w:val="28"/>
        </w:rPr>
        <w:t>健全集体领导和个人分工负责相结合的制定, 学校党总支实行民主集中制, 凡属于重大问题都要按照</w:t>
      </w:r>
      <w:r>
        <w:rPr>
          <w:rFonts w:hint="eastAsia" w:hAnsi="仿宋_GB2312" w:cs="仿宋_GB2312"/>
          <w:sz w:val="28"/>
          <w:szCs w:val="28"/>
          <w:lang w:eastAsia="zh-CN"/>
        </w:rPr>
        <w:t>“</w:t>
      </w:r>
      <w:r>
        <w:rPr>
          <w:rFonts w:hint="eastAsia" w:ascii="仿宋_GB2312" w:hAnsi="仿宋_GB2312" w:eastAsia="仿宋_GB2312" w:cs="仿宋_GB2312"/>
          <w:sz w:val="28"/>
          <w:szCs w:val="28"/>
        </w:rPr>
        <w:t>集体领导、民主集中、个别酝酿、会议决定</w:t>
      </w:r>
      <w:r>
        <w:rPr>
          <w:rFonts w:hint="eastAsia" w:hAnsi="仿宋_GB2312" w:cs="仿宋_GB2312"/>
          <w:sz w:val="28"/>
          <w:szCs w:val="28"/>
          <w:lang w:eastAsia="zh-CN"/>
        </w:rPr>
        <w:t>”</w:t>
      </w:r>
      <w:r>
        <w:rPr>
          <w:rFonts w:hint="eastAsia" w:ascii="仿宋_GB2312" w:hAnsi="仿宋_GB2312" w:eastAsia="仿宋_GB2312" w:cs="仿宋_GB2312"/>
          <w:sz w:val="28"/>
          <w:szCs w:val="28"/>
        </w:rPr>
        <w:t>的原则, 由党总支会议集体讨论作出决定。党总支会议由书记召集并主持,根据工作需要,不是党总支委员的行政班子成员可列席会议, 书记也可安排其他人员列席会议。</w:t>
      </w:r>
    </w:p>
    <w:p w14:paraId="68082AF9">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第8条  中心校校长办公会议是学校行政议事决策机构, 负责研究提出拟由党总支讨论决定的重要事项方案,具体部署落实党总支决议的有关措施,研究处理教育教学和行政管理等工作。校长办公会议由校长召集并主持,参加人员一般为学校行政班子成员,校长可邀请党组织书记、副书记参加会议,也可根据工作需要,安排其他人员列席会议</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校长在广泛听取与会人员意见基础上,对讨论研究的事项作出决定。</w:t>
      </w:r>
    </w:p>
    <w:p w14:paraId="39783BE7">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第9条  中心校设立校</w:t>
      </w:r>
      <w:r>
        <w:rPr>
          <w:rFonts w:hint="eastAsia" w:ascii="仿宋_GB2312" w:hAnsi="仿宋_GB2312" w:eastAsia="仿宋_GB2312" w:cs="仿宋_GB2312"/>
          <w:sz w:val="28"/>
          <w:szCs w:val="28"/>
          <w:lang w:val="en-US" w:eastAsia="zh-CN"/>
        </w:rPr>
        <w:t>办公室</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财务室、</w:t>
      </w:r>
      <w:r>
        <w:rPr>
          <w:rFonts w:hint="eastAsia" w:ascii="仿宋_GB2312" w:hAnsi="仿宋_GB2312" w:eastAsia="仿宋_GB2312" w:cs="仿宋_GB2312"/>
          <w:sz w:val="28"/>
          <w:szCs w:val="28"/>
        </w:rPr>
        <w:t>工会等</w:t>
      </w:r>
      <w:r>
        <w:rPr>
          <w:rFonts w:hint="eastAsia" w:ascii="仿宋_GB2312" w:hAnsi="仿宋_GB2312" w:eastAsia="仿宋_GB2312" w:cs="仿宋_GB2312"/>
          <w:sz w:val="28"/>
          <w:szCs w:val="28"/>
          <w:lang w:val="en-US" w:eastAsia="zh-CN"/>
        </w:rPr>
        <w:t>内设</w:t>
      </w:r>
      <w:r>
        <w:rPr>
          <w:rFonts w:hint="eastAsia" w:ascii="仿宋_GB2312" w:hAnsi="仿宋_GB2312" w:eastAsia="仿宋_GB2312" w:cs="仿宋_GB2312"/>
          <w:sz w:val="28"/>
          <w:szCs w:val="28"/>
        </w:rPr>
        <w:t>机构和教研室等教育教学部门,其负责人由学校党总支按照干部管理相关规定做好选任工作。中心校</w:t>
      </w:r>
      <w:r>
        <w:rPr>
          <w:rFonts w:hint="eastAsia" w:ascii="仿宋_GB2312" w:hAnsi="仿宋_GB2312" w:eastAsia="仿宋_GB2312" w:cs="仿宋_GB2312"/>
          <w:sz w:val="28"/>
          <w:szCs w:val="28"/>
          <w:lang w:val="en-US" w:eastAsia="zh-CN"/>
        </w:rPr>
        <w:t>办公室</w:t>
      </w:r>
      <w:r>
        <w:rPr>
          <w:rFonts w:hint="eastAsia" w:ascii="仿宋_GB2312" w:hAnsi="仿宋_GB2312" w:eastAsia="仿宋_GB2312" w:cs="仿宋_GB2312"/>
          <w:sz w:val="28"/>
          <w:szCs w:val="28"/>
        </w:rPr>
        <w:t>及德育、共青团等部门负责人为中共党员。</w:t>
      </w:r>
    </w:p>
    <w:p w14:paraId="489DD111">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第10条  中心校教职工代表大会是教职工依法参与学校民主管理和监督、维护合法权益的基本形式, 在中心校党总支领导下开展工作, 工作机构为学校工会, 负责闭会期间的日常工作。</w:t>
      </w:r>
    </w:p>
    <w:p w14:paraId="594C8DE6">
      <w:pPr>
        <w:keepNext w:val="0"/>
        <w:keepLines w:val="0"/>
        <w:pageBreakBefore w:val="0"/>
        <w:widowControl w:val="0"/>
        <w:spacing w:line="520" w:lineRule="exact"/>
        <w:jc w:val="both"/>
        <w:outlineLvl w:val="9"/>
        <w:rPr>
          <w:rFonts w:ascii="方正小标宋简体" w:hAnsi="方正小标宋简体" w:eastAsia="方正小标宋简体" w:cs="方正小标宋简体"/>
          <w:sz w:val="28"/>
          <w:szCs w:val="28"/>
          <w:lang w:val="en-US" w:eastAsia="zh-CN"/>
        </w:rPr>
      </w:pPr>
    </w:p>
    <w:p w14:paraId="03C0948D">
      <w:pPr>
        <w:pStyle w:val="2"/>
        <w:keepNext w:val="0"/>
        <w:keepLines w:val="0"/>
        <w:pageBreakBefore w:val="0"/>
        <w:widowControl w:val="0"/>
        <w:spacing w:line="520" w:lineRule="exact"/>
        <w:rPr>
          <w:rFonts w:ascii="方正小标宋简体" w:hAnsi="方正小标宋简体" w:eastAsia="方正小标宋简体" w:cs="方正小标宋简体"/>
          <w:sz w:val="28"/>
          <w:szCs w:val="28"/>
          <w:lang w:val="en-US" w:eastAsia="zh-CN"/>
        </w:rPr>
      </w:pPr>
    </w:p>
    <w:p w14:paraId="3CF73D53">
      <w:pPr>
        <w:pStyle w:val="2"/>
        <w:keepNext w:val="0"/>
        <w:keepLines w:val="0"/>
        <w:pageBreakBefore w:val="0"/>
        <w:widowControl w:val="0"/>
        <w:spacing w:line="520" w:lineRule="exact"/>
        <w:rPr>
          <w:rFonts w:ascii="方正小标宋简体" w:hAnsi="方正小标宋简体" w:eastAsia="方正小标宋简体" w:cs="方正小标宋简体"/>
          <w:sz w:val="28"/>
          <w:szCs w:val="28"/>
          <w:lang w:val="en-US" w:eastAsia="zh-CN"/>
        </w:rPr>
      </w:pPr>
    </w:p>
    <w:p w14:paraId="06258CFA">
      <w:pPr>
        <w:pStyle w:val="2"/>
        <w:keepNext w:val="0"/>
        <w:keepLines w:val="0"/>
        <w:pageBreakBefore w:val="0"/>
        <w:widowControl w:val="0"/>
        <w:spacing w:line="520" w:lineRule="exact"/>
        <w:rPr>
          <w:rFonts w:ascii="方正小标宋简体" w:hAnsi="方正小标宋简体" w:eastAsia="方正小标宋简体" w:cs="方正小标宋简体"/>
          <w:sz w:val="28"/>
          <w:szCs w:val="28"/>
          <w:lang w:val="en-US" w:eastAsia="zh-CN"/>
        </w:rPr>
      </w:pPr>
    </w:p>
    <w:p w14:paraId="7A6FBBE4">
      <w:pPr>
        <w:pStyle w:val="2"/>
        <w:keepNext w:val="0"/>
        <w:keepLines w:val="0"/>
        <w:pageBreakBefore w:val="0"/>
        <w:widowControl w:val="0"/>
        <w:spacing w:line="520" w:lineRule="exact"/>
        <w:rPr>
          <w:rFonts w:ascii="方正小标宋简体" w:hAnsi="方正小标宋简体" w:eastAsia="方正小标宋简体" w:cs="方正小标宋简体"/>
          <w:sz w:val="28"/>
          <w:szCs w:val="28"/>
          <w:lang w:val="en-US" w:eastAsia="zh-CN"/>
        </w:rPr>
      </w:pPr>
    </w:p>
    <w:p w14:paraId="68F7886B">
      <w:pPr>
        <w:keepNext w:val="0"/>
        <w:keepLines w:val="0"/>
        <w:pageBreakBefore w:val="0"/>
        <w:widowControl w:val="0"/>
        <w:spacing w:line="520" w:lineRule="exact"/>
        <w:jc w:val="center"/>
        <w:rPr>
          <w:rFonts w:hint="eastAsia" w:ascii="方正小标宋简体" w:hAnsi="方正小标宋简体" w:eastAsia="方正小标宋简体" w:cs="方正小标宋简体"/>
          <w:sz w:val="28"/>
          <w:szCs w:val="28"/>
          <w:lang w:val="en-US" w:eastAsia="zh-CN"/>
        </w:rPr>
      </w:pPr>
    </w:p>
    <w:p w14:paraId="71AE356E">
      <w:pPr>
        <w:keepNext w:val="0"/>
        <w:keepLines w:val="0"/>
        <w:pageBreakBefore w:val="0"/>
        <w:widowControl w:val="0"/>
        <w:spacing w:line="520" w:lineRule="exact"/>
        <w:jc w:val="center"/>
        <w:rPr>
          <w:rFonts w:hint="eastAsia" w:ascii="方正小标宋简体" w:hAnsi="方正小标宋简体" w:eastAsia="方正小标宋简体" w:cs="方正小标宋简体"/>
          <w:sz w:val="28"/>
          <w:szCs w:val="28"/>
          <w:lang w:val="en-US" w:eastAsia="zh-CN"/>
        </w:rPr>
      </w:pPr>
    </w:p>
    <w:p w14:paraId="73BFFE83">
      <w:pPr>
        <w:keepNext w:val="0"/>
        <w:keepLines w:val="0"/>
        <w:pageBreakBefore w:val="0"/>
        <w:widowControl w:val="0"/>
        <w:spacing w:line="520" w:lineRule="exact"/>
        <w:jc w:val="center"/>
        <w:rPr>
          <w:rFonts w:hint="eastAsia" w:ascii="方正小标宋简体" w:hAnsi="方正小标宋简体" w:eastAsia="方正小标宋简体" w:cs="方正小标宋简体"/>
          <w:sz w:val="28"/>
          <w:szCs w:val="28"/>
          <w:lang w:val="en-US" w:eastAsia="zh-CN"/>
        </w:rPr>
      </w:pPr>
    </w:p>
    <w:p w14:paraId="4C2776B0">
      <w:pPr>
        <w:keepNext w:val="0"/>
        <w:keepLines w:val="0"/>
        <w:pageBreakBefore w:val="0"/>
        <w:widowControl w:val="0"/>
        <w:spacing w:line="520" w:lineRule="exact"/>
        <w:jc w:val="center"/>
        <w:rPr>
          <w:rFonts w:hint="eastAsia" w:ascii="方正小标宋简体" w:hAnsi="方正小标宋简体" w:eastAsia="方正小标宋简体" w:cs="方正小标宋简体"/>
          <w:sz w:val="28"/>
          <w:szCs w:val="28"/>
          <w:lang w:val="en-US" w:eastAsia="zh-CN"/>
        </w:rPr>
      </w:pPr>
    </w:p>
    <w:p w14:paraId="6691B654">
      <w:pPr>
        <w:keepNext w:val="0"/>
        <w:keepLines w:val="0"/>
        <w:pageBreakBefore w:val="0"/>
        <w:widowControl w:val="0"/>
        <w:spacing w:line="520" w:lineRule="exact"/>
        <w:jc w:val="center"/>
        <w:rPr>
          <w:rFonts w:hint="eastAsia" w:ascii="方正小标宋简体" w:hAnsi="方正小标宋简体" w:eastAsia="方正小标宋简体" w:cs="方正小标宋简体"/>
          <w:sz w:val="28"/>
          <w:szCs w:val="28"/>
          <w:lang w:val="en-US" w:eastAsia="zh-CN"/>
        </w:rPr>
      </w:pPr>
    </w:p>
    <w:p w14:paraId="41660B89">
      <w:pPr>
        <w:keepNext w:val="0"/>
        <w:keepLines w:val="0"/>
        <w:pageBreakBefore w:val="0"/>
        <w:widowControl w:val="0"/>
        <w:spacing w:line="520" w:lineRule="exact"/>
        <w:jc w:val="center"/>
        <w:rPr>
          <w:rFonts w:hint="eastAsia" w:ascii="方正小标宋简体" w:hAnsi="方正小标宋简体" w:eastAsia="方正小标宋简体" w:cs="方正小标宋简体"/>
          <w:sz w:val="28"/>
          <w:szCs w:val="28"/>
          <w:lang w:val="en-US" w:eastAsia="zh-CN"/>
        </w:rPr>
      </w:pPr>
    </w:p>
    <w:p w14:paraId="2F631337">
      <w:pPr>
        <w:keepNext w:val="0"/>
        <w:keepLines w:val="0"/>
        <w:pageBreakBefore w:val="0"/>
        <w:widowControl w:val="0"/>
        <w:spacing w:line="520" w:lineRule="exact"/>
        <w:jc w:val="center"/>
        <w:rPr>
          <w:rFonts w:hint="eastAsia" w:ascii="方正小标宋简体" w:hAnsi="方正小标宋简体" w:eastAsia="方正小标宋简体" w:cs="方正小标宋简体"/>
          <w:sz w:val="28"/>
          <w:szCs w:val="28"/>
          <w:lang w:val="en-US" w:eastAsia="zh-CN"/>
        </w:rPr>
      </w:pPr>
    </w:p>
    <w:p w14:paraId="58FE7A71">
      <w:pPr>
        <w:keepNext w:val="0"/>
        <w:keepLines w:val="0"/>
        <w:pageBreakBefore w:val="0"/>
        <w:widowControl w:val="0"/>
        <w:spacing w:line="520" w:lineRule="exact"/>
        <w:jc w:val="center"/>
        <w:rPr>
          <w:rFonts w:hint="eastAsia" w:ascii="方正小标宋简体" w:hAnsi="方正小标宋简体" w:eastAsia="方正小标宋简体" w:cs="方正小标宋简体"/>
          <w:sz w:val="28"/>
          <w:szCs w:val="28"/>
          <w:lang w:val="en-US" w:eastAsia="zh-CN"/>
        </w:rPr>
      </w:pPr>
    </w:p>
    <w:p w14:paraId="7EE7ABCC">
      <w:pPr>
        <w:keepNext w:val="0"/>
        <w:keepLines w:val="0"/>
        <w:pageBreakBefore w:val="0"/>
        <w:widowControl w:val="0"/>
        <w:spacing w:line="520" w:lineRule="exact"/>
        <w:jc w:val="center"/>
        <w:rPr>
          <w:rFonts w:hint="eastAsia" w:ascii="方正小标宋简体" w:hAnsi="方正小标宋简体" w:eastAsia="方正小标宋简体" w:cs="方正小标宋简体"/>
          <w:sz w:val="28"/>
          <w:szCs w:val="28"/>
          <w:lang w:val="en-US" w:eastAsia="zh-CN"/>
        </w:rPr>
      </w:pPr>
    </w:p>
    <w:p w14:paraId="13B3FC87">
      <w:pPr>
        <w:keepNext w:val="0"/>
        <w:keepLines w:val="0"/>
        <w:pageBreakBefore w:val="0"/>
        <w:widowControl w:val="0"/>
        <w:spacing w:line="520" w:lineRule="exact"/>
        <w:jc w:val="center"/>
        <w:rPr>
          <w:rFonts w:hint="eastAsia" w:ascii="方正小标宋简体" w:hAnsi="方正小标宋简体" w:eastAsia="方正小标宋简体" w:cs="方正小标宋简体"/>
          <w:sz w:val="28"/>
          <w:szCs w:val="28"/>
          <w:lang w:val="en-US" w:eastAsia="zh-CN"/>
        </w:rPr>
      </w:pPr>
    </w:p>
    <w:p w14:paraId="044DF71B">
      <w:pPr>
        <w:keepNext w:val="0"/>
        <w:keepLines w:val="0"/>
        <w:pageBreakBefore w:val="0"/>
        <w:widowControl w:val="0"/>
        <w:spacing w:line="520" w:lineRule="exact"/>
        <w:jc w:val="center"/>
        <w:rPr>
          <w:rFonts w:hint="eastAsia" w:ascii="方正小标宋简体" w:hAnsi="方正小标宋简体" w:eastAsia="方正小标宋简体" w:cs="方正小标宋简体"/>
          <w:sz w:val="28"/>
          <w:szCs w:val="28"/>
          <w:lang w:val="en-US" w:eastAsia="zh-CN"/>
        </w:rPr>
      </w:pPr>
    </w:p>
    <w:p w14:paraId="5D196FBA">
      <w:pPr>
        <w:keepNext w:val="0"/>
        <w:keepLines w:val="0"/>
        <w:pageBreakBefore w:val="0"/>
        <w:widowControl w:val="0"/>
        <w:spacing w:line="520" w:lineRule="exact"/>
        <w:jc w:val="center"/>
        <w:rPr>
          <w:rFonts w:hint="eastAsia" w:ascii="方正小标宋简体" w:hAnsi="方正小标宋简体" w:eastAsia="方正小标宋简体" w:cs="方正小标宋简体"/>
          <w:sz w:val="28"/>
          <w:szCs w:val="28"/>
          <w:lang w:val="en-US" w:eastAsia="zh-CN"/>
        </w:rPr>
      </w:pPr>
    </w:p>
    <w:p w14:paraId="1939C572">
      <w:pPr>
        <w:keepNext w:val="0"/>
        <w:keepLines w:val="0"/>
        <w:pageBreakBefore w:val="0"/>
        <w:widowControl w:val="0"/>
        <w:spacing w:line="520" w:lineRule="exact"/>
        <w:jc w:val="center"/>
        <w:rPr>
          <w:rFonts w:hint="eastAsia" w:ascii="方正小标宋简体" w:hAnsi="方正小标宋简体" w:eastAsia="方正小标宋简体" w:cs="方正小标宋简体"/>
          <w:sz w:val="28"/>
          <w:szCs w:val="28"/>
          <w:lang w:val="en-US" w:eastAsia="zh-CN"/>
        </w:rPr>
      </w:pPr>
    </w:p>
    <w:p w14:paraId="740E2679">
      <w:pPr>
        <w:keepNext w:val="0"/>
        <w:keepLines w:val="0"/>
        <w:pageBreakBefore w:val="0"/>
        <w:widowControl w:val="0"/>
        <w:spacing w:line="520" w:lineRule="exact"/>
        <w:jc w:val="center"/>
        <w:rPr>
          <w:sz w:val="44"/>
          <w:szCs w:val="44"/>
        </w:rPr>
      </w:pPr>
      <w:r>
        <w:rPr>
          <w:rFonts w:hint="eastAsia" w:ascii="方正小标宋简体" w:hAnsi="方正小标宋简体" w:eastAsia="方正小标宋简体" w:cs="方正小标宋简体"/>
          <w:sz w:val="44"/>
          <w:szCs w:val="44"/>
          <w:lang w:val="en-US" w:eastAsia="zh-CN"/>
        </w:rPr>
        <w:t>烈山中心</w:t>
      </w:r>
      <w:r>
        <w:rPr>
          <w:rFonts w:hint="eastAsia" w:ascii="方正小标宋简体" w:hAnsi="方正小标宋简体" w:eastAsia="方正小标宋简体" w:cs="方正小标宋简体"/>
          <w:sz w:val="44"/>
          <w:szCs w:val="44"/>
        </w:rPr>
        <w:t>学校党</w:t>
      </w:r>
      <w:r>
        <w:rPr>
          <w:rFonts w:hint="eastAsia" w:ascii="方正小标宋简体" w:hAnsi="方正小标宋简体" w:eastAsia="方正小标宋简体" w:cs="方正小标宋简体"/>
          <w:sz w:val="44"/>
          <w:szCs w:val="44"/>
          <w:lang w:val="en-US" w:eastAsia="zh-CN"/>
        </w:rPr>
        <w:t>总支</w:t>
      </w:r>
      <w:r>
        <w:rPr>
          <w:rFonts w:hint="eastAsia" w:ascii="方正小标宋简体" w:hAnsi="方正小标宋简体" w:eastAsia="方正小标宋简体" w:cs="方正小标宋简体"/>
          <w:sz w:val="44"/>
          <w:szCs w:val="44"/>
        </w:rPr>
        <w:t>会议议事规则(试行)</w:t>
      </w:r>
    </w:p>
    <w:p w14:paraId="45672D2C">
      <w:pPr>
        <w:keepNext w:val="0"/>
        <w:keepLines w:val="0"/>
        <w:pageBreakBefore w:val="0"/>
        <w:widowControl w:val="0"/>
        <w:spacing w:line="520" w:lineRule="exact"/>
        <w:ind w:firstLine="560"/>
        <w:rPr>
          <w:rFonts w:hint="eastAsia" w:ascii="仿宋_GB2312" w:hAnsi="仿宋_GB2312" w:eastAsia="仿宋_GB2312" w:cs="仿宋_GB2312"/>
          <w:sz w:val="28"/>
          <w:szCs w:val="28"/>
          <w:lang w:val="en-US" w:eastAsia="zh-CN"/>
        </w:rPr>
      </w:pPr>
    </w:p>
    <w:p w14:paraId="65779058">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烈山中心学校</w:t>
      </w:r>
      <w:r>
        <w:rPr>
          <w:rFonts w:hint="eastAsia" w:ascii="仿宋_GB2312" w:hAnsi="仿宋_GB2312" w:eastAsia="仿宋_GB2312" w:cs="仿宋_GB2312"/>
          <w:sz w:val="28"/>
          <w:szCs w:val="28"/>
        </w:rPr>
        <w:t>党</w:t>
      </w:r>
      <w:r>
        <w:rPr>
          <w:rFonts w:hint="eastAsia" w:ascii="仿宋_GB2312" w:hAnsi="仿宋_GB2312" w:eastAsia="仿宋_GB2312" w:cs="仿宋_GB2312"/>
          <w:sz w:val="28"/>
          <w:szCs w:val="28"/>
          <w:lang w:val="en-US" w:eastAsia="zh-CN"/>
        </w:rPr>
        <w:t>总支</w:t>
      </w:r>
      <w:r>
        <w:rPr>
          <w:rFonts w:hint="eastAsia" w:ascii="仿宋_GB2312" w:hAnsi="仿宋_GB2312" w:eastAsia="仿宋_GB2312" w:cs="仿宋_GB2312"/>
          <w:sz w:val="28"/>
          <w:szCs w:val="28"/>
        </w:rPr>
        <w:t>会议议事规则</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包括总则、议事决策范 围、议事决策原则和程序、议定事项执行与监督、附则等5个部 分。</w:t>
      </w:r>
      <w:r>
        <w:rPr>
          <w:rFonts w:hint="eastAsia" w:ascii="仿宋_GB2312" w:hAnsi="仿宋_GB2312" w:eastAsia="仿宋_GB2312" w:cs="仿宋_GB2312"/>
          <w:sz w:val="28"/>
          <w:szCs w:val="28"/>
          <w:lang w:val="en-US" w:eastAsia="zh-CN"/>
        </w:rPr>
        <w:t>中心校各中小学（</w:t>
      </w:r>
      <w:r>
        <w:rPr>
          <w:rFonts w:hint="eastAsia" w:ascii="仿宋_GB2312" w:hAnsi="仿宋_GB2312" w:eastAsia="仿宋_GB2312" w:cs="仿宋_GB2312"/>
          <w:sz w:val="28"/>
          <w:szCs w:val="28"/>
        </w:rPr>
        <w:t>公办幼儿园</w:t>
      </w:r>
      <w:r>
        <w:rPr>
          <w:rFonts w:hint="eastAsia" w:ascii="仿宋_GB2312" w:hAnsi="仿宋_GB2312" w:eastAsia="仿宋_GB2312" w:cs="仿宋_GB2312"/>
          <w:sz w:val="28"/>
          <w:szCs w:val="28"/>
          <w:lang w:val="en-US" w:eastAsia="zh-CN"/>
        </w:rPr>
        <w:t>）党支部</w:t>
      </w:r>
      <w:r>
        <w:rPr>
          <w:rFonts w:hint="eastAsia" w:ascii="仿宋_GB2312" w:hAnsi="仿宋_GB2312" w:eastAsia="仿宋_GB2312" w:cs="仿宋_GB2312"/>
          <w:sz w:val="28"/>
          <w:szCs w:val="28"/>
        </w:rPr>
        <w:t>可参照本文制定相关议事规则。</w:t>
      </w:r>
    </w:p>
    <w:p w14:paraId="12AE7FF4">
      <w:pPr>
        <w:keepNext w:val="0"/>
        <w:keepLines w:val="0"/>
        <w:pageBreakBefore w:val="0"/>
        <w:widowControl w:val="0"/>
        <w:spacing w:line="520" w:lineRule="exact"/>
        <w:ind w:firstLine="560"/>
        <w:rPr>
          <w:rFonts w:hint="eastAsia" w:ascii="黑体" w:hAnsi="黑体" w:eastAsia="黑体" w:cs="黑体"/>
          <w:sz w:val="28"/>
          <w:szCs w:val="28"/>
        </w:rPr>
      </w:pPr>
      <w:r>
        <w:rPr>
          <w:rFonts w:hint="eastAsia" w:ascii="黑体" w:hAnsi="黑体" w:eastAsia="黑体" w:cs="黑体"/>
          <w:sz w:val="28"/>
          <w:szCs w:val="28"/>
        </w:rPr>
        <w:t>一、总则</w:t>
      </w:r>
    </w:p>
    <w:p w14:paraId="47D0C518">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第一条  根据《中国共产党章程》《关于建立中小学校党组织领导的校长负责制的意见(试行)》《关于建立中小学校党组织领导的校长负责制的若干措施》等法规文件,制定本规则。</w:t>
      </w:r>
    </w:p>
    <w:p w14:paraId="33200740">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第二条  坚持和加强党对学校工作的全面领导,以政治建设为统领全面加强党的建设,全面贯彻党的教育方针,坚持为党育 人</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为国育才,确保党的教育方针和党中央决策部署在中小学校 得到切实贯彻落实。</w:t>
      </w:r>
    </w:p>
    <w:p w14:paraId="15E974F4">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第三条  坚持党组织领导的校长负责制</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烈山中心学校党总支</w:t>
      </w:r>
      <w:r>
        <w:rPr>
          <w:rFonts w:hint="eastAsia" w:ascii="仿宋_GB2312" w:hAnsi="仿宋_GB2312" w:eastAsia="仿宋_GB2312" w:cs="仿宋_GB2312"/>
          <w:sz w:val="28"/>
          <w:szCs w:val="28"/>
        </w:rPr>
        <w:t>全面领导学校工作,履行把方向、管大局、作决策、抓班子、带队伍、保落实的领导职责,支持校长依法独立负责地行使职权, 保证以教书育人为中心的各项工作任务完成。</w:t>
      </w:r>
    </w:p>
    <w:p w14:paraId="3BA33EB5">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第四条  坚持民主集中制,</w:t>
      </w:r>
      <w:r>
        <w:rPr>
          <w:rFonts w:hint="eastAsia" w:ascii="仿宋_GB2312" w:hAnsi="仿宋_GB2312" w:eastAsia="仿宋_GB2312" w:cs="仿宋_GB2312"/>
          <w:sz w:val="28"/>
          <w:szCs w:val="28"/>
          <w:lang w:val="en-US" w:eastAsia="zh-CN"/>
        </w:rPr>
        <w:t>烈山中心学校党总支</w:t>
      </w:r>
      <w:r>
        <w:rPr>
          <w:rFonts w:hint="eastAsia" w:ascii="仿宋_GB2312" w:hAnsi="仿宋_GB2312" w:eastAsia="仿宋_GB2312" w:cs="仿宋_GB2312"/>
          <w:sz w:val="28"/>
          <w:szCs w:val="28"/>
        </w:rPr>
        <w:t>实行集体领导和个人分工负责相结合的制度。凡属重大问题必须按照集体领导、民主集中、个别酝酿、会议决定的原则,由</w:t>
      </w:r>
      <w:r>
        <w:rPr>
          <w:rFonts w:hint="eastAsia" w:ascii="仿宋_GB2312" w:hAnsi="仿宋_GB2312" w:eastAsia="仿宋_GB2312" w:cs="仿宋_GB2312"/>
          <w:sz w:val="28"/>
          <w:szCs w:val="28"/>
          <w:lang w:val="en-US" w:eastAsia="zh-CN"/>
        </w:rPr>
        <w:t>党总支</w:t>
      </w:r>
      <w:r>
        <w:rPr>
          <w:rFonts w:hint="eastAsia" w:ascii="仿宋_GB2312" w:hAnsi="仿宋_GB2312" w:eastAsia="仿宋_GB2312" w:cs="仿宋_GB2312"/>
          <w:sz w:val="28"/>
          <w:szCs w:val="28"/>
        </w:rPr>
        <w:t>会议集体讨论作出决定。</w:t>
      </w:r>
    </w:p>
    <w:p w14:paraId="611B120A">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第五条  </w:t>
      </w:r>
      <w:r>
        <w:rPr>
          <w:rFonts w:hint="eastAsia" w:ascii="仿宋_GB2312" w:hAnsi="仿宋_GB2312" w:eastAsia="仿宋_GB2312" w:cs="仿宋_GB2312"/>
          <w:sz w:val="28"/>
          <w:szCs w:val="28"/>
          <w:lang w:val="en-US" w:eastAsia="zh-CN"/>
        </w:rPr>
        <w:t>烈山中心学校党总支</w:t>
      </w:r>
      <w:r>
        <w:rPr>
          <w:rFonts w:hint="eastAsia" w:ascii="仿宋_GB2312" w:hAnsi="仿宋_GB2312" w:eastAsia="仿宋_GB2312" w:cs="仿宋_GB2312"/>
          <w:sz w:val="28"/>
          <w:szCs w:val="28"/>
        </w:rPr>
        <w:t>经党员大会(或党员代表大会)选举产生,对党员大会 (或党员代表大会)负责并报告工作。</w:t>
      </w:r>
      <w:r>
        <w:rPr>
          <w:rFonts w:hint="eastAsia" w:ascii="仿宋_GB2312" w:hAnsi="仿宋_GB2312" w:eastAsia="仿宋_GB2312" w:cs="仿宋_GB2312"/>
          <w:sz w:val="28"/>
          <w:szCs w:val="28"/>
          <w:lang w:val="en-US" w:eastAsia="zh-CN"/>
        </w:rPr>
        <w:t>中心校党总支</w:t>
      </w:r>
      <w:r>
        <w:rPr>
          <w:rFonts w:hint="eastAsia" w:ascii="仿宋_GB2312" w:hAnsi="仿宋_GB2312" w:eastAsia="仿宋_GB2312" w:cs="仿宋_GB2312"/>
          <w:sz w:val="28"/>
          <w:szCs w:val="28"/>
        </w:rPr>
        <w:t>会议在党员大会 (或党员代表大会) 闭会期间领导学校工作。</w:t>
      </w:r>
    </w:p>
    <w:p w14:paraId="5502596C">
      <w:pPr>
        <w:keepNext w:val="0"/>
        <w:keepLines w:val="0"/>
        <w:pageBreakBefore w:val="0"/>
        <w:widowControl w:val="0"/>
        <w:spacing w:line="520" w:lineRule="exact"/>
        <w:ind w:firstLine="560"/>
        <w:rPr>
          <w:rFonts w:hint="eastAsia" w:ascii="黑体" w:hAnsi="黑体" w:eastAsia="黑体" w:cs="黑体"/>
          <w:color w:val="000000"/>
          <w:sz w:val="28"/>
          <w:szCs w:val="28"/>
        </w:rPr>
      </w:pPr>
      <w:r>
        <w:rPr>
          <w:rFonts w:hint="eastAsia" w:ascii="黑体" w:hAnsi="黑体" w:eastAsia="黑体" w:cs="黑体"/>
          <w:color w:val="000000"/>
          <w:sz w:val="28"/>
          <w:szCs w:val="28"/>
        </w:rPr>
        <w:t>二、议事决策范围</w:t>
      </w:r>
    </w:p>
    <w:p w14:paraId="55ACDD89">
      <w:pPr>
        <w:keepNext w:val="0"/>
        <w:keepLines w:val="0"/>
        <w:pageBreakBefore w:val="0"/>
        <w:widowControl w:val="0"/>
        <w:spacing w:line="520" w:lineRule="exact"/>
        <w:ind w:firstLine="56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 xml:space="preserve">第六条  </w:t>
      </w:r>
      <w:r>
        <w:rPr>
          <w:rFonts w:hint="eastAsia" w:ascii="仿宋_GB2312" w:hAnsi="仿宋_GB2312" w:eastAsia="仿宋_GB2312" w:cs="仿宋_GB2312"/>
          <w:color w:val="000000"/>
          <w:sz w:val="28"/>
          <w:szCs w:val="28"/>
          <w:lang w:val="en-US" w:eastAsia="zh-CN"/>
        </w:rPr>
        <w:t>烈山中心学校党总支</w:t>
      </w:r>
      <w:r>
        <w:rPr>
          <w:rFonts w:hint="eastAsia" w:ascii="仿宋_GB2312" w:hAnsi="仿宋_GB2312" w:eastAsia="仿宋_GB2312" w:cs="仿宋_GB2312"/>
          <w:color w:val="000000"/>
          <w:sz w:val="28"/>
          <w:szCs w:val="28"/>
        </w:rPr>
        <w:t>会议讨论决定以下事项:</w:t>
      </w:r>
    </w:p>
    <w:p w14:paraId="16C222DD">
      <w:pPr>
        <w:keepNext w:val="0"/>
        <w:keepLines w:val="0"/>
        <w:pageBreakBefore w:val="0"/>
        <w:widowControl w:val="0"/>
        <w:spacing w:line="520" w:lineRule="exact"/>
        <w:ind w:firstLine="56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 xml:space="preserve">(一 ) </w:t>
      </w:r>
      <w:r>
        <w:rPr>
          <w:rFonts w:hint="eastAsia" w:ascii="仿宋_GB2312" w:hAnsi="仿宋_GB2312" w:eastAsia="仿宋_GB2312" w:cs="仿宋_GB2312"/>
          <w:color w:val="000000"/>
          <w:sz w:val="28"/>
          <w:szCs w:val="28"/>
          <w:lang w:val="en-US" w:eastAsia="zh-CN"/>
        </w:rPr>
        <w:t>中心校</w:t>
      </w:r>
      <w:r>
        <w:rPr>
          <w:rFonts w:hint="eastAsia" w:ascii="仿宋_GB2312" w:hAnsi="仿宋_GB2312" w:eastAsia="仿宋_GB2312" w:cs="仿宋_GB2312"/>
          <w:color w:val="000000"/>
          <w:sz w:val="28"/>
          <w:szCs w:val="28"/>
        </w:rPr>
        <w:t>党的建设重要事项。</w:t>
      </w:r>
    </w:p>
    <w:p w14:paraId="3C9E312B">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1.学习贯彻习近平新时代中国特色社会主义思想,落实党的 路线方针政策和上级党组织决策部署的重要措施;</w:t>
      </w:r>
    </w:p>
    <w:p w14:paraId="33CBE4B2">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2.加强党的政治建设的重要事项</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重要措施;</w:t>
      </w:r>
    </w:p>
    <w:p w14:paraId="5986FE05">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3.学校党建工作</w:t>
      </w:r>
      <w:r>
        <w:rPr>
          <w:rFonts w:hint="eastAsia" w:ascii="仿宋_GB2312" w:hAnsi="仿宋_GB2312" w:eastAsia="仿宋_GB2312" w:cs="仿宋_GB2312"/>
          <w:sz w:val="28"/>
          <w:szCs w:val="28"/>
          <w:lang w:val="en-US" w:eastAsia="zh-CN"/>
        </w:rPr>
        <w:t>计划</w:t>
      </w:r>
      <w:r>
        <w:rPr>
          <w:rFonts w:hint="eastAsia" w:ascii="仿宋_GB2312" w:hAnsi="仿宋_GB2312" w:eastAsia="仿宋_GB2312" w:cs="仿宋_GB2312"/>
          <w:sz w:val="28"/>
          <w:szCs w:val="28"/>
        </w:rPr>
        <w:t>和年度工作</w:t>
      </w:r>
      <w:r>
        <w:rPr>
          <w:rFonts w:hint="eastAsia" w:ascii="仿宋_GB2312" w:hAnsi="仿宋_GB2312" w:eastAsia="仿宋_GB2312" w:cs="仿宋_GB2312"/>
          <w:sz w:val="28"/>
          <w:szCs w:val="28"/>
          <w:lang w:val="en-US" w:eastAsia="zh-CN"/>
        </w:rPr>
        <w:t>要点</w:t>
      </w:r>
      <w:r>
        <w:rPr>
          <w:rFonts w:hint="eastAsia" w:ascii="仿宋_GB2312" w:hAnsi="仿宋_GB2312" w:eastAsia="仿宋_GB2312" w:cs="仿宋_GB2312"/>
          <w:sz w:val="28"/>
          <w:szCs w:val="28"/>
        </w:rPr>
        <w:t>(包括落实全面从严治党主体责任清单、年度基层党建重点任务安排和工作报告、上级 党组织巡视巡察反馈意见整改落实情况报告、民主生活会、组织 生活会对照检查材料和整改落实情况、党内集中学习教育等方面 重要事项) ;</w:t>
      </w:r>
    </w:p>
    <w:p w14:paraId="2AFD5E84">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4.学生德育、教职工思想政治工作、师德师风建设的重要事 项 ;</w:t>
      </w:r>
    </w:p>
    <w:p w14:paraId="0DC68FFE">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5.意识形态、民族宗教工作的重要事项;</w:t>
      </w:r>
    </w:p>
    <w:p w14:paraId="38F72C84">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w:t>
      </w:r>
      <w:r>
        <w:rPr>
          <w:rFonts w:hint="eastAsia" w:ascii="仿宋_GB2312" w:hAnsi="仿宋_GB2312" w:eastAsia="仿宋_GB2312" w:cs="仿宋_GB2312"/>
          <w:sz w:val="28"/>
          <w:szCs w:val="28"/>
          <w:lang w:val="en-US" w:eastAsia="zh-CN"/>
        </w:rPr>
        <w:t>中心校各中小学（幼儿园）党支部</w:t>
      </w:r>
      <w:r>
        <w:rPr>
          <w:rFonts w:hint="eastAsia" w:ascii="仿宋_GB2312" w:hAnsi="仿宋_GB2312" w:eastAsia="仿宋_GB2312" w:cs="仿宋_GB2312"/>
          <w:sz w:val="28"/>
          <w:szCs w:val="28"/>
        </w:rPr>
        <w:t>和党员队伍建设的重要事项 (包括加强</w:t>
      </w:r>
      <w:r>
        <w:rPr>
          <w:rFonts w:hint="eastAsia" w:ascii="仿宋_GB2312" w:hAnsi="仿宋_GB2312" w:eastAsia="仿宋_GB2312" w:cs="仿宋_GB2312"/>
          <w:sz w:val="28"/>
          <w:szCs w:val="28"/>
          <w:lang w:val="en-US" w:eastAsia="zh-CN"/>
        </w:rPr>
        <w:t>各中小学（幼儿园）</w:t>
      </w:r>
      <w:r>
        <w:rPr>
          <w:rFonts w:hint="eastAsia" w:ascii="仿宋_GB2312" w:hAnsi="仿宋_GB2312" w:eastAsia="仿宋_GB2312" w:cs="仿宋_GB2312"/>
          <w:sz w:val="28"/>
          <w:szCs w:val="28"/>
        </w:rPr>
        <w:t>党组织建设、党员教育管理、发展党员、党组织工作经费预算和使用、党费收缴使用, 党群工作机构设置与调整、党务人员配备、党内表彰奖励与处分, 以及</w:t>
      </w:r>
      <w:r>
        <w:rPr>
          <w:rFonts w:hint="eastAsia" w:ascii="仿宋_GB2312" w:hAnsi="仿宋_GB2312" w:eastAsia="仿宋_GB2312" w:cs="仿宋_GB2312"/>
          <w:sz w:val="28"/>
          <w:szCs w:val="28"/>
          <w:lang w:val="en-US" w:eastAsia="zh-CN"/>
        </w:rPr>
        <w:t>各中小学（幼儿园）党支部</w:t>
      </w:r>
      <w:r>
        <w:rPr>
          <w:rFonts w:hint="eastAsia" w:ascii="仿宋_GB2312" w:hAnsi="仿宋_GB2312" w:eastAsia="仿宋_GB2312" w:cs="仿宋_GB2312"/>
          <w:sz w:val="28"/>
          <w:szCs w:val="28"/>
        </w:rPr>
        <w:t>设置</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调整、撤销、换届等方面的重要事项等) ;</w:t>
      </w:r>
    </w:p>
    <w:p w14:paraId="3B9482F5">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7.领导</w:t>
      </w:r>
      <w:r>
        <w:rPr>
          <w:rFonts w:hint="eastAsia" w:ascii="仿宋_GB2312" w:hAnsi="仿宋_GB2312" w:eastAsia="仿宋_GB2312" w:cs="仿宋_GB2312"/>
          <w:sz w:val="28"/>
          <w:szCs w:val="28"/>
          <w:lang w:val="en-US" w:eastAsia="zh-CN"/>
        </w:rPr>
        <w:t>中心校</w:t>
      </w:r>
      <w:r>
        <w:rPr>
          <w:rFonts w:hint="eastAsia" w:ascii="仿宋_GB2312" w:hAnsi="仿宋_GB2312" w:eastAsia="仿宋_GB2312" w:cs="仿宋_GB2312"/>
          <w:sz w:val="28"/>
          <w:szCs w:val="28"/>
        </w:rPr>
        <w:t xml:space="preserve">党的纪律检查工作,落实党风廉政建设主体责任的重要事项;                                                                            </w:t>
      </w:r>
    </w:p>
    <w:p w14:paraId="06D963ED">
      <w:pPr>
        <w:keepNext w:val="0"/>
        <w:keepLines w:val="0"/>
        <w:pageBreakBefore w:val="0"/>
        <w:widowControl w:val="0"/>
        <w:spacing w:line="52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8.加强对</w:t>
      </w:r>
      <w:r>
        <w:rPr>
          <w:rFonts w:hint="eastAsia" w:ascii="仿宋_GB2312" w:hAnsi="仿宋_GB2312" w:eastAsia="仿宋_GB2312" w:cs="仿宋_GB2312"/>
          <w:sz w:val="28"/>
          <w:szCs w:val="28"/>
          <w:lang w:val="en-US" w:eastAsia="zh-CN"/>
        </w:rPr>
        <w:t>中心校</w:t>
      </w:r>
      <w:r>
        <w:rPr>
          <w:rFonts w:hint="eastAsia" w:ascii="仿宋_GB2312" w:hAnsi="仿宋_GB2312" w:eastAsia="仿宋_GB2312" w:cs="仿宋_GB2312"/>
          <w:sz w:val="28"/>
          <w:szCs w:val="28"/>
        </w:rPr>
        <w:t>工会、共青团 、妇女组织、少先队等群团组织和教职工大会 (教职工代表大会) 、老干部工作等工作领导的重要事项;</w:t>
      </w:r>
    </w:p>
    <w:p w14:paraId="54A0DFAD">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9.党建带团建、队建,加强学生会和学生社团管理,做好统 一战线工作的重要事项。</w:t>
      </w:r>
    </w:p>
    <w:p w14:paraId="10F4D7CB">
      <w:pPr>
        <w:keepNext w:val="0"/>
        <w:keepLines w:val="0"/>
        <w:pageBreakBefore w:val="0"/>
        <w:widowControl w:val="0"/>
        <w:spacing w:line="520" w:lineRule="exact"/>
        <w:ind w:firstLine="56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(二 )事关</w:t>
      </w:r>
      <w:r>
        <w:rPr>
          <w:rFonts w:hint="eastAsia" w:ascii="仿宋_GB2312" w:hAnsi="仿宋_GB2312" w:eastAsia="仿宋_GB2312" w:cs="仿宋_GB2312"/>
          <w:color w:val="000000"/>
          <w:sz w:val="28"/>
          <w:szCs w:val="28"/>
          <w:lang w:val="en-US" w:eastAsia="zh-CN"/>
        </w:rPr>
        <w:t>中心校</w:t>
      </w:r>
      <w:r>
        <w:rPr>
          <w:rFonts w:hint="eastAsia" w:ascii="仿宋_GB2312" w:hAnsi="仿宋_GB2312" w:eastAsia="仿宋_GB2312" w:cs="仿宋_GB2312"/>
          <w:color w:val="000000"/>
          <w:sz w:val="28"/>
          <w:szCs w:val="28"/>
        </w:rPr>
        <w:t>改革发展稳定以及教育教学、行政管理的重要事项。</w:t>
      </w:r>
    </w:p>
    <w:p w14:paraId="3466347A">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1.学校发展的重要工作规划和工作计划,重要改革措施、重 大事项和学校章程等基本管理制度</w:t>
      </w:r>
      <w:r>
        <w:rPr>
          <w:rFonts w:hint="eastAsia" w:ascii="仿宋_GB2312" w:hAnsi="仿宋_GB2312" w:eastAsia="仿宋_GB2312" w:cs="仿宋_GB2312"/>
          <w:sz w:val="28"/>
          <w:szCs w:val="28"/>
          <w:lang w:val="en-US" w:eastAsia="zh-CN"/>
        </w:rPr>
        <w:t>的决策</w:t>
      </w:r>
      <w:r>
        <w:rPr>
          <w:rFonts w:hint="eastAsia" w:ascii="仿宋_GB2312" w:hAnsi="仿宋_GB2312" w:eastAsia="仿宋_GB2312" w:cs="仿宋_GB2312"/>
          <w:sz w:val="28"/>
          <w:szCs w:val="28"/>
        </w:rPr>
        <w:t>;</w:t>
      </w:r>
    </w:p>
    <w:p w14:paraId="6707EF24">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2.学校内部组织机构的设置与调整;</w:t>
      </w:r>
    </w:p>
    <w:p w14:paraId="2EB6C2E8">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学校年度财务预算方案、决算情况的审定,大额度支出事 项 ;</w:t>
      </w:r>
    </w:p>
    <w:p w14:paraId="634501F8">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4.学校重大建设项目</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重要资产处置</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重要办学资源配置、 无形资产授权使用等方案;</w:t>
      </w:r>
    </w:p>
    <w:p w14:paraId="0DC81F49">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5.市</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 xml:space="preserve">区级以上表彰推荐,全校性表彰事项; </w:t>
      </w:r>
    </w:p>
    <w:p w14:paraId="7186CE82">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6.学校安全稳定重要事项和重大突发事件的处理。</w:t>
      </w:r>
    </w:p>
    <w:p w14:paraId="1C267328">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color w:val="000000"/>
          <w:sz w:val="28"/>
          <w:szCs w:val="28"/>
        </w:rPr>
        <w:t>(三 )决定召开学校党员大会</w:t>
      </w:r>
      <w:r>
        <w:rPr>
          <w:rFonts w:hint="eastAsia" w:ascii="仿宋_GB2312" w:hAnsi="仿宋_GB2312" w:eastAsia="仿宋_GB2312" w:cs="仿宋_GB2312"/>
          <w:sz w:val="28"/>
          <w:szCs w:val="28"/>
        </w:rPr>
        <w:t xml:space="preserve"> (党员代表大会)和党代表会 议,学校党员大会(党员代表大会)工作报告及执行决议决定的 重大举措,推荐上级党代会代表、人大代表、政协委员等人选。</w:t>
      </w:r>
    </w:p>
    <w:p w14:paraId="4EF9EB16">
      <w:pPr>
        <w:keepNext w:val="0"/>
        <w:keepLines w:val="0"/>
        <w:pageBreakBefore w:val="0"/>
        <w:widowControl w:val="0"/>
        <w:spacing w:line="520" w:lineRule="exact"/>
        <w:ind w:firstLine="56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(四 ) 校长工作报告、校长执行重大决议情况的报告。</w:t>
      </w:r>
    </w:p>
    <w:p w14:paraId="64103A2C">
      <w:pPr>
        <w:keepNext w:val="0"/>
        <w:keepLines w:val="0"/>
        <w:pageBreakBefore w:val="0"/>
        <w:widowControl w:val="0"/>
        <w:spacing w:line="520" w:lineRule="exact"/>
        <w:ind w:firstLine="56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 xml:space="preserve">(五)干部、人才工作的重要事项。 </w:t>
      </w:r>
    </w:p>
    <w:p w14:paraId="1E30BFA0">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val="en-US" w:eastAsia="zh-CN"/>
        </w:rPr>
        <w:t>党总支</w:t>
      </w:r>
      <w:r>
        <w:rPr>
          <w:rFonts w:hint="eastAsia" w:ascii="仿宋_GB2312" w:hAnsi="仿宋_GB2312" w:eastAsia="仿宋_GB2312" w:cs="仿宋_GB2312"/>
          <w:sz w:val="28"/>
          <w:szCs w:val="28"/>
        </w:rPr>
        <w:t>班子成员分工;</w:t>
      </w:r>
    </w:p>
    <w:p w14:paraId="10FA82C0">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2.干部队伍建设规划,干部教育、培训、选拔、管理、考核和监督以及挂职援派工作中的重要事项;</w:t>
      </w:r>
    </w:p>
    <w:p w14:paraId="024651B8">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3.学校内部组织机构负责人的选拔任用;</w:t>
      </w:r>
    </w:p>
    <w:p w14:paraId="09E12ECC">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4.向上级党组织推荐优秀年轻干部;</w:t>
      </w:r>
    </w:p>
    <w:p w14:paraId="3DB24721">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5.协助上级党组织做好学校领导人员的教育管理监督等有关事项。</w:t>
      </w:r>
    </w:p>
    <w:p w14:paraId="74DA9DD5">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6.人才队伍建设规划,加强人才政治引领、政治吸纳、政治 把关的重要措施;</w:t>
      </w:r>
    </w:p>
    <w:p w14:paraId="1AEBA0CF">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7.教师等人才的培养、</w:t>
      </w:r>
      <w:r>
        <w:rPr>
          <w:rFonts w:hint="eastAsia" w:ascii="仿宋_GB2312" w:hAnsi="仿宋_GB2312" w:eastAsia="仿宋_GB2312" w:cs="仿宋_GB2312"/>
          <w:sz w:val="28"/>
          <w:szCs w:val="28"/>
          <w:lang w:val="en-US" w:eastAsia="zh-CN"/>
        </w:rPr>
        <w:t>幼儿园教师的</w:t>
      </w:r>
      <w:r>
        <w:rPr>
          <w:rFonts w:hint="eastAsia" w:ascii="仿宋_GB2312" w:hAnsi="仿宋_GB2312" w:eastAsia="仿宋_GB2312" w:cs="仿宋_GB2312"/>
          <w:sz w:val="28"/>
          <w:szCs w:val="28"/>
        </w:rPr>
        <w:t>招聘、使用、管理、服务和职称评审、奖惩等相关事项。</w:t>
      </w:r>
    </w:p>
    <w:p w14:paraId="07EEBC5D">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(六)校风教风学风建设和校园文化建设的重要事项。</w:t>
      </w:r>
    </w:p>
    <w:p w14:paraId="08F1A770">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(七)事关师生员工切身利益的重要事项。</w:t>
      </w:r>
    </w:p>
    <w:p w14:paraId="6CFB8321">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(八)需要学校党</w:t>
      </w:r>
      <w:r>
        <w:rPr>
          <w:rFonts w:hint="eastAsia" w:ascii="仿宋_GB2312" w:hAnsi="仿宋_GB2312" w:eastAsia="仿宋_GB2312" w:cs="仿宋_GB2312"/>
          <w:sz w:val="28"/>
          <w:szCs w:val="28"/>
          <w:lang w:val="en-US" w:eastAsia="zh-CN"/>
        </w:rPr>
        <w:t>总支</w:t>
      </w:r>
      <w:r>
        <w:rPr>
          <w:rFonts w:hint="eastAsia" w:ascii="仿宋_GB2312" w:hAnsi="仿宋_GB2312" w:eastAsia="仿宋_GB2312" w:cs="仿宋_GB2312"/>
          <w:sz w:val="28"/>
          <w:szCs w:val="28"/>
        </w:rPr>
        <w:t>会议讨论决定的其他事项。</w:t>
      </w:r>
    </w:p>
    <w:p w14:paraId="7165DB5D">
      <w:pPr>
        <w:keepNext w:val="0"/>
        <w:keepLines w:val="0"/>
        <w:pageBreakBefore w:val="0"/>
        <w:widowControl w:val="0"/>
        <w:spacing w:line="520" w:lineRule="exact"/>
        <w:ind w:firstLine="560"/>
        <w:rPr>
          <w:rFonts w:hint="eastAsia" w:ascii="黑体" w:hAnsi="黑体" w:eastAsia="黑体" w:cs="黑体"/>
          <w:sz w:val="28"/>
          <w:szCs w:val="28"/>
        </w:rPr>
      </w:pPr>
      <w:r>
        <w:rPr>
          <w:rFonts w:hint="eastAsia" w:ascii="黑体" w:hAnsi="黑体" w:eastAsia="黑体" w:cs="黑体"/>
          <w:sz w:val="28"/>
          <w:szCs w:val="28"/>
        </w:rPr>
        <w:t>三、议事决策原则和程序</w:t>
      </w:r>
    </w:p>
    <w:p w14:paraId="3754AB34">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第七条  党</w:t>
      </w:r>
      <w:r>
        <w:rPr>
          <w:rFonts w:hint="eastAsia" w:ascii="仿宋_GB2312" w:hAnsi="仿宋_GB2312" w:eastAsia="仿宋_GB2312" w:cs="仿宋_GB2312"/>
          <w:sz w:val="28"/>
          <w:szCs w:val="28"/>
          <w:lang w:val="en-US" w:eastAsia="zh-CN"/>
        </w:rPr>
        <w:t>总支</w:t>
      </w:r>
      <w:r>
        <w:rPr>
          <w:rFonts w:hint="eastAsia" w:ascii="仿宋_GB2312" w:hAnsi="仿宋_GB2312" w:eastAsia="仿宋_GB2312" w:cs="仿宋_GB2312"/>
          <w:sz w:val="28"/>
          <w:szCs w:val="28"/>
        </w:rPr>
        <w:t>会议一般每</w:t>
      </w:r>
      <w:r>
        <w:rPr>
          <w:rFonts w:hint="eastAsia" w:ascii="仿宋_GB2312" w:hAnsi="仿宋_GB2312" w:eastAsia="仿宋_GB2312" w:cs="仿宋_GB2312"/>
          <w:sz w:val="28"/>
          <w:szCs w:val="28"/>
          <w:lang w:val="en-US" w:eastAsia="zh-CN"/>
        </w:rPr>
        <w:t>一</w:t>
      </w:r>
      <w:r>
        <w:rPr>
          <w:rFonts w:hint="eastAsia" w:ascii="仿宋_GB2312" w:hAnsi="仿宋_GB2312" w:eastAsia="仿宋_GB2312" w:cs="仿宋_GB2312"/>
          <w:sz w:val="28"/>
          <w:szCs w:val="28"/>
        </w:rPr>
        <w:t>周召开一次,遇有重要情况经党</w:t>
      </w:r>
      <w:r>
        <w:rPr>
          <w:rFonts w:hint="eastAsia" w:ascii="仿宋_GB2312" w:hAnsi="仿宋_GB2312" w:eastAsia="仿宋_GB2312" w:cs="仿宋_GB2312"/>
          <w:sz w:val="28"/>
          <w:szCs w:val="28"/>
          <w:lang w:val="en-US" w:eastAsia="zh-CN"/>
        </w:rPr>
        <w:t>总支</w:t>
      </w:r>
      <w:r>
        <w:rPr>
          <w:rFonts w:hint="eastAsia" w:ascii="仿宋_GB2312" w:hAnsi="仿宋_GB2312" w:eastAsia="仿宋_GB2312" w:cs="仿宋_GB2312"/>
          <w:sz w:val="28"/>
          <w:szCs w:val="28"/>
        </w:rPr>
        <w:t>书记同意可以随时召开。会议由党</w:t>
      </w:r>
      <w:r>
        <w:rPr>
          <w:rFonts w:hint="eastAsia" w:ascii="仿宋_GB2312" w:hAnsi="仿宋_GB2312" w:eastAsia="仿宋_GB2312" w:cs="仿宋_GB2312"/>
          <w:sz w:val="28"/>
          <w:szCs w:val="28"/>
          <w:lang w:val="en-US" w:eastAsia="zh-CN"/>
        </w:rPr>
        <w:t>总支</w:t>
      </w:r>
      <w:r>
        <w:rPr>
          <w:rFonts w:hint="eastAsia" w:ascii="仿宋_GB2312" w:hAnsi="仿宋_GB2312" w:eastAsia="仿宋_GB2312" w:cs="仿宋_GB2312"/>
          <w:sz w:val="28"/>
          <w:szCs w:val="28"/>
        </w:rPr>
        <w:t>书记召集并主持。党</w:t>
      </w:r>
      <w:r>
        <w:rPr>
          <w:rFonts w:hint="eastAsia" w:ascii="仿宋_GB2312" w:hAnsi="仿宋_GB2312" w:eastAsia="仿宋_GB2312" w:cs="仿宋_GB2312"/>
          <w:sz w:val="28"/>
          <w:szCs w:val="28"/>
          <w:lang w:val="en-US" w:eastAsia="zh-CN"/>
        </w:rPr>
        <w:t>总支</w:t>
      </w:r>
      <w:r>
        <w:rPr>
          <w:rFonts w:hint="eastAsia" w:ascii="仿宋_GB2312" w:hAnsi="仿宋_GB2312" w:eastAsia="仿宋_GB2312" w:cs="仿宋_GB2312"/>
          <w:sz w:val="28"/>
          <w:szCs w:val="28"/>
        </w:rPr>
        <w:t>书记不能参加会议的,可以委托党</w:t>
      </w:r>
      <w:r>
        <w:rPr>
          <w:rFonts w:hint="eastAsia" w:ascii="仿宋_GB2312" w:hAnsi="仿宋_GB2312" w:eastAsia="仿宋_GB2312" w:cs="仿宋_GB2312"/>
          <w:sz w:val="28"/>
          <w:szCs w:val="28"/>
          <w:lang w:val="en-US" w:eastAsia="zh-CN"/>
        </w:rPr>
        <w:t>总支</w:t>
      </w:r>
      <w:r>
        <w:rPr>
          <w:rFonts w:hint="eastAsia" w:ascii="仿宋_GB2312" w:hAnsi="仿宋_GB2312" w:eastAsia="仿宋_GB2312" w:cs="仿宋_GB2312"/>
          <w:sz w:val="28"/>
          <w:szCs w:val="28"/>
        </w:rPr>
        <w:t>副书记召集并主持。</w:t>
      </w:r>
    </w:p>
    <w:p w14:paraId="66E9832C">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第八条  党</w:t>
      </w:r>
      <w:r>
        <w:rPr>
          <w:rFonts w:hint="eastAsia" w:ascii="仿宋_GB2312" w:hAnsi="仿宋_GB2312" w:eastAsia="仿宋_GB2312" w:cs="仿宋_GB2312"/>
          <w:sz w:val="28"/>
          <w:szCs w:val="28"/>
          <w:lang w:val="en-US" w:eastAsia="zh-CN"/>
        </w:rPr>
        <w:t>总支</w:t>
      </w:r>
      <w:r>
        <w:rPr>
          <w:rFonts w:hint="eastAsia" w:ascii="仿宋_GB2312" w:hAnsi="仿宋_GB2312" w:eastAsia="仿宋_GB2312" w:cs="仿宋_GB2312"/>
          <w:sz w:val="28"/>
          <w:szCs w:val="28"/>
        </w:rPr>
        <w:t>会议的出席成员为党</w:t>
      </w:r>
      <w:r>
        <w:rPr>
          <w:rFonts w:hint="eastAsia" w:ascii="仿宋_GB2312" w:hAnsi="仿宋_GB2312" w:eastAsia="仿宋_GB2312" w:cs="仿宋_GB2312"/>
          <w:sz w:val="28"/>
          <w:szCs w:val="28"/>
          <w:lang w:val="en-US" w:eastAsia="zh-CN"/>
        </w:rPr>
        <w:t>总支</w:t>
      </w:r>
      <w:r>
        <w:rPr>
          <w:rFonts w:hint="eastAsia" w:ascii="仿宋_GB2312" w:hAnsi="仿宋_GB2312" w:eastAsia="仿宋_GB2312" w:cs="仿宋_GB2312"/>
          <w:sz w:val="28"/>
          <w:szCs w:val="28"/>
        </w:rPr>
        <w:t>班子成员。会议应当有半数以上党</w:t>
      </w:r>
      <w:r>
        <w:rPr>
          <w:rFonts w:hint="eastAsia" w:ascii="仿宋_GB2312" w:hAnsi="仿宋_GB2312" w:eastAsia="仿宋_GB2312" w:cs="仿宋_GB2312"/>
          <w:sz w:val="28"/>
          <w:szCs w:val="28"/>
          <w:lang w:val="en-US" w:eastAsia="zh-CN"/>
        </w:rPr>
        <w:t>总支</w:t>
      </w:r>
      <w:r>
        <w:rPr>
          <w:rFonts w:hint="eastAsia" w:ascii="仿宋_GB2312" w:hAnsi="仿宋_GB2312" w:eastAsia="仿宋_GB2312" w:cs="仿宋_GB2312"/>
          <w:sz w:val="28"/>
          <w:szCs w:val="28"/>
        </w:rPr>
        <w:t>班子成员到会方能召开; 讨论决定干部任免等重要事项时,必须有三分之二以上党</w:t>
      </w:r>
      <w:r>
        <w:rPr>
          <w:rFonts w:hint="eastAsia" w:ascii="仿宋_GB2312" w:hAnsi="仿宋_GB2312" w:eastAsia="仿宋_GB2312" w:cs="仿宋_GB2312"/>
          <w:sz w:val="28"/>
          <w:szCs w:val="28"/>
          <w:lang w:val="en-US" w:eastAsia="zh-CN"/>
        </w:rPr>
        <w:t>总支</w:t>
      </w:r>
      <w:r>
        <w:rPr>
          <w:rFonts w:hint="eastAsia" w:ascii="仿宋_GB2312" w:hAnsi="仿宋_GB2312" w:eastAsia="仿宋_GB2312" w:cs="仿宋_GB2312"/>
          <w:sz w:val="28"/>
          <w:szCs w:val="28"/>
        </w:rPr>
        <w:t>班子成员到会。党</w:t>
      </w:r>
      <w:r>
        <w:rPr>
          <w:rFonts w:hint="eastAsia" w:ascii="仿宋_GB2312" w:hAnsi="仿宋_GB2312" w:eastAsia="仿宋_GB2312" w:cs="仿宋_GB2312"/>
          <w:sz w:val="28"/>
          <w:szCs w:val="28"/>
          <w:lang w:val="en-US" w:eastAsia="zh-CN"/>
        </w:rPr>
        <w:t>总支</w:t>
      </w:r>
      <w:r>
        <w:rPr>
          <w:rFonts w:hint="eastAsia" w:ascii="仿宋_GB2312" w:hAnsi="仿宋_GB2312" w:eastAsia="仿宋_GB2312" w:cs="仿宋_GB2312"/>
          <w:sz w:val="28"/>
          <w:szCs w:val="28"/>
        </w:rPr>
        <w:t>班子成员因故不能出席会议时,应当在会前向党</w:t>
      </w:r>
      <w:r>
        <w:rPr>
          <w:rFonts w:hint="eastAsia" w:ascii="仿宋_GB2312" w:hAnsi="仿宋_GB2312" w:eastAsia="仿宋_GB2312" w:cs="仿宋_GB2312"/>
          <w:sz w:val="28"/>
          <w:szCs w:val="28"/>
          <w:lang w:val="en-US" w:eastAsia="zh-CN"/>
        </w:rPr>
        <w:t>总支</w:t>
      </w:r>
      <w:r>
        <w:rPr>
          <w:rFonts w:hint="eastAsia" w:ascii="仿宋_GB2312" w:hAnsi="仿宋_GB2312" w:eastAsia="仿宋_GB2312" w:cs="仿宋_GB2312"/>
          <w:sz w:val="28"/>
          <w:szCs w:val="28"/>
        </w:rPr>
        <w:t>书记请假。不是党</w:t>
      </w:r>
      <w:r>
        <w:rPr>
          <w:rFonts w:hint="eastAsia" w:ascii="仿宋_GB2312" w:hAnsi="仿宋_GB2312" w:eastAsia="仿宋_GB2312" w:cs="仿宋_GB2312"/>
          <w:sz w:val="28"/>
          <w:szCs w:val="28"/>
          <w:lang w:val="en-US" w:eastAsia="zh-CN"/>
        </w:rPr>
        <w:t>总支</w:t>
      </w:r>
      <w:r>
        <w:rPr>
          <w:rFonts w:hint="eastAsia" w:ascii="仿宋_GB2312" w:hAnsi="仿宋_GB2312" w:eastAsia="仿宋_GB2312" w:cs="仿宋_GB2312"/>
          <w:sz w:val="28"/>
          <w:szCs w:val="28"/>
        </w:rPr>
        <w:t>班子成员的行政班子成员根据工作需要可列席会 议。根据需要,党</w:t>
      </w:r>
      <w:r>
        <w:rPr>
          <w:rFonts w:hint="eastAsia" w:ascii="仿宋_GB2312" w:hAnsi="仿宋_GB2312" w:eastAsia="仿宋_GB2312" w:cs="仿宋_GB2312"/>
          <w:sz w:val="28"/>
          <w:szCs w:val="28"/>
          <w:lang w:val="en-US" w:eastAsia="zh-CN"/>
        </w:rPr>
        <w:t>总支</w:t>
      </w:r>
      <w:r>
        <w:rPr>
          <w:rFonts w:hint="eastAsia" w:ascii="仿宋_GB2312" w:hAnsi="仿宋_GB2312" w:eastAsia="仿宋_GB2312" w:cs="仿宋_GB2312"/>
          <w:sz w:val="28"/>
          <w:szCs w:val="28"/>
        </w:rPr>
        <w:t>书记也可确定有关人员或师生代表列席会议。列席人员有发言权,没有表决权。</w:t>
      </w:r>
    </w:p>
    <w:p w14:paraId="584F6282">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第九条  党</w:t>
      </w:r>
      <w:r>
        <w:rPr>
          <w:rFonts w:hint="eastAsia" w:ascii="仿宋_GB2312" w:hAnsi="仿宋_GB2312" w:eastAsia="仿宋_GB2312" w:cs="仿宋_GB2312"/>
          <w:sz w:val="28"/>
          <w:szCs w:val="28"/>
          <w:lang w:val="en-US" w:eastAsia="zh-CN"/>
        </w:rPr>
        <w:t>总支</w:t>
      </w:r>
      <w:r>
        <w:rPr>
          <w:rFonts w:hint="eastAsia" w:ascii="仿宋_GB2312" w:hAnsi="仿宋_GB2312" w:eastAsia="仿宋_GB2312" w:cs="仿宋_GB2312"/>
          <w:sz w:val="28"/>
          <w:szCs w:val="28"/>
        </w:rPr>
        <w:t>会议议题由学校领导班子成员提出,党</w:t>
      </w:r>
      <w:r>
        <w:rPr>
          <w:rFonts w:hint="eastAsia" w:ascii="仿宋_GB2312" w:hAnsi="仿宋_GB2312" w:eastAsia="仿宋_GB2312" w:cs="仿宋_GB2312"/>
          <w:sz w:val="28"/>
          <w:szCs w:val="28"/>
          <w:lang w:val="en-US" w:eastAsia="zh-CN"/>
        </w:rPr>
        <w:t>总支</w:t>
      </w:r>
      <w:r>
        <w:rPr>
          <w:rFonts w:hint="eastAsia" w:ascii="仿宋_GB2312" w:hAnsi="仿宋_GB2312" w:eastAsia="仿宋_GB2312" w:cs="仿宋_GB2312"/>
          <w:sz w:val="28"/>
          <w:szCs w:val="28"/>
        </w:rPr>
        <w:t>书记确定。党</w:t>
      </w:r>
      <w:r>
        <w:rPr>
          <w:rFonts w:hint="eastAsia" w:ascii="仿宋_GB2312" w:hAnsi="仿宋_GB2312" w:eastAsia="仿宋_GB2312" w:cs="仿宋_GB2312"/>
          <w:sz w:val="28"/>
          <w:szCs w:val="28"/>
          <w:lang w:val="en-US" w:eastAsia="zh-CN"/>
        </w:rPr>
        <w:t>总支</w:t>
      </w:r>
      <w:r>
        <w:rPr>
          <w:rFonts w:hint="eastAsia" w:ascii="仿宋_GB2312" w:hAnsi="仿宋_GB2312" w:eastAsia="仿宋_GB2312" w:cs="仿宋_GB2312"/>
          <w:sz w:val="28"/>
          <w:szCs w:val="28"/>
        </w:rPr>
        <w:t>会议的重要议题,党</w:t>
      </w:r>
      <w:r>
        <w:rPr>
          <w:rFonts w:hint="eastAsia" w:ascii="仿宋_GB2312" w:hAnsi="仿宋_GB2312" w:eastAsia="仿宋_GB2312" w:cs="仿宋_GB2312"/>
          <w:sz w:val="28"/>
          <w:szCs w:val="28"/>
          <w:lang w:val="en-US" w:eastAsia="zh-CN"/>
        </w:rPr>
        <w:t>总支</w:t>
      </w:r>
      <w:r>
        <w:rPr>
          <w:rFonts w:hint="eastAsia" w:ascii="仿宋_GB2312" w:hAnsi="仿宋_GB2312" w:eastAsia="仿宋_GB2312" w:cs="仿宋_GB2312"/>
          <w:sz w:val="28"/>
          <w:szCs w:val="28"/>
        </w:rPr>
        <w:t>书记应当在会前听取校长意见,意见不一致的议题暂缓上会,待进一步交换意见、取得共识后再提交会议讨论。集体决定重大问题前,党</w:t>
      </w:r>
      <w:r>
        <w:rPr>
          <w:rFonts w:hint="eastAsia" w:ascii="仿宋_GB2312" w:hAnsi="仿宋_GB2312" w:eastAsia="仿宋_GB2312" w:cs="仿宋_GB2312"/>
          <w:sz w:val="28"/>
          <w:szCs w:val="28"/>
          <w:lang w:val="en-US" w:eastAsia="zh-CN"/>
        </w:rPr>
        <w:t>总支</w:t>
      </w:r>
      <w:r>
        <w:rPr>
          <w:rFonts w:hint="eastAsia" w:ascii="仿宋_GB2312" w:hAnsi="仿宋_GB2312" w:eastAsia="仿宋_GB2312" w:cs="仿宋_GB2312"/>
          <w:sz w:val="28"/>
          <w:szCs w:val="28"/>
        </w:rPr>
        <w:t>书记、校长和有关领导班子成员要个别酝酿、充分沟通。</w:t>
      </w:r>
    </w:p>
    <w:p w14:paraId="3E414078">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第十条  党</w:t>
      </w:r>
      <w:r>
        <w:rPr>
          <w:rFonts w:hint="eastAsia" w:ascii="仿宋_GB2312" w:hAnsi="仿宋_GB2312" w:eastAsia="仿宋_GB2312" w:cs="仿宋_GB2312"/>
          <w:sz w:val="28"/>
          <w:szCs w:val="28"/>
          <w:lang w:val="en-US" w:eastAsia="zh-CN"/>
        </w:rPr>
        <w:t>总支</w:t>
      </w:r>
      <w:r>
        <w:rPr>
          <w:rFonts w:hint="eastAsia" w:ascii="仿宋_GB2312" w:hAnsi="仿宋_GB2312" w:eastAsia="仿宋_GB2312" w:cs="仿宋_GB2312"/>
          <w:sz w:val="28"/>
          <w:szCs w:val="28"/>
        </w:rPr>
        <w:t>会议应当坚持科学决策、民主决策、依法决策。讨论决定学校重大问题,应当在调查研究基础上提出建议方案,经学校领导班子成员特别是党</w:t>
      </w:r>
      <w:r>
        <w:rPr>
          <w:rFonts w:hint="eastAsia" w:ascii="仿宋_GB2312" w:hAnsi="仿宋_GB2312" w:eastAsia="仿宋_GB2312" w:cs="仿宋_GB2312"/>
          <w:sz w:val="28"/>
          <w:szCs w:val="28"/>
          <w:lang w:val="en-US" w:eastAsia="zh-CN"/>
        </w:rPr>
        <w:t>总支</w:t>
      </w:r>
      <w:r>
        <w:rPr>
          <w:rFonts w:hint="eastAsia" w:ascii="仿宋_GB2312" w:hAnsi="仿宋_GB2312" w:eastAsia="仿宋_GB2312" w:cs="仿宋_GB2312"/>
          <w:sz w:val="28"/>
          <w:szCs w:val="28"/>
        </w:rPr>
        <w:t>书记与校长充分沟通且无重大分歧后提交会议讨论决定。对涉及干部工作的方案,在提交党</w:t>
      </w:r>
      <w:r>
        <w:rPr>
          <w:rFonts w:hint="eastAsia" w:ascii="仿宋_GB2312" w:hAnsi="仿宋_GB2312" w:eastAsia="仿宋_GB2312" w:cs="仿宋_GB2312"/>
          <w:sz w:val="28"/>
          <w:szCs w:val="28"/>
          <w:lang w:val="en-US" w:eastAsia="zh-CN"/>
        </w:rPr>
        <w:t>总支</w:t>
      </w:r>
      <w:r>
        <w:rPr>
          <w:rFonts w:hint="eastAsia" w:ascii="仿宋_GB2312" w:hAnsi="仿宋_GB2312" w:eastAsia="仿宋_GB2312" w:cs="仿宋_GB2312"/>
          <w:sz w:val="28"/>
          <w:szCs w:val="28"/>
        </w:rPr>
        <w:t>会议讨论决定前,应当在一定范围内进行充分酝酿。对事关师生员工切身利益的重要事项,应当通过教职工大会(教职工代表大会)或其他方式,广泛听取师生员工的意见和建议。对专业性、技术性较强的重要事项,应当经过专家评估及技术、政策、法律咨询。</w:t>
      </w:r>
    </w:p>
    <w:p w14:paraId="5256CC99">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第十一条  党</w:t>
      </w:r>
      <w:r>
        <w:rPr>
          <w:rFonts w:hint="eastAsia" w:ascii="仿宋_GB2312" w:hAnsi="仿宋_GB2312" w:eastAsia="仿宋_GB2312" w:cs="仿宋_GB2312"/>
          <w:sz w:val="28"/>
          <w:szCs w:val="28"/>
          <w:lang w:val="en-US" w:eastAsia="zh-CN"/>
        </w:rPr>
        <w:t>总支</w:t>
      </w:r>
      <w:r>
        <w:rPr>
          <w:rFonts w:hint="eastAsia" w:ascii="仿宋_GB2312" w:hAnsi="仿宋_GB2312" w:eastAsia="仿宋_GB2312" w:cs="仿宋_GB2312"/>
          <w:sz w:val="28"/>
          <w:szCs w:val="28"/>
        </w:rPr>
        <w:t>会议议题一般一事一报,议题及相关材料应提前送达有关参会人员。</w:t>
      </w:r>
    </w:p>
    <w:p w14:paraId="3C1C7E2B">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第十二条  党</w:t>
      </w:r>
      <w:r>
        <w:rPr>
          <w:rFonts w:hint="eastAsia" w:ascii="仿宋_GB2312" w:hAnsi="仿宋_GB2312" w:eastAsia="仿宋_GB2312" w:cs="仿宋_GB2312"/>
          <w:sz w:val="28"/>
          <w:szCs w:val="28"/>
          <w:lang w:val="en-US" w:eastAsia="zh-CN"/>
        </w:rPr>
        <w:t>总支</w:t>
      </w:r>
      <w:r>
        <w:rPr>
          <w:rFonts w:hint="eastAsia" w:ascii="仿宋_GB2312" w:hAnsi="仿宋_GB2312" w:eastAsia="仿宋_GB2312" w:cs="仿宋_GB2312"/>
          <w:sz w:val="28"/>
          <w:szCs w:val="28"/>
        </w:rPr>
        <w:t>会议按既定议程逐项进行,无特殊情况或未经党</w:t>
      </w:r>
      <w:r>
        <w:rPr>
          <w:rFonts w:hint="eastAsia" w:ascii="仿宋_GB2312" w:hAnsi="仿宋_GB2312" w:eastAsia="仿宋_GB2312" w:cs="仿宋_GB2312"/>
          <w:sz w:val="28"/>
          <w:szCs w:val="28"/>
          <w:lang w:val="en-US" w:eastAsia="zh-CN"/>
        </w:rPr>
        <w:t>总支</w:t>
      </w:r>
      <w:r>
        <w:rPr>
          <w:rFonts w:hint="eastAsia" w:ascii="仿宋_GB2312" w:hAnsi="仿宋_GB2312" w:eastAsia="仿宋_GB2312" w:cs="仿宋_GB2312"/>
          <w:sz w:val="28"/>
          <w:szCs w:val="28"/>
        </w:rPr>
        <w:t>书记同意,一般不临时动议议题。</w:t>
      </w:r>
    </w:p>
    <w:p w14:paraId="06BACD8C">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第十三条  党</w:t>
      </w:r>
      <w:r>
        <w:rPr>
          <w:rFonts w:hint="eastAsia" w:ascii="仿宋_GB2312" w:hAnsi="仿宋_GB2312" w:eastAsia="仿宋_GB2312" w:cs="仿宋_GB2312"/>
          <w:sz w:val="28"/>
          <w:szCs w:val="28"/>
          <w:lang w:val="en-US" w:eastAsia="zh-CN"/>
        </w:rPr>
        <w:t>总支</w:t>
      </w:r>
      <w:r>
        <w:rPr>
          <w:rFonts w:hint="eastAsia" w:ascii="仿宋_GB2312" w:hAnsi="仿宋_GB2312" w:eastAsia="仿宋_GB2312" w:cs="仿宋_GB2312"/>
          <w:sz w:val="28"/>
          <w:szCs w:val="28"/>
        </w:rPr>
        <w:t>会议议题由党</w:t>
      </w:r>
      <w:r>
        <w:rPr>
          <w:rFonts w:hint="eastAsia" w:ascii="仿宋_GB2312" w:hAnsi="仿宋_GB2312" w:eastAsia="仿宋_GB2312" w:cs="仿宋_GB2312"/>
          <w:sz w:val="28"/>
          <w:szCs w:val="28"/>
          <w:lang w:val="en-US" w:eastAsia="zh-CN"/>
        </w:rPr>
        <w:t>总支</w:t>
      </w:r>
      <w:r>
        <w:rPr>
          <w:rFonts w:hint="eastAsia" w:ascii="仿宋_GB2312" w:hAnsi="仿宋_GB2312" w:eastAsia="仿宋_GB2312" w:cs="仿宋_GB2312"/>
          <w:sz w:val="28"/>
          <w:szCs w:val="28"/>
        </w:rPr>
        <w:t>班子成员或分管校领导汇报,相关部门也可以参加汇报。</w:t>
      </w:r>
    </w:p>
    <w:p w14:paraId="202C75F8">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第十四条  党</w:t>
      </w:r>
      <w:r>
        <w:rPr>
          <w:rFonts w:hint="eastAsia" w:ascii="仿宋_GB2312" w:hAnsi="仿宋_GB2312" w:eastAsia="仿宋_GB2312" w:cs="仿宋_GB2312"/>
          <w:sz w:val="28"/>
          <w:szCs w:val="28"/>
          <w:lang w:val="en-US" w:eastAsia="zh-CN"/>
        </w:rPr>
        <w:t>总支</w:t>
      </w:r>
      <w:r>
        <w:rPr>
          <w:rFonts w:hint="eastAsia" w:ascii="仿宋_GB2312" w:hAnsi="仿宋_GB2312" w:eastAsia="仿宋_GB2312" w:cs="仿宋_GB2312"/>
          <w:sz w:val="28"/>
          <w:szCs w:val="28"/>
        </w:rPr>
        <w:t>会议议事和决策实行民主集中制,在充分讨论的基础上,按照少数服从多数的原则形成决议或决定。如对重要问题发生较大意见分歧,一般应当暂缓作出决定。校长、党</w:t>
      </w:r>
      <w:r>
        <w:rPr>
          <w:rFonts w:hint="eastAsia" w:ascii="仿宋_GB2312" w:hAnsi="仿宋_GB2312" w:eastAsia="仿宋_GB2312" w:cs="仿宋_GB2312"/>
          <w:sz w:val="28"/>
          <w:szCs w:val="28"/>
          <w:lang w:val="en-US" w:eastAsia="zh-CN"/>
        </w:rPr>
        <w:t>总支</w:t>
      </w:r>
      <w:r>
        <w:rPr>
          <w:rFonts w:hint="eastAsia" w:ascii="仿宋_GB2312" w:hAnsi="仿宋_GB2312" w:eastAsia="仿宋_GB2312" w:cs="仿宋_GB2312"/>
          <w:sz w:val="28"/>
          <w:szCs w:val="28"/>
        </w:rPr>
        <w:t>书记应当依次最后表态。</w:t>
      </w:r>
    </w:p>
    <w:p w14:paraId="571E5D2C">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第十五条  党</w:t>
      </w:r>
      <w:r>
        <w:rPr>
          <w:rFonts w:hint="eastAsia" w:ascii="仿宋_GB2312" w:hAnsi="仿宋_GB2312" w:eastAsia="仿宋_GB2312" w:cs="仿宋_GB2312"/>
          <w:sz w:val="28"/>
          <w:szCs w:val="28"/>
          <w:lang w:val="en-US" w:eastAsia="zh-CN"/>
        </w:rPr>
        <w:t>总支</w:t>
      </w:r>
      <w:r>
        <w:rPr>
          <w:rFonts w:hint="eastAsia" w:ascii="仿宋_GB2312" w:hAnsi="仿宋_GB2312" w:eastAsia="仿宋_GB2312" w:cs="仿宋_GB2312"/>
          <w:sz w:val="28"/>
          <w:szCs w:val="28"/>
        </w:rPr>
        <w:t>会议讨论决定重要事项时应当进行表决, 表决可以根据讨论和决定事项的不同,采用口头、举手、无记名投票或者记名投票等方式进行,赞成票超过应到会党</w:t>
      </w:r>
      <w:r>
        <w:rPr>
          <w:rFonts w:hint="eastAsia" w:ascii="仿宋_GB2312" w:hAnsi="仿宋_GB2312" w:eastAsia="仿宋_GB2312" w:cs="仿宋_GB2312"/>
          <w:sz w:val="28"/>
          <w:szCs w:val="28"/>
          <w:lang w:val="en-US" w:eastAsia="zh-CN"/>
        </w:rPr>
        <w:t>总支</w:t>
      </w:r>
      <w:r>
        <w:rPr>
          <w:rFonts w:hint="eastAsia" w:ascii="仿宋_GB2312" w:hAnsi="仿宋_GB2312" w:eastAsia="仿宋_GB2312" w:cs="仿宋_GB2312"/>
          <w:sz w:val="28"/>
          <w:szCs w:val="28"/>
        </w:rPr>
        <w:t>班子成员半数为通过。未到会党</w:t>
      </w:r>
      <w:r>
        <w:rPr>
          <w:rFonts w:hint="eastAsia" w:ascii="仿宋_GB2312" w:hAnsi="仿宋_GB2312" w:eastAsia="仿宋_GB2312" w:cs="仿宋_GB2312"/>
          <w:sz w:val="28"/>
          <w:szCs w:val="28"/>
          <w:lang w:val="en-US" w:eastAsia="zh-CN"/>
        </w:rPr>
        <w:t>总支</w:t>
      </w:r>
      <w:r>
        <w:rPr>
          <w:rFonts w:hint="eastAsia" w:ascii="仿宋_GB2312" w:hAnsi="仿宋_GB2312" w:eastAsia="仿宋_GB2312" w:cs="仿宋_GB2312"/>
          <w:sz w:val="28"/>
          <w:szCs w:val="28"/>
        </w:rPr>
        <w:t>班子成员的意见可以用书面形式表达,但不得计入票数。会议讨论和决定多个事项,应当逐项表决。决定多名干部任免时,应当逐人表决。</w:t>
      </w:r>
    </w:p>
    <w:p w14:paraId="659542ED">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紧急情况下不能及时召开党</w:t>
      </w:r>
      <w:r>
        <w:rPr>
          <w:rFonts w:hint="eastAsia" w:ascii="仿宋_GB2312" w:hAnsi="仿宋_GB2312" w:eastAsia="仿宋_GB2312" w:cs="仿宋_GB2312"/>
          <w:sz w:val="28"/>
          <w:szCs w:val="28"/>
          <w:lang w:val="en-US" w:eastAsia="zh-CN"/>
        </w:rPr>
        <w:t>总支</w:t>
      </w:r>
      <w:r>
        <w:rPr>
          <w:rFonts w:hint="eastAsia" w:ascii="仿宋_GB2312" w:hAnsi="仿宋_GB2312" w:eastAsia="仿宋_GB2312" w:cs="仿宋_GB2312"/>
          <w:sz w:val="28"/>
          <w:szCs w:val="28"/>
        </w:rPr>
        <w:t>会议决策的,党</w:t>
      </w:r>
      <w:r>
        <w:rPr>
          <w:rFonts w:hint="eastAsia" w:ascii="仿宋_GB2312" w:hAnsi="仿宋_GB2312" w:eastAsia="仿宋_GB2312" w:cs="仿宋_GB2312"/>
          <w:sz w:val="28"/>
          <w:szCs w:val="28"/>
          <w:lang w:val="en-US" w:eastAsia="zh-CN"/>
        </w:rPr>
        <w:t>总支</w:t>
      </w:r>
      <w:r>
        <w:rPr>
          <w:rFonts w:hint="eastAsia" w:ascii="仿宋_GB2312" w:hAnsi="仿宋_GB2312" w:eastAsia="仿宋_GB2312" w:cs="仿宋_GB2312"/>
          <w:sz w:val="28"/>
          <w:szCs w:val="28"/>
        </w:rPr>
        <w:t>书记、副书记或者其他党</w:t>
      </w:r>
      <w:r>
        <w:rPr>
          <w:rFonts w:hint="eastAsia" w:ascii="仿宋_GB2312" w:hAnsi="仿宋_GB2312" w:eastAsia="仿宋_GB2312" w:cs="仿宋_GB2312"/>
          <w:sz w:val="28"/>
          <w:szCs w:val="28"/>
          <w:lang w:val="en-US" w:eastAsia="zh-CN"/>
        </w:rPr>
        <w:t>总支</w:t>
      </w:r>
      <w:r>
        <w:rPr>
          <w:rFonts w:hint="eastAsia" w:ascii="仿宋_GB2312" w:hAnsi="仿宋_GB2312" w:eastAsia="仿宋_GB2312" w:cs="仿宋_GB2312"/>
          <w:sz w:val="28"/>
          <w:szCs w:val="28"/>
        </w:rPr>
        <w:t>班子成员可以临机处置,事后应当及时向党</w:t>
      </w:r>
      <w:r>
        <w:rPr>
          <w:rFonts w:hint="eastAsia" w:ascii="仿宋_GB2312" w:hAnsi="仿宋_GB2312" w:eastAsia="仿宋_GB2312" w:cs="仿宋_GB2312"/>
          <w:sz w:val="28"/>
          <w:szCs w:val="28"/>
          <w:lang w:val="en-US" w:eastAsia="zh-CN"/>
        </w:rPr>
        <w:t>总支</w:t>
      </w:r>
      <w:r>
        <w:rPr>
          <w:rFonts w:hint="eastAsia" w:ascii="仿宋_GB2312" w:hAnsi="仿宋_GB2312" w:eastAsia="仿宋_GB2312" w:cs="仿宋_GB2312"/>
          <w:sz w:val="28"/>
          <w:szCs w:val="28"/>
        </w:rPr>
        <w:t>报告并按程序予以确认。</w:t>
      </w:r>
    </w:p>
    <w:p w14:paraId="2B10C615">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第十六条  党</w:t>
      </w:r>
      <w:r>
        <w:rPr>
          <w:rFonts w:hint="eastAsia" w:ascii="仿宋_GB2312" w:hAnsi="仿宋_GB2312" w:eastAsia="仿宋_GB2312" w:cs="仿宋_GB2312"/>
          <w:sz w:val="28"/>
          <w:szCs w:val="28"/>
          <w:lang w:val="en-US" w:eastAsia="zh-CN"/>
        </w:rPr>
        <w:t>总支</w:t>
      </w:r>
      <w:r>
        <w:rPr>
          <w:rFonts w:hint="eastAsia" w:ascii="仿宋_GB2312" w:hAnsi="仿宋_GB2312" w:eastAsia="仿宋_GB2312" w:cs="仿宋_GB2312"/>
          <w:sz w:val="28"/>
          <w:szCs w:val="28"/>
        </w:rPr>
        <w:t>会议议题审议时应当通知相关</w:t>
      </w:r>
      <w:r>
        <w:rPr>
          <w:rFonts w:hint="eastAsia" w:ascii="仿宋_GB2312" w:hAnsi="仿宋_GB2312" w:eastAsia="仿宋_GB2312" w:cs="仿宋_GB2312"/>
          <w:sz w:val="28"/>
          <w:szCs w:val="28"/>
          <w:lang w:val="en-US" w:eastAsia="zh-CN"/>
        </w:rPr>
        <w:t>科室</w:t>
      </w:r>
      <w:r>
        <w:rPr>
          <w:rFonts w:hint="eastAsia" w:ascii="仿宋_GB2312" w:hAnsi="仿宋_GB2312" w:eastAsia="仿宋_GB2312" w:cs="仿宋_GB2312"/>
          <w:sz w:val="28"/>
          <w:szCs w:val="28"/>
        </w:rPr>
        <w:t>负责人到会,听取意见,回答问询。</w:t>
      </w:r>
    </w:p>
    <w:p w14:paraId="647F90C7">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第十七条  党</w:t>
      </w:r>
      <w:r>
        <w:rPr>
          <w:rFonts w:hint="eastAsia" w:ascii="仿宋_GB2312" w:hAnsi="仿宋_GB2312" w:eastAsia="仿宋_GB2312" w:cs="仿宋_GB2312"/>
          <w:sz w:val="28"/>
          <w:szCs w:val="28"/>
          <w:lang w:val="en-US" w:eastAsia="zh-CN"/>
        </w:rPr>
        <w:t>总支</w:t>
      </w:r>
      <w:r>
        <w:rPr>
          <w:rFonts w:hint="eastAsia" w:ascii="仿宋_GB2312" w:hAnsi="仿宋_GB2312" w:eastAsia="仿宋_GB2312" w:cs="仿宋_GB2312"/>
          <w:sz w:val="28"/>
          <w:szCs w:val="28"/>
        </w:rPr>
        <w:t>会议决议分为以下几种: 批准或通过; 原则批准或通过,按要求作相应修改后实施或发布; 暂不形成决议,责成相关部门另行提出意见再行研究;不予批准。</w:t>
      </w:r>
    </w:p>
    <w:p w14:paraId="54632AC0">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第十八条  党</w:t>
      </w:r>
      <w:r>
        <w:rPr>
          <w:rFonts w:hint="eastAsia" w:ascii="仿宋_GB2312" w:hAnsi="仿宋_GB2312" w:eastAsia="仿宋_GB2312" w:cs="仿宋_GB2312"/>
          <w:sz w:val="28"/>
          <w:szCs w:val="28"/>
          <w:lang w:val="en-US" w:eastAsia="zh-CN"/>
        </w:rPr>
        <w:t>总支</w:t>
      </w:r>
      <w:r>
        <w:rPr>
          <w:rFonts w:hint="eastAsia" w:ascii="仿宋_GB2312" w:hAnsi="仿宋_GB2312" w:eastAsia="仿宋_GB2312" w:cs="仿宋_GB2312"/>
          <w:sz w:val="28"/>
          <w:szCs w:val="28"/>
        </w:rPr>
        <w:t>会议议题涉及与会人员本人及其亲属的 , 本人必须回避。</w:t>
      </w:r>
    </w:p>
    <w:p w14:paraId="4847A87F">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第十九条  党</w:t>
      </w:r>
      <w:r>
        <w:rPr>
          <w:rFonts w:hint="eastAsia" w:ascii="仿宋_GB2312" w:hAnsi="仿宋_GB2312" w:eastAsia="仿宋_GB2312" w:cs="仿宋_GB2312"/>
          <w:sz w:val="28"/>
          <w:szCs w:val="28"/>
          <w:lang w:val="en-US" w:eastAsia="zh-CN"/>
        </w:rPr>
        <w:t>总支</w:t>
      </w:r>
      <w:r>
        <w:rPr>
          <w:rFonts w:hint="eastAsia" w:ascii="仿宋_GB2312" w:hAnsi="仿宋_GB2312" w:eastAsia="仿宋_GB2312" w:cs="仿宋_GB2312"/>
          <w:sz w:val="28"/>
          <w:szCs w:val="28"/>
        </w:rPr>
        <w:t>会议作出的决定或决议,适合公开的应当依据有关规定及时公开。对需保密的会议内容和尚未正式公布的会议决定,参会人员应当遵守保密规定。</w:t>
      </w:r>
    </w:p>
    <w:p w14:paraId="34876E7C">
      <w:pPr>
        <w:keepNext w:val="0"/>
        <w:keepLines w:val="0"/>
        <w:pageBreakBefore w:val="0"/>
        <w:widowControl w:val="0"/>
        <w:spacing w:line="520" w:lineRule="exact"/>
        <w:ind w:firstLine="560"/>
        <w:rPr>
          <w:rFonts w:hint="eastAsia" w:ascii="黑体" w:hAnsi="黑体" w:eastAsia="黑体" w:cs="黑体"/>
          <w:sz w:val="28"/>
          <w:szCs w:val="28"/>
        </w:rPr>
      </w:pPr>
      <w:r>
        <w:rPr>
          <w:rFonts w:hint="eastAsia" w:ascii="黑体" w:hAnsi="黑体" w:eastAsia="黑体" w:cs="黑体"/>
          <w:sz w:val="28"/>
          <w:szCs w:val="28"/>
        </w:rPr>
        <w:t>四、议定事项执行与监督</w:t>
      </w:r>
    </w:p>
    <w:p w14:paraId="2E8687A5">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第二十条  党</w:t>
      </w:r>
      <w:r>
        <w:rPr>
          <w:rFonts w:hint="eastAsia" w:ascii="仿宋_GB2312" w:hAnsi="仿宋_GB2312" w:eastAsia="仿宋_GB2312" w:cs="仿宋_GB2312"/>
          <w:sz w:val="28"/>
          <w:szCs w:val="28"/>
          <w:lang w:val="en-US" w:eastAsia="zh-CN"/>
        </w:rPr>
        <w:t>总支</w:t>
      </w:r>
      <w:r>
        <w:rPr>
          <w:rFonts w:hint="eastAsia" w:ascii="仿宋_GB2312" w:hAnsi="仿宋_GB2312" w:eastAsia="仿宋_GB2312" w:cs="仿宋_GB2312"/>
          <w:sz w:val="28"/>
          <w:szCs w:val="28"/>
        </w:rPr>
        <w:t>会议决定的事项,由学校分管或相关</w:t>
      </w:r>
      <w:r>
        <w:rPr>
          <w:rFonts w:hint="eastAsia" w:ascii="仿宋_GB2312" w:hAnsi="仿宋_GB2312" w:eastAsia="仿宋_GB2312" w:cs="仿宋_GB2312"/>
          <w:sz w:val="28"/>
          <w:szCs w:val="28"/>
          <w:lang w:val="en-US" w:eastAsia="zh-CN"/>
        </w:rPr>
        <w:t>科室</w:t>
      </w:r>
      <w:r>
        <w:rPr>
          <w:rFonts w:hint="eastAsia" w:ascii="仿宋_GB2312" w:hAnsi="仿宋_GB2312" w:eastAsia="仿宋_GB2312" w:cs="仿宋_GB2312"/>
          <w:sz w:val="28"/>
          <w:szCs w:val="28"/>
        </w:rPr>
        <w:t>负责组织实施。执行情况应当及时向党</w:t>
      </w:r>
      <w:r>
        <w:rPr>
          <w:rFonts w:hint="eastAsia" w:ascii="仿宋_GB2312" w:hAnsi="仿宋_GB2312" w:eastAsia="仿宋_GB2312" w:cs="仿宋_GB2312"/>
          <w:sz w:val="28"/>
          <w:szCs w:val="28"/>
          <w:lang w:val="en-US" w:eastAsia="zh-CN"/>
        </w:rPr>
        <w:t>总支</w:t>
      </w:r>
      <w:r>
        <w:rPr>
          <w:rFonts w:hint="eastAsia" w:ascii="仿宋_GB2312" w:hAnsi="仿宋_GB2312" w:eastAsia="仿宋_GB2312" w:cs="仿宋_GB2312"/>
          <w:sz w:val="28"/>
          <w:szCs w:val="28"/>
        </w:rPr>
        <w:t>书记或党</w:t>
      </w:r>
      <w:r>
        <w:rPr>
          <w:rFonts w:hint="eastAsia" w:ascii="仿宋_GB2312" w:hAnsi="仿宋_GB2312" w:eastAsia="仿宋_GB2312" w:cs="仿宋_GB2312"/>
          <w:sz w:val="28"/>
          <w:szCs w:val="28"/>
          <w:lang w:val="en-US" w:eastAsia="zh-CN"/>
        </w:rPr>
        <w:t>总支</w:t>
      </w:r>
      <w:r>
        <w:rPr>
          <w:rFonts w:hint="eastAsia" w:ascii="仿宋_GB2312" w:hAnsi="仿宋_GB2312" w:eastAsia="仿宋_GB2312" w:cs="仿宋_GB2312"/>
          <w:sz w:val="28"/>
          <w:szCs w:val="28"/>
        </w:rPr>
        <w:t>汇报,  学校党</w:t>
      </w:r>
      <w:r>
        <w:rPr>
          <w:rFonts w:hint="eastAsia" w:ascii="仿宋_GB2312" w:hAnsi="仿宋_GB2312" w:eastAsia="仿宋_GB2312" w:cs="仿宋_GB2312"/>
          <w:sz w:val="28"/>
          <w:szCs w:val="28"/>
          <w:lang w:val="en-US" w:eastAsia="zh-CN"/>
        </w:rPr>
        <w:t>总支</w:t>
      </w:r>
      <w:r>
        <w:rPr>
          <w:rFonts w:hint="eastAsia" w:ascii="仿宋_GB2312" w:hAnsi="仿宋_GB2312" w:eastAsia="仿宋_GB2312" w:cs="仿宋_GB2312"/>
          <w:sz w:val="28"/>
          <w:szCs w:val="28"/>
        </w:rPr>
        <w:t>办公室(学校办公室)负责传达和督促检查。</w:t>
      </w:r>
    </w:p>
    <w:p w14:paraId="500AD2F0">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第二十一条  党</w:t>
      </w:r>
      <w:r>
        <w:rPr>
          <w:rFonts w:hint="eastAsia" w:ascii="仿宋_GB2312" w:hAnsi="仿宋_GB2312" w:eastAsia="仿宋_GB2312" w:cs="仿宋_GB2312"/>
          <w:sz w:val="28"/>
          <w:szCs w:val="28"/>
          <w:lang w:val="en-US" w:eastAsia="zh-CN"/>
        </w:rPr>
        <w:t>总支</w:t>
      </w:r>
      <w:r>
        <w:rPr>
          <w:rFonts w:hint="eastAsia" w:ascii="仿宋_GB2312" w:hAnsi="仿宋_GB2312" w:eastAsia="仿宋_GB2312" w:cs="仿宋_GB2312"/>
          <w:sz w:val="28"/>
          <w:szCs w:val="28"/>
        </w:rPr>
        <w:t>会议决定的事项,学校各</w:t>
      </w:r>
      <w:r>
        <w:rPr>
          <w:rFonts w:hint="eastAsia" w:ascii="仿宋_GB2312" w:hAnsi="仿宋_GB2312" w:eastAsia="仿宋_GB2312" w:cs="仿宋_GB2312"/>
          <w:sz w:val="28"/>
          <w:szCs w:val="28"/>
          <w:lang w:val="en-US" w:eastAsia="zh-CN"/>
        </w:rPr>
        <w:t>科室</w:t>
      </w:r>
      <w:r>
        <w:rPr>
          <w:rFonts w:hint="eastAsia" w:ascii="仿宋_GB2312" w:hAnsi="仿宋_GB2312" w:eastAsia="仿宋_GB2312" w:cs="仿宋_GB2312"/>
          <w:sz w:val="28"/>
          <w:szCs w:val="28"/>
        </w:rPr>
        <w:t>和个人应当及时执行。对执行不力的,应当依照有关规定问责追责; 决策执行过程中需作重大调整的,应当提交党</w:t>
      </w:r>
      <w:r>
        <w:rPr>
          <w:rFonts w:hint="eastAsia" w:ascii="仿宋_GB2312" w:hAnsi="仿宋_GB2312" w:eastAsia="仿宋_GB2312" w:cs="仿宋_GB2312"/>
          <w:sz w:val="28"/>
          <w:szCs w:val="28"/>
          <w:lang w:val="en-US" w:eastAsia="zh-CN"/>
        </w:rPr>
        <w:t>总支</w:t>
      </w:r>
      <w:r>
        <w:rPr>
          <w:rFonts w:hint="eastAsia" w:ascii="仿宋_GB2312" w:hAnsi="仿宋_GB2312" w:eastAsia="仿宋_GB2312" w:cs="仿宋_GB2312"/>
          <w:sz w:val="28"/>
          <w:szCs w:val="28"/>
        </w:rPr>
        <w:t>会议决定; 需要复议的, 按第九条规定重新提交议题。</w:t>
      </w:r>
    </w:p>
    <w:p w14:paraId="2198F9A4">
      <w:pPr>
        <w:keepNext w:val="0"/>
        <w:keepLines w:val="0"/>
        <w:pageBreakBefore w:val="0"/>
        <w:widowControl w:val="0"/>
        <w:spacing w:line="520" w:lineRule="exact"/>
        <w:ind w:firstLine="560"/>
        <w:rPr>
          <w:rFonts w:hint="eastAsia" w:ascii="黑体" w:hAnsi="黑体" w:eastAsia="黑体" w:cs="黑体"/>
          <w:sz w:val="28"/>
          <w:szCs w:val="28"/>
        </w:rPr>
      </w:pPr>
      <w:r>
        <w:rPr>
          <w:rFonts w:hint="eastAsia" w:ascii="黑体" w:hAnsi="黑体" w:eastAsia="黑体" w:cs="黑体"/>
          <w:sz w:val="28"/>
          <w:szCs w:val="28"/>
        </w:rPr>
        <w:t>五、附则</w:t>
      </w:r>
    </w:p>
    <w:p w14:paraId="4EFA49C7">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第二十二条  学校党</w:t>
      </w:r>
      <w:r>
        <w:rPr>
          <w:rFonts w:hint="eastAsia" w:ascii="仿宋_GB2312" w:hAnsi="仿宋_GB2312" w:eastAsia="仿宋_GB2312" w:cs="仿宋_GB2312"/>
          <w:sz w:val="28"/>
          <w:szCs w:val="28"/>
          <w:lang w:val="en-US" w:eastAsia="zh-CN"/>
        </w:rPr>
        <w:t>总支</w:t>
      </w:r>
      <w:r>
        <w:rPr>
          <w:rFonts w:hint="eastAsia" w:ascii="仿宋_GB2312" w:hAnsi="仿宋_GB2312" w:eastAsia="仿宋_GB2312" w:cs="仿宋_GB2312"/>
          <w:sz w:val="28"/>
          <w:szCs w:val="28"/>
        </w:rPr>
        <w:t>办公室(学校办公室) 负责党</w:t>
      </w:r>
      <w:r>
        <w:rPr>
          <w:rFonts w:hint="eastAsia" w:ascii="仿宋_GB2312" w:hAnsi="仿宋_GB2312" w:eastAsia="仿宋_GB2312" w:cs="仿宋_GB2312"/>
          <w:sz w:val="28"/>
          <w:szCs w:val="28"/>
          <w:lang w:val="en-US" w:eastAsia="zh-CN"/>
        </w:rPr>
        <w:t>总支</w:t>
      </w:r>
      <w:r>
        <w:rPr>
          <w:rFonts w:hint="eastAsia" w:ascii="仿宋_GB2312" w:hAnsi="仿宋_GB2312" w:eastAsia="仿宋_GB2312" w:cs="仿宋_GB2312"/>
          <w:sz w:val="28"/>
          <w:szCs w:val="28"/>
        </w:rPr>
        <w:t>会议的会务工作,主要包括:收集议题,印发会议材料,通知参会人员,做好会议记录,编发会议纪要,分送校领导和有关</w:t>
      </w:r>
      <w:r>
        <w:rPr>
          <w:rFonts w:hint="eastAsia" w:ascii="仿宋_GB2312" w:hAnsi="仿宋_GB2312" w:eastAsia="仿宋_GB2312" w:cs="仿宋_GB2312"/>
          <w:sz w:val="28"/>
          <w:szCs w:val="28"/>
          <w:lang w:val="en-US" w:eastAsia="zh-CN"/>
        </w:rPr>
        <w:t>科室</w:t>
      </w:r>
      <w:r>
        <w:rPr>
          <w:rFonts w:hint="eastAsia" w:ascii="仿宋_GB2312" w:hAnsi="仿宋_GB2312" w:eastAsia="仿宋_GB2312" w:cs="仿宋_GB2312"/>
          <w:sz w:val="28"/>
          <w:szCs w:val="28"/>
        </w:rPr>
        <w:t>,  归档会议材料。</w:t>
      </w:r>
    </w:p>
    <w:p w14:paraId="15687ECA">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第二十三条  本规则由</w:t>
      </w:r>
      <w:r>
        <w:rPr>
          <w:rFonts w:hint="eastAsia" w:ascii="仿宋_GB2312" w:hAnsi="仿宋_GB2312" w:eastAsia="仿宋_GB2312" w:cs="仿宋_GB2312"/>
          <w:sz w:val="28"/>
          <w:szCs w:val="28"/>
          <w:lang w:val="en-US" w:eastAsia="zh-CN"/>
        </w:rPr>
        <w:t>烈山中心校</w:t>
      </w:r>
      <w:r>
        <w:rPr>
          <w:rFonts w:hint="eastAsia" w:ascii="仿宋_GB2312" w:hAnsi="仿宋_GB2312" w:eastAsia="仿宋_GB2312" w:cs="仿宋_GB2312"/>
          <w:sz w:val="28"/>
          <w:szCs w:val="28"/>
        </w:rPr>
        <w:t>党</w:t>
      </w:r>
      <w:r>
        <w:rPr>
          <w:rFonts w:hint="eastAsia" w:ascii="仿宋_GB2312" w:hAnsi="仿宋_GB2312" w:eastAsia="仿宋_GB2312" w:cs="仿宋_GB2312"/>
          <w:sz w:val="28"/>
          <w:szCs w:val="28"/>
          <w:lang w:val="en-US" w:eastAsia="zh-CN"/>
        </w:rPr>
        <w:t>总支</w:t>
      </w:r>
      <w:r>
        <w:rPr>
          <w:rFonts w:hint="eastAsia" w:ascii="仿宋_GB2312" w:hAnsi="仿宋_GB2312" w:eastAsia="仿宋_GB2312" w:cs="仿宋_GB2312"/>
          <w:sz w:val="28"/>
          <w:szCs w:val="28"/>
        </w:rPr>
        <w:t>负责解释,具体工作由学校党</w:t>
      </w:r>
      <w:r>
        <w:rPr>
          <w:rFonts w:hint="eastAsia" w:ascii="仿宋_GB2312" w:hAnsi="仿宋_GB2312" w:eastAsia="仿宋_GB2312" w:cs="仿宋_GB2312"/>
          <w:sz w:val="28"/>
          <w:szCs w:val="28"/>
          <w:lang w:val="en-US" w:eastAsia="zh-CN"/>
        </w:rPr>
        <w:t>总支</w:t>
      </w:r>
      <w:r>
        <w:rPr>
          <w:rFonts w:hint="eastAsia" w:ascii="仿宋_GB2312" w:hAnsi="仿宋_GB2312" w:eastAsia="仿宋_GB2312" w:cs="仿宋_GB2312"/>
          <w:sz w:val="28"/>
          <w:szCs w:val="28"/>
        </w:rPr>
        <w:t>办公室 (学校办公室)承担。</w:t>
      </w:r>
    </w:p>
    <w:p w14:paraId="5E52216D">
      <w:pPr>
        <w:keepNext w:val="0"/>
        <w:keepLines w:val="0"/>
        <w:pageBreakBefore w:val="0"/>
        <w:widowControl w:val="0"/>
        <w:spacing w:line="520" w:lineRule="exact"/>
        <w:ind w:firstLine="56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第二十四条  本规则自</w:t>
      </w:r>
      <w:r>
        <w:rPr>
          <w:rFonts w:hint="eastAsia" w:ascii="仿宋_GB2312" w:hAnsi="仿宋_GB2312" w:eastAsia="仿宋_GB2312" w:cs="仿宋_GB2312"/>
          <w:sz w:val="28"/>
          <w:szCs w:val="28"/>
          <w:lang w:val="en-US" w:eastAsia="zh-CN"/>
        </w:rPr>
        <w:t>2022</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12</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15</w:t>
      </w:r>
      <w:r>
        <w:rPr>
          <w:rFonts w:hint="eastAsia" w:ascii="仿宋_GB2312" w:hAnsi="仿宋_GB2312" w:eastAsia="仿宋_GB2312" w:cs="仿宋_GB2312"/>
          <w:sz w:val="28"/>
          <w:szCs w:val="28"/>
        </w:rPr>
        <w:t>日起施行。本规则在执行过程中,如上级有新规定,则从其规定</w:t>
      </w:r>
      <w:r>
        <w:rPr>
          <w:rFonts w:hint="eastAsia" w:ascii="仿宋_GB2312" w:hAnsi="仿宋_GB2312" w:eastAsia="仿宋_GB2312" w:cs="仿宋_GB2312"/>
          <w:sz w:val="28"/>
          <w:szCs w:val="28"/>
          <w:lang w:eastAsia="zh-CN"/>
        </w:rPr>
        <w:t>。</w:t>
      </w:r>
    </w:p>
    <w:p w14:paraId="4E8514BE">
      <w:pPr>
        <w:keepNext w:val="0"/>
        <w:keepLines w:val="0"/>
        <w:pageBreakBefore w:val="0"/>
        <w:widowControl w:val="0"/>
        <w:spacing w:line="520" w:lineRule="exact"/>
        <w:jc w:val="center"/>
        <w:rPr>
          <w:rFonts w:hint="eastAsia" w:ascii="方正小标宋简体" w:hAnsi="方正小标宋简体" w:eastAsia="方正小标宋简体" w:cs="方正小标宋简体"/>
          <w:sz w:val="28"/>
          <w:szCs w:val="28"/>
          <w:lang w:val="en-US" w:eastAsia="zh-CN"/>
        </w:rPr>
      </w:pPr>
    </w:p>
    <w:p w14:paraId="3E4FD731">
      <w:pPr>
        <w:keepNext w:val="0"/>
        <w:keepLines w:val="0"/>
        <w:pageBreakBefore w:val="0"/>
        <w:widowControl w:val="0"/>
        <w:spacing w:line="520" w:lineRule="exact"/>
        <w:jc w:val="center"/>
        <w:rPr>
          <w:rFonts w:hint="eastAsia" w:ascii="方正小标宋简体" w:hAnsi="方正小标宋简体" w:eastAsia="方正小标宋简体" w:cs="方正小标宋简体"/>
          <w:sz w:val="28"/>
          <w:szCs w:val="28"/>
          <w:lang w:val="en-US" w:eastAsia="zh-CN"/>
        </w:rPr>
      </w:pPr>
    </w:p>
    <w:p w14:paraId="488F435B">
      <w:pPr>
        <w:pStyle w:val="2"/>
        <w:keepNext w:val="0"/>
        <w:keepLines w:val="0"/>
        <w:pageBreakBefore w:val="0"/>
        <w:widowControl w:val="0"/>
        <w:spacing w:line="520" w:lineRule="exact"/>
        <w:ind w:left="0" w:firstLine="0"/>
        <w:rPr>
          <w:rFonts w:hint="eastAsia" w:ascii="方正小标宋简体" w:hAnsi="方正小标宋简体" w:eastAsia="方正小标宋简体" w:cs="方正小标宋简体"/>
          <w:sz w:val="28"/>
          <w:szCs w:val="28"/>
          <w:lang w:val="en-US" w:eastAsia="zh-CN"/>
        </w:rPr>
      </w:pPr>
    </w:p>
    <w:p w14:paraId="0961F32A">
      <w:pPr>
        <w:pStyle w:val="2"/>
        <w:keepNext w:val="0"/>
        <w:keepLines w:val="0"/>
        <w:pageBreakBefore w:val="0"/>
        <w:widowControl w:val="0"/>
        <w:spacing w:line="520" w:lineRule="exact"/>
        <w:ind w:firstLine="336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             </w:t>
      </w:r>
    </w:p>
    <w:p w14:paraId="15E3667F">
      <w:pPr>
        <w:pStyle w:val="2"/>
        <w:keepNext w:val="0"/>
        <w:keepLines w:val="0"/>
        <w:pageBreakBefore w:val="0"/>
        <w:widowControl w:val="0"/>
        <w:spacing w:line="520" w:lineRule="exact"/>
        <w:ind w:firstLine="3360"/>
        <w:rPr>
          <w:rFonts w:hint="eastAsia" w:ascii="仿宋_GB2312" w:hAnsi="仿宋_GB2312" w:eastAsia="仿宋_GB2312" w:cs="仿宋_GB2312"/>
          <w:sz w:val="28"/>
          <w:szCs w:val="28"/>
          <w:lang w:val="en-US" w:eastAsia="zh-CN"/>
        </w:rPr>
      </w:pPr>
    </w:p>
    <w:p w14:paraId="22BAF797">
      <w:pPr>
        <w:keepNext w:val="0"/>
        <w:keepLines w:val="0"/>
        <w:pageBreakBefore w:val="0"/>
        <w:widowControl w:val="0"/>
        <w:spacing w:line="520" w:lineRule="exact"/>
        <w:jc w:val="both"/>
        <w:rPr>
          <w:rFonts w:hint="eastAsia" w:ascii="方正小标宋简体" w:hAnsi="方正小标宋简体" w:eastAsia="方正小标宋简体" w:cs="方正小标宋简体"/>
          <w:sz w:val="28"/>
          <w:szCs w:val="28"/>
          <w:lang w:val="en-US" w:eastAsia="zh-CN"/>
        </w:rPr>
      </w:pPr>
    </w:p>
    <w:p w14:paraId="4DF4AEDC">
      <w:pPr>
        <w:keepNext w:val="0"/>
        <w:keepLines w:val="0"/>
        <w:pageBreakBefore w:val="0"/>
        <w:widowControl w:val="0"/>
        <w:spacing w:line="52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烈山中心学</w:t>
      </w:r>
      <w:r>
        <w:rPr>
          <w:rFonts w:hint="eastAsia" w:ascii="方正小标宋简体" w:hAnsi="方正小标宋简体" w:eastAsia="方正小标宋简体" w:cs="方正小标宋简体"/>
          <w:sz w:val="44"/>
          <w:szCs w:val="44"/>
        </w:rPr>
        <w:t>校校长办公会议 (校务会议)议事规则(试行)</w:t>
      </w:r>
    </w:p>
    <w:p w14:paraId="4FB40116">
      <w:pPr>
        <w:keepNext w:val="0"/>
        <w:keepLines w:val="0"/>
        <w:pageBreakBefore w:val="0"/>
        <w:widowControl w:val="0"/>
        <w:spacing w:line="520" w:lineRule="exact"/>
        <w:rPr>
          <w:rFonts w:hint="eastAsia" w:ascii="仿宋_GB2312" w:hAnsi="仿宋_GB2312" w:eastAsia="仿宋_GB2312" w:cs="仿宋_GB2312"/>
          <w:sz w:val="28"/>
          <w:szCs w:val="28"/>
        </w:rPr>
      </w:pPr>
    </w:p>
    <w:p w14:paraId="03D6BD47">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烈山中心学</w:t>
      </w:r>
      <w:r>
        <w:rPr>
          <w:rFonts w:hint="eastAsia" w:ascii="仿宋_GB2312" w:hAnsi="仿宋_GB2312" w:eastAsia="仿宋_GB2312" w:cs="仿宋_GB2312"/>
          <w:sz w:val="28"/>
          <w:szCs w:val="28"/>
        </w:rPr>
        <w:t>校校长办公会议(校务会议)议事规则, 包括总则、议事决策范围、议事决策原则和程序、议定事项执行与监督、附则等5个部分。</w:t>
      </w:r>
      <w:r>
        <w:rPr>
          <w:rFonts w:hint="eastAsia" w:ascii="仿宋_GB2312" w:hAnsi="仿宋_GB2312" w:eastAsia="仿宋_GB2312" w:cs="仿宋_GB2312"/>
          <w:sz w:val="28"/>
          <w:szCs w:val="28"/>
          <w:lang w:val="en-US" w:eastAsia="zh-CN"/>
        </w:rPr>
        <w:t>中心校各中小学（</w:t>
      </w:r>
      <w:r>
        <w:rPr>
          <w:rFonts w:hint="eastAsia" w:ascii="仿宋_GB2312" w:hAnsi="仿宋_GB2312" w:eastAsia="仿宋_GB2312" w:cs="仿宋_GB2312"/>
          <w:sz w:val="28"/>
          <w:szCs w:val="28"/>
        </w:rPr>
        <w:t>公办幼儿园</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rPr>
        <w:t>可参照本文制定相关议事规则。</w:t>
      </w:r>
    </w:p>
    <w:p w14:paraId="066CD56C">
      <w:pPr>
        <w:keepNext w:val="0"/>
        <w:keepLines w:val="0"/>
        <w:pageBreakBefore w:val="0"/>
        <w:widowControl w:val="0"/>
        <w:spacing w:line="520" w:lineRule="exact"/>
        <w:ind w:firstLine="560"/>
        <w:rPr>
          <w:rFonts w:hint="eastAsia" w:ascii="黑体" w:hAnsi="黑体" w:eastAsia="黑体" w:cs="黑体"/>
          <w:sz w:val="28"/>
          <w:szCs w:val="28"/>
        </w:rPr>
      </w:pPr>
      <w:r>
        <w:rPr>
          <w:rFonts w:hint="eastAsia" w:ascii="黑体" w:hAnsi="黑体" w:eastAsia="黑体" w:cs="黑体"/>
          <w:sz w:val="28"/>
          <w:szCs w:val="28"/>
        </w:rPr>
        <w:t>一、总则</w:t>
      </w:r>
    </w:p>
    <w:p w14:paraId="5F870BDE">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第一条  根据《中国共产党章程》《关于建立中小学校党组 织领导的校长负责制的意见(试行)》《义务教育法》《关于建立中小学校党组织领导的校长负责制的若干措施》等法规文件,制定本规则。</w:t>
      </w:r>
    </w:p>
    <w:p w14:paraId="1D97B7BA">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第二条  落实党组织领导的校长负责制。校长在</w:t>
      </w:r>
      <w:r>
        <w:rPr>
          <w:rFonts w:hint="eastAsia" w:ascii="仿宋_GB2312" w:hAnsi="仿宋_GB2312" w:eastAsia="仿宋_GB2312" w:cs="仿宋_GB2312"/>
          <w:sz w:val="28"/>
          <w:szCs w:val="28"/>
          <w:lang w:val="en-US" w:eastAsia="zh-CN"/>
        </w:rPr>
        <w:t>中心校</w:t>
      </w:r>
      <w:r>
        <w:rPr>
          <w:rFonts w:hint="eastAsia" w:ascii="仿宋_GB2312" w:hAnsi="仿宋_GB2312" w:eastAsia="仿宋_GB2312" w:cs="仿宋_GB2312"/>
          <w:sz w:val="28"/>
          <w:szCs w:val="28"/>
        </w:rPr>
        <w:t>党总支领导下,依法依规行使职权,按照</w:t>
      </w:r>
      <w:r>
        <w:rPr>
          <w:rFonts w:hint="eastAsia" w:ascii="仿宋_GB2312" w:hAnsi="仿宋_GB2312" w:eastAsia="仿宋_GB2312" w:cs="仿宋_GB2312"/>
          <w:sz w:val="28"/>
          <w:szCs w:val="28"/>
          <w:lang w:val="en-US" w:eastAsia="zh-CN"/>
        </w:rPr>
        <w:t>中心校</w:t>
      </w:r>
      <w:r>
        <w:rPr>
          <w:rFonts w:hint="eastAsia" w:ascii="仿宋_GB2312" w:hAnsi="仿宋_GB2312" w:eastAsia="仿宋_GB2312" w:cs="仿宋_GB2312"/>
          <w:sz w:val="28"/>
          <w:szCs w:val="28"/>
        </w:rPr>
        <w:t>党总支有关决议,全面负责学校的教育教学和行政管理等工作。</w:t>
      </w:r>
    </w:p>
    <w:p w14:paraId="3F2CA08C">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第三条  校长办公会议是学校行政议事决策机构,坚持全面 贯彻党的教育方针,坚持社会主义办学方向,落实立德树人根本 任务,紧密围绕学校改革发展稳定,科学决策、民主决策、依法决策,全面推进学校教书教学、行政管理等工作。</w:t>
      </w:r>
    </w:p>
    <w:p w14:paraId="196A62BA">
      <w:pPr>
        <w:keepNext w:val="0"/>
        <w:keepLines w:val="0"/>
        <w:pageBreakBefore w:val="0"/>
        <w:widowControl w:val="0"/>
        <w:spacing w:line="520" w:lineRule="exact"/>
        <w:ind w:firstLine="560"/>
        <w:rPr>
          <w:rFonts w:hint="eastAsia" w:ascii="黑体" w:hAnsi="黑体" w:eastAsia="黑体" w:cs="黑体"/>
          <w:sz w:val="28"/>
          <w:szCs w:val="28"/>
        </w:rPr>
      </w:pPr>
      <w:r>
        <w:rPr>
          <w:rFonts w:hint="eastAsia" w:ascii="黑体" w:hAnsi="黑体" w:eastAsia="黑体" w:cs="黑体"/>
          <w:sz w:val="28"/>
          <w:szCs w:val="28"/>
        </w:rPr>
        <w:t>二、议事决策范围</w:t>
      </w:r>
    </w:p>
    <w:p w14:paraId="5F3D2E23">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第四条  校长办公会议主要研究提出拟由</w:t>
      </w:r>
      <w:r>
        <w:rPr>
          <w:rFonts w:hint="eastAsia" w:ascii="仿宋_GB2312" w:hAnsi="仿宋_GB2312" w:eastAsia="仿宋_GB2312" w:cs="仿宋_GB2312"/>
          <w:sz w:val="28"/>
          <w:szCs w:val="28"/>
          <w:lang w:val="en-US" w:eastAsia="zh-CN"/>
        </w:rPr>
        <w:t>中心校</w:t>
      </w:r>
      <w:r>
        <w:rPr>
          <w:rFonts w:hint="eastAsia" w:ascii="仿宋_GB2312" w:hAnsi="仿宋_GB2312" w:eastAsia="仿宋_GB2312" w:cs="仿宋_GB2312"/>
          <w:sz w:val="28"/>
          <w:szCs w:val="28"/>
        </w:rPr>
        <w:t>党总支讨论决定的重要事项方案,具体部署落实党总支决议的有关措施, 研究处理教育教学、行政管理等工作。</w:t>
      </w:r>
    </w:p>
    <w:p w14:paraId="688F6227">
      <w:pPr>
        <w:keepNext w:val="0"/>
        <w:keepLines w:val="0"/>
        <w:pageBreakBefore w:val="0"/>
        <w:widowControl w:val="0"/>
        <w:spacing w:line="520" w:lineRule="exact"/>
        <w:ind w:firstLine="56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第五条  校长办公会议研究</w:t>
      </w:r>
      <w:r>
        <w:rPr>
          <w:rFonts w:hint="eastAsia" w:ascii="仿宋_GB2312" w:hAnsi="仿宋_GB2312" w:eastAsia="仿宋_GB2312" w:cs="仿宋_GB2312"/>
          <w:b w:val="0"/>
          <w:bCs w:val="0"/>
          <w:color w:val="000000"/>
          <w:sz w:val="28"/>
          <w:szCs w:val="28"/>
        </w:rPr>
        <w:t>提议</w:t>
      </w:r>
      <w:r>
        <w:rPr>
          <w:rFonts w:hint="eastAsia" w:ascii="仿宋_GB2312" w:hAnsi="仿宋_GB2312" w:eastAsia="仿宋_GB2312" w:cs="仿宋_GB2312"/>
          <w:color w:val="000000"/>
          <w:sz w:val="28"/>
          <w:szCs w:val="28"/>
        </w:rPr>
        <w:t>的重要事项:</w:t>
      </w:r>
    </w:p>
    <w:p w14:paraId="4F45A842">
      <w:pPr>
        <w:keepNext w:val="0"/>
        <w:keepLines w:val="0"/>
        <w:pageBreakBefore w:val="0"/>
        <w:widowControl w:val="0"/>
        <w:spacing w:line="520" w:lineRule="exact"/>
        <w:ind w:firstLine="56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1.学校重要工作规划和工作计划,基本管理制度,重要改革 措施。</w:t>
      </w:r>
    </w:p>
    <w:p w14:paraId="06FD9DBA">
      <w:pPr>
        <w:keepNext w:val="0"/>
        <w:keepLines w:val="0"/>
        <w:pageBreakBefore w:val="0"/>
        <w:widowControl w:val="0"/>
        <w:spacing w:line="520" w:lineRule="exact"/>
        <w:ind w:firstLine="56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2.内部教育教学管理组织机构设置方案。</w:t>
      </w:r>
    </w:p>
    <w:p w14:paraId="4490DD5A">
      <w:pPr>
        <w:keepNext w:val="0"/>
        <w:keepLines w:val="0"/>
        <w:pageBreakBefore w:val="0"/>
        <w:widowControl w:val="0"/>
        <w:spacing w:line="520" w:lineRule="exact"/>
        <w:ind w:firstLine="56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3.学校年度财务预算方案、决算情况的审定,</w:t>
      </w:r>
      <w:r>
        <w:rPr>
          <w:rFonts w:hint="eastAsia" w:ascii="仿宋_GB2312" w:hAnsi="仿宋_GB2312" w:eastAsia="仿宋_GB2312" w:cs="仿宋_GB2312"/>
          <w:color w:val="000000"/>
          <w:sz w:val="28"/>
          <w:szCs w:val="28"/>
          <w:lang w:val="en-US" w:eastAsia="zh-CN"/>
        </w:rPr>
        <w:t>5千元</w:t>
      </w:r>
      <w:r>
        <w:rPr>
          <w:rFonts w:hint="eastAsia" w:ascii="仿宋_GB2312" w:hAnsi="仿宋_GB2312" w:eastAsia="仿宋_GB2312" w:cs="仿宋_GB2312"/>
          <w:color w:val="000000"/>
          <w:sz w:val="28"/>
          <w:szCs w:val="28"/>
        </w:rPr>
        <w:t>以上大额度支出,超预算</w:t>
      </w:r>
      <w:r>
        <w:rPr>
          <w:rFonts w:hint="eastAsia" w:ascii="仿宋_GB2312" w:hAnsi="仿宋_GB2312" w:eastAsia="仿宋_GB2312" w:cs="仿宋_GB2312"/>
          <w:color w:val="000000"/>
          <w:sz w:val="28"/>
          <w:szCs w:val="28"/>
          <w:lang w:val="en-US" w:eastAsia="zh-CN"/>
        </w:rPr>
        <w:t>1</w:t>
      </w:r>
      <w:r>
        <w:rPr>
          <w:rFonts w:hint="eastAsia" w:ascii="仿宋_GB2312" w:hAnsi="仿宋_GB2312" w:eastAsia="仿宋_GB2312" w:cs="仿宋_GB2312"/>
          <w:color w:val="000000"/>
          <w:sz w:val="28"/>
          <w:szCs w:val="28"/>
        </w:rPr>
        <w:t>万元以上的资金追加和调动使用。</w:t>
      </w:r>
    </w:p>
    <w:p w14:paraId="741EFD24">
      <w:pPr>
        <w:keepNext w:val="0"/>
        <w:keepLines w:val="0"/>
        <w:pageBreakBefore w:val="0"/>
        <w:widowControl w:val="0"/>
        <w:spacing w:line="520" w:lineRule="exact"/>
        <w:ind w:firstLine="56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4.各级各类重点建设项目,</w:t>
      </w:r>
      <w:r>
        <w:rPr>
          <w:rFonts w:hint="eastAsia" w:ascii="仿宋_GB2312" w:hAnsi="仿宋_GB2312" w:eastAsia="仿宋_GB2312" w:cs="仿宋_GB2312"/>
          <w:color w:val="000000"/>
          <w:sz w:val="28"/>
          <w:szCs w:val="28"/>
          <w:lang w:val="en-US" w:eastAsia="zh-CN"/>
        </w:rPr>
        <w:t>5千元</w:t>
      </w:r>
      <w:r>
        <w:rPr>
          <w:rFonts w:hint="eastAsia" w:ascii="仿宋_GB2312" w:hAnsi="仿宋_GB2312" w:eastAsia="仿宋_GB2312" w:cs="仿宋_GB2312"/>
          <w:color w:val="000000"/>
          <w:sz w:val="28"/>
          <w:szCs w:val="28"/>
        </w:rPr>
        <w:t>以上设备、耗材、物资采购和购买服务,</w:t>
      </w:r>
      <w:r>
        <w:rPr>
          <w:rFonts w:hint="eastAsia" w:ascii="仿宋_GB2312" w:hAnsi="仿宋_GB2312" w:eastAsia="仿宋_GB2312" w:cs="仿宋_GB2312"/>
          <w:color w:val="000000"/>
          <w:sz w:val="28"/>
          <w:szCs w:val="28"/>
          <w:lang w:val="en-US" w:eastAsia="zh-CN"/>
        </w:rPr>
        <w:t>1</w:t>
      </w:r>
      <w:r>
        <w:rPr>
          <w:rFonts w:hint="eastAsia" w:ascii="仿宋_GB2312" w:hAnsi="仿宋_GB2312" w:eastAsia="仿宋_GB2312" w:cs="仿宋_GB2312"/>
          <w:color w:val="000000"/>
          <w:sz w:val="28"/>
          <w:szCs w:val="28"/>
        </w:rPr>
        <w:t>万元以上基本建设和基建修缮等重大项目设立和安排方案。</w:t>
      </w:r>
    </w:p>
    <w:p w14:paraId="43AC0615">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5.学校重要资产处置、重要办学资源配置,学校文化品牌等 重要无形资产授权使用方案,重要审计工作事项等。</w:t>
      </w:r>
    </w:p>
    <w:p w14:paraId="3A13DF53">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6.教学</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科研、行政管理的市、区级以上表彰的推荐和校级重大表彰事项。</w:t>
      </w:r>
    </w:p>
    <w:p w14:paraId="6FF6466B">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7.学校安全稳定、重大敏感事件、突发事件的处理等重要事 项。</w:t>
      </w:r>
    </w:p>
    <w:p w14:paraId="34774D9F">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8.校风教风学风建设和校园文化建设的重要事项。</w:t>
      </w:r>
    </w:p>
    <w:p w14:paraId="18DDE165">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9.事关师生员工切身利益的重要事项。</w:t>
      </w:r>
    </w:p>
    <w:p w14:paraId="5DBFF30C">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10.校长认为需要提交党总支会议讨论决定的其他事项。</w:t>
      </w:r>
    </w:p>
    <w:p w14:paraId="7FAF551F">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11.党总支认为需要先由校长办公会议研究的事项。</w:t>
      </w:r>
    </w:p>
    <w:p w14:paraId="5A579461">
      <w:pPr>
        <w:keepNext w:val="0"/>
        <w:keepLines w:val="0"/>
        <w:pageBreakBefore w:val="0"/>
        <w:widowControl w:val="0"/>
        <w:spacing w:line="520" w:lineRule="exact"/>
        <w:ind w:firstLine="560"/>
        <w:rPr>
          <w:rFonts w:hint="eastAsia" w:ascii="仿宋_GB2312" w:hAnsi="仿宋_GB2312" w:eastAsia="仿宋_GB2312" w:cs="仿宋_GB2312"/>
          <w:b w:val="0"/>
          <w:bCs w:val="0"/>
          <w:color w:val="000000"/>
          <w:sz w:val="28"/>
          <w:szCs w:val="28"/>
        </w:rPr>
      </w:pPr>
      <w:r>
        <w:rPr>
          <w:rFonts w:hint="eastAsia" w:ascii="仿宋_GB2312" w:hAnsi="仿宋_GB2312" w:eastAsia="仿宋_GB2312" w:cs="仿宋_GB2312"/>
          <w:b w:val="0"/>
          <w:bCs w:val="0"/>
          <w:color w:val="000000"/>
          <w:sz w:val="28"/>
          <w:szCs w:val="28"/>
        </w:rPr>
        <w:t>第六条  校长办公会议研究决定的事项:</w:t>
      </w:r>
    </w:p>
    <w:p w14:paraId="03AC55A1">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1.贯彻落实党的教育工作方针政策以及上级部门决策部署 , 加强教育教学、行政管理的工作措施。</w:t>
      </w:r>
    </w:p>
    <w:p w14:paraId="2D2FB411">
      <w:pPr>
        <w:keepNext w:val="0"/>
        <w:keepLines w:val="0"/>
        <w:pageBreakBefore w:val="0"/>
        <w:widowControl w:val="0"/>
        <w:spacing w:line="520" w:lineRule="exact"/>
        <w:ind w:firstLine="56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2.执行学校党总支会议决定或决议事项的实施方案和重要</w:t>
      </w:r>
      <w:r>
        <w:rPr>
          <w:rFonts w:hint="eastAsia" w:ascii="仿宋_GB2312" w:hAnsi="仿宋_GB2312" w:eastAsia="仿宋_GB2312" w:cs="仿宋_GB2312"/>
          <w:sz w:val="28"/>
          <w:szCs w:val="28"/>
          <w:lang w:val="en-US" w:eastAsia="zh-CN"/>
        </w:rPr>
        <w:t>措施</w:t>
      </w:r>
    </w:p>
    <w:p w14:paraId="1D47F497">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3.学校教育教学、行政管理等具体规章制度和工作计划安排。</w:t>
      </w:r>
    </w:p>
    <w:p w14:paraId="3A1A4ADE">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4.学校教师以及内部其他工作人员的人事聘任,解除或终止 聘用等重要事项。</w:t>
      </w:r>
    </w:p>
    <w:p w14:paraId="56A15DF3">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5.教师等各类人才日常教育管理服务工作中的重要事项。</w:t>
      </w:r>
    </w:p>
    <w:p w14:paraId="5A93FC7F">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6.学校年度预算的执行、大额度支出的具体安排,一定额度 范围内资金使用问题 (具体额度由学校党组织会议根据实际情况 确定)以及财务管理和审计监督的重要事项。</w:t>
      </w:r>
    </w:p>
    <w:p w14:paraId="5098AA51">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7.学校重大建设项目、重要资产处置、重要办学资源配置方 案实施中的重要事项,重大采购项目实施中的重要措施。</w:t>
      </w:r>
    </w:p>
    <w:p w14:paraId="2933F7B0">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8.招生、就业和学生学籍管理中的重要事项。</w:t>
      </w:r>
    </w:p>
    <w:p w14:paraId="185AFF45">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9.开展教学活动和教育教学研究,深化教育教学改革,加强 教育教学管理的重要事项。</w:t>
      </w:r>
    </w:p>
    <w:p w14:paraId="5830B5BE">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10.学生德育</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体育、美育、劳动教育、心理健康教育和思政课教学中的重要事项。</w:t>
      </w:r>
    </w:p>
    <w:p w14:paraId="0D086C68">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11.开展学校文化活动和科学普及活动,建设文明校园的重要事项。</w:t>
      </w:r>
    </w:p>
    <w:p w14:paraId="5DB52C7C">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12.教师及内部其他工作人员的政纪处分,学生奖励及违规处理等重要事项。</w:t>
      </w:r>
    </w:p>
    <w:p w14:paraId="2255309E">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13.学校安全稳定和后勤保障工作的重要事项。</w:t>
      </w:r>
    </w:p>
    <w:p w14:paraId="2076AC14">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14.学校对外交流与合作的重要事项,学校与社会、家庭联系 中的重要事项。</w:t>
      </w:r>
    </w:p>
    <w:p w14:paraId="6827290B">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15.其他事关学校事业发展、师生员工切身利益的重要行政事项。</w:t>
      </w:r>
    </w:p>
    <w:p w14:paraId="040FC700">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16.按规定需要由校长办公会议研究决定的其他事项。</w:t>
      </w:r>
    </w:p>
    <w:p w14:paraId="64F47131">
      <w:pPr>
        <w:keepNext w:val="0"/>
        <w:keepLines w:val="0"/>
        <w:pageBreakBefore w:val="0"/>
        <w:widowControl w:val="0"/>
        <w:spacing w:line="520" w:lineRule="exact"/>
        <w:ind w:firstLine="560"/>
        <w:rPr>
          <w:rFonts w:hint="eastAsia" w:ascii="黑体" w:hAnsi="黑体" w:eastAsia="黑体" w:cs="黑体"/>
          <w:sz w:val="28"/>
          <w:szCs w:val="28"/>
        </w:rPr>
      </w:pPr>
      <w:r>
        <w:rPr>
          <w:rFonts w:hint="eastAsia" w:ascii="黑体" w:hAnsi="黑体" w:eastAsia="黑体" w:cs="黑体"/>
          <w:sz w:val="28"/>
          <w:szCs w:val="28"/>
        </w:rPr>
        <w:t>三、议事决策原则和程序</w:t>
      </w:r>
    </w:p>
    <w:p w14:paraId="72EF9FE2">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第七条  校长办公会议一般每</w:t>
      </w:r>
      <w:r>
        <w:rPr>
          <w:rFonts w:hint="eastAsia" w:ascii="仿宋_GB2312" w:hAnsi="仿宋_GB2312" w:eastAsia="仿宋_GB2312" w:cs="仿宋_GB2312"/>
          <w:sz w:val="28"/>
          <w:szCs w:val="28"/>
          <w:lang w:val="en-US" w:eastAsia="zh-CN"/>
        </w:rPr>
        <w:t>一</w:t>
      </w:r>
      <w:r>
        <w:rPr>
          <w:rFonts w:hint="eastAsia" w:ascii="仿宋_GB2312" w:hAnsi="仿宋_GB2312" w:eastAsia="仿宋_GB2312" w:cs="仿宋_GB2312"/>
          <w:sz w:val="28"/>
          <w:szCs w:val="28"/>
        </w:rPr>
        <w:t>周召开一次,遇有重要情况 经校长同意可以随时召开。会议由校长召集并主持。校长不能参 加会议的,可以委托副校长召集并主持。</w:t>
      </w:r>
    </w:p>
    <w:p w14:paraId="6FB4E2FE">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第八条  校长办公会议成员一般为学校行政班子成员。会议 必须有半数以上成员到会方能召开。会议成员因故不能出席会议 时,应当在会前向校长请假</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学校党总支书记、副书记等可视议题情况参加会议。议题相关</w:t>
      </w:r>
      <w:r>
        <w:rPr>
          <w:rFonts w:hint="eastAsia" w:ascii="仿宋_GB2312" w:hAnsi="仿宋_GB2312" w:eastAsia="仿宋_GB2312" w:cs="仿宋_GB2312"/>
          <w:sz w:val="28"/>
          <w:szCs w:val="28"/>
          <w:lang w:val="en-US" w:eastAsia="zh-CN"/>
        </w:rPr>
        <w:t>科室</w:t>
      </w:r>
      <w:r>
        <w:rPr>
          <w:rFonts w:hint="eastAsia" w:ascii="仿宋_GB2312" w:hAnsi="仿宋_GB2312" w:eastAsia="仿宋_GB2312" w:cs="仿宋_GB2312"/>
          <w:sz w:val="28"/>
          <w:szCs w:val="28"/>
        </w:rPr>
        <w:t>负责人可以列席会议。涉及师生切身利益的重大议题可邀请师生代表列席。</w:t>
      </w:r>
    </w:p>
    <w:p w14:paraId="0ACBDF22">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第九条  校长办公会议议题由学校领导班子成员提出,校长 确定。重要议题校长应当在会前听取党总支书记意见,意见不一致的议题暂缓上会,待进一步交换意见、取得共识后再提交会议讨论。集体决定重要事项前,党总支书记、校长和有关领导班子成员要个别酝酿、充分沟通。</w:t>
      </w:r>
    </w:p>
    <w:p w14:paraId="294AA9BA">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第十条  校长办公会议应当坚持科学决策、民主决策、依法 决策。研究处理学校重要事项, 应当在调查研究基础上提出建议 方案,经学校领导班子成员特别是党总支书记与校长充分沟通且无重大分歧后提交会议讨论决定。对事关师生员工切身利益的重要事项,应当通过教职工大会 (教职工代表大会)或其他方式, 广泛听取师生员工的意见和建议。对专业性、技术性较强的重要事项,应当经过专家评估及技术、政策、法律咨询。</w:t>
      </w:r>
    </w:p>
    <w:p w14:paraId="4F800797">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第十一条  校长办公会议议题实行一事一报制度,议题及相关材料应提前送达有关参会人员。</w:t>
      </w:r>
    </w:p>
    <w:p w14:paraId="13F282A0">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第十二条  校长办公会议按既定议程逐项进行,无特殊情况 或未经校长同意,一般不临时动议议题。</w:t>
      </w:r>
    </w:p>
    <w:p w14:paraId="6C671C4C">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第十三条  校长办公会议议题由分管校领导或相关部门负 责人汇报。出席人员应当充分讨论,对决策建议明确表示同意、 不同意或缓议的意见,并说明理由。未到会领导班子成员的意见 可以书面形式表达。校长应当最后表态。</w:t>
      </w:r>
    </w:p>
    <w:p w14:paraId="3784F58C">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第十四条  校长办公会议研究讨论议题时,校长应当在广泛 听取与会人员意见基础上,对讨论研究的事项作出决定。如对重要问题发生较大意见分歧,一般应当暂缓作出决定。</w:t>
      </w:r>
    </w:p>
    <w:p w14:paraId="4A517E2E">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第十五条  紧急情况下不能及时召开校长办公会议研究讨 论的事项,可由校长与分管校领导共同商议临机处置,事后应当 及时向校长办公会议通报。</w:t>
      </w:r>
    </w:p>
    <w:p w14:paraId="11B43D95">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第十六条  校长办公会议审议议题时应当通知相关部门负 责人到会,听取意见,回答问询。</w:t>
      </w:r>
    </w:p>
    <w:p w14:paraId="7BB5F776">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第十七条  校长办公会议议题涉及与会人员本人及其亲属 的, 本人必须回避。</w:t>
      </w:r>
    </w:p>
    <w:p w14:paraId="0195D900">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第十八条  校长办公会议作出的决定,适合公开的应当依据 有关规定及时公开。对需保密的会议内容和尚未正式公布的会议 决定,参会人员应当遵守保密规定。</w:t>
      </w:r>
    </w:p>
    <w:p w14:paraId="79667CEC">
      <w:pPr>
        <w:keepNext w:val="0"/>
        <w:keepLines w:val="0"/>
        <w:pageBreakBefore w:val="0"/>
        <w:widowControl w:val="0"/>
        <w:spacing w:line="520" w:lineRule="exact"/>
        <w:ind w:firstLine="560"/>
        <w:rPr>
          <w:rFonts w:hint="eastAsia" w:ascii="黑体" w:hAnsi="黑体" w:eastAsia="黑体" w:cs="黑体"/>
          <w:sz w:val="28"/>
          <w:szCs w:val="28"/>
        </w:rPr>
      </w:pPr>
      <w:r>
        <w:rPr>
          <w:rFonts w:hint="eastAsia" w:ascii="黑体" w:hAnsi="黑体" w:eastAsia="黑体" w:cs="黑体"/>
          <w:sz w:val="28"/>
          <w:szCs w:val="28"/>
        </w:rPr>
        <w:t>四、议定事项执行与监督</w:t>
      </w:r>
    </w:p>
    <w:p w14:paraId="63E339FC">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第十九条  校长办公会议讨论决定的事项,由学校分管领导 或相关部门负责组织实施。执行情况应当及时向校长或校长办公 会议汇报。明确由相关部门负责的,由</w:t>
      </w:r>
      <w:r>
        <w:rPr>
          <w:rFonts w:hint="eastAsia" w:ascii="仿宋_GB2312" w:hAnsi="仿宋_GB2312" w:eastAsia="仿宋_GB2312" w:cs="仿宋_GB2312"/>
          <w:sz w:val="28"/>
          <w:szCs w:val="28"/>
          <w:lang w:val="en-US" w:eastAsia="zh-CN"/>
        </w:rPr>
        <w:t>中心校</w:t>
      </w:r>
      <w:r>
        <w:rPr>
          <w:rFonts w:hint="eastAsia" w:ascii="仿宋_GB2312" w:hAnsi="仿宋_GB2312" w:eastAsia="仿宋_GB2312" w:cs="仿宋_GB2312"/>
          <w:sz w:val="28"/>
          <w:szCs w:val="28"/>
        </w:rPr>
        <w:t>办公室负责传达和督促检查。</w:t>
      </w:r>
    </w:p>
    <w:p w14:paraId="29EE1020">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第二十条  校长办公会议讨论决定的事项,学校行政领导班子成员、相关部门和个人应当及时执行。对执行不力的,应当依 照有关规定问责追责; 决策执行过程中需作重大调整的, 应当提交校长办公会议决定; 需要复议的,按第九条规定重新提交议题。</w:t>
      </w:r>
    </w:p>
    <w:p w14:paraId="4EBFEA0A">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五、附则</w:t>
      </w:r>
    </w:p>
    <w:p w14:paraId="3D08C534">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第二十一条  </w:t>
      </w:r>
      <w:r>
        <w:rPr>
          <w:rFonts w:hint="eastAsia" w:ascii="仿宋_GB2312" w:hAnsi="仿宋_GB2312" w:eastAsia="仿宋_GB2312" w:cs="仿宋_GB2312"/>
          <w:sz w:val="28"/>
          <w:szCs w:val="28"/>
          <w:lang w:val="en-US" w:eastAsia="zh-CN"/>
        </w:rPr>
        <w:t>中心校</w:t>
      </w:r>
      <w:r>
        <w:rPr>
          <w:rFonts w:hint="eastAsia" w:ascii="仿宋_GB2312" w:hAnsi="仿宋_GB2312" w:eastAsia="仿宋_GB2312" w:cs="仿宋_GB2312"/>
          <w:sz w:val="28"/>
          <w:szCs w:val="28"/>
        </w:rPr>
        <w:t>办公室负责校长办公会议的会务工作,  主要包括:收集议题,印发会议材料,通知参会人员,做好会议记 录,编发会议纪要,分送学校领导和有关部门,归档会议材料。</w:t>
      </w:r>
    </w:p>
    <w:p w14:paraId="0219D428">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第二十二条  本规则由学校校长办公会议负责解释,具体工 作由学校办公室承担。</w:t>
      </w:r>
    </w:p>
    <w:p w14:paraId="05C218E0">
      <w:pPr>
        <w:keepNext w:val="0"/>
        <w:keepLines w:val="0"/>
        <w:pageBreakBefore w:val="0"/>
        <w:widowControl w:val="0"/>
        <w:spacing w:line="520" w:lineRule="exact"/>
        <w:ind w:firstLine="56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第二十三条  本规则自</w:t>
      </w:r>
      <w:r>
        <w:rPr>
          <w:rFonts w:hint="eastAsia" w:ascii="仿宋_GB2312" w:hAnsi="仿宋_GB2312" w:eastAsia="仿宋_GB2312" w:cs="仿宋_GB2312"/>
          <w:sz w:val="28"/>
          <w:szCs w:val="28"/>
          <w:lang w:val="en-US" w:eastAsia="zh-CN"/>
        </w:rPr>
        <w:t>2022</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12</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15</w:t>
      </w:r>
      <w:r>
        <w:rPr>
          <w:rFonts w:hint="eastAsia" w:ascii="仿宋_GB2312" w:hAnsi="仿宋_GB2312" w:eastAsia="仿宋_GB2312" w:cs="仿宋_GB2312"/>
          <w:sz w:val="28"/>
          <w:szCs w:val="28"/>
        </w:rPr>
        <w:t>日起施行。本规则在执行过程中,如上级有新规定,则从其规定</w:t>
      </w:r>
      <w:r>
        <w:rPr>
          <w:rFonts w:hint="eastAsia" w:ascii="仿宋_GB2312" w:hAnsi="仿宋_GB2312" w:eastAsia="仿宋_GB2312" w:cs="仿宋_GB2312"/>
          <w:sz w:val="28"/>
          <w:szCs w:val="28"/>
          <w:lang w:eastAsia="zh-CN"/>
        </w:rPr>
        <w:t>。</w:t>
      </w:r>
    </w:p>
    <w:p w14:paraId="4B7F1995">
      <w:pPr>
        <w:keepNext w:val="0"/>
        <w:keepLines w:val="0"/>
        <w:pageBreakBefore w:val="0"/>
        <w:widowControl w:val="0"/>
        <w:spacing w:line="520" w:lineRule="exact"/>
        <w:jc w:val="both"/>
        <w:rPr>
          <w:rFonts w:hint="eastAsia" w:ascii="方正小标宋简体" w:hAnsi="方正小标宋简体" w:eastAsia="方正小标宋简体" w:cs="方正小标宋简体"/>
          <w:sz w:val="28"/>
          <w:szCs w:val="28"/>
        </w:rPr>
      </w:pPr>
    </w:p>
    <w:p w14:paraId="66B1D733">
      <w:pPr>
        <w:keepNext w:val="0"/>
        <w:keepLines w:val="0"/>
        <w:pageBreakBefore w:val="0"/>
        <w:widowControl w:val="0"/>
        <w:spacing w:line="52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烈山中心学校党总支书记和校长经常性沟通</w:t>
      </w:r>
    </w:p>
    <w:p w14:paraId="2B148991">
      <w:pPr>
        <w:keepNext w:val="0"/>
        <w:keepLines w:val="0"/>
        <w:pageBreakBefore w:val="0"/>
        <w:widowControl w:val="0"/>
        <w:spacing w:line="520" w:lineRule="exact"/>
        <w:jc w:val="center"/>
        <w:rPr>
          <w:rFonts w:hint="eastAsia" w:ascii="仿宋_GB2312" w:hAnsi="仿宋_GB2312" w:eastAsia="仿宋_GB2312" w:cs="仿宋_GB2312"/>
          <w:sz w:val="28"/>
          <w:szCs w:val="28"/>
        </w:rPr>
      </w:pPr>
      <w:r>
        <w:rPr>
          <w:rFonts w:hint="eastAsia" w:ascii="方正小标宋简体" w:hAnsi="方正小标宋简体" w:eastAsia="方正小标宋简体" w:cs="方正小标宋简体"/>
          <w:sz w:val="44"/>
          <w:szCs w:val="44"/>
        </w:rPr>
        <w:t>制</w:t>
      </w:r>
      <w:r>
        <w:rPr>
          <w:rFonts w:hint="eastAsia" w:ascii="方正小标宋简体" w:hAnsi="方正小标宋简体" w:eastAsia="方正小标宋简体" w:cs="方正小标宋简体"/>
          <w:sz w:val="44"/>
          <w:szCs w:val="44"/>
          <w:lang w:val="en-US" w:eastAsia="zh-CN"/>
        </w:rPr>
        <w:t xml:space="preserve">  </w:t>
      </w:r>
      <w:r>
        <w:rPr>
          <w:rFonts w:hint="eastAsia" w:ascii="方正小标宋简体" w:hAnsi="方正小标宋简体" w:eastAsia="方正小标宋简体" w:cs="方正小标宋简体"/>
          <w:sz w:val="44"/>
          <w:szCs w:val="44"/>
        </w:rPr>
        <w:t>度</w:t>
      </w:r>
    </w:p>
    <w:p w14:paraId="66E82003">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根据中共中央办公厅《关于建立中小学校党组织领导的校长负责制的意见》《关于建立中小学校党组织领导的校长负责制的若干措施》等文件精神,进一步落实中小学校党组织领导的校长负责制,健全和完善学校党政主要领导沟通交流、协调配合机制,制定本制度。</w:t>
      </w:r>
    </w:p>
    <w:p w14:paraId="4214F8E0">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健全完善学校党总支书记和校长经常性沟通机制,是进一步落实党组织领导的校长负责制的具体举措,应坚持实事求是、依法依纪依规的原则,党组织书记和校长要各司其职、各负其责、相互支持、相互配合,及时交流思想、工作情况,带头维护班子团结。</w:t>
      </w:r>
    </w:p>
    <w:p w14:paraId="093B2F99">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二、党总支书记和校长要做到定期沟通,每周不少于1次,  主要沟通以下事项:</w:t>
      </w:r>
    </w:p>
    <w:p w14:paraId="6BB7D492">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中心校学校贯彻执行党的教育方针</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法律法规和上级决定的重大部署;</w:t>
      </w:r>
    </w:p>
    <w:p w14:paraId="59D5A1EC">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2.贯彻落实全面从严治党,加强和改进党的建设工作，深化作风建设和党风廉政建设重要工作部署;</w:t>
      </w:r>
    </w:p>
    <w:p w14:paraId="0C5AD7F8">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3.学校干部、人才队伍建设中的重大事项;</w:t>
      </w:r>
    </w:p>
    <w:p w14:paraId="478B0E8F">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4.制定和完善学校重大管理制度,学校发展的重要工作规划和工作计划 ,重要改革措施</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重大事项等;</w:t>
      </w:r>
    </w:p>
    <w:p w14:paraId="442C75FA">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5.教职工考核评优、职称晋升、工资晋级、目标绩效考核等;</w:t>
      </w:r>
    </w:p>
    <w:p w14:paraId="6EEB8070">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6.重大敏感事件以及涉及学校安全稳定等重要事项;</w:t>
      </w:r>
    </w:p>
    <w:p w14:paraId="35D50A7E">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7.学校其它</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三重一大</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事项的研究部署和督促检查;</w:t>
      </w:r>
    </w:p>
    <w:p w14:paraId="7C318C97">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8.党总支会议和校长办公会议议定事项贯彻落实情况;</w:t>
      </w:r>
    </w:p>
    <w:p w14:paraId="5838C0A8">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9.书记和校长认为需要加强沟通的其他事项。</w:t>
      </w:r>
    </w:p>
    <w:p w14:paraId="25327DA7">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三、党总支书记和校长在党组织会议和校长办公会议研究、制定、部署和落实重大措施、重要决定、重要政策和制度、重要工作前,必须做好会前沟通,取得相互理解支持。</w:t>
      </w:r>
    </w:p>
    <w:p w14:paraId="086D56B5">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1.校长办公会议的重要议题,应在会前听取党总支书记意见, 书记、校长意见不一致时,应暂缓提交校长办公会讨论研究,并尽快采取调研论证、深入沟通交流等方式,取得共识后再提交,避免久拖不决;</w:t>
      </w:r>
    </w:p>
    <w:p w14:paraId="02D5C83C">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2.党总支会议研究有关教育教学、行政管理等工作的重要议 题,应当先由校长办公会议充分讨论后,再提交党总支会议决定 , 党总支书记应在会前听取校长意见,意见不一致的议题暂缓上会待进一步沟通取得共识后再提交党组织会议讨论决定;</w:t>
      </w:r>
    </w:p>
    <w:p w14:paraId="20158779">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3.对干部任免、人才引进、职称评审、人员招聘等重要人事事项,在提交党组织会议讨论决定前,应在党总支书记、校长、 党总支副书记、分管组织或人事副校长、纪检委员等范围内充分酝酿。</w:t>
      </w:r>
    </w:p>
    <w:p w14:paraId="75C8C100">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四、党总支书记和校长要采取班子成员碰头会、个别交流、 谈心谈话等多种形式做好日常沟通,紧密结合思想、工作、作风、学习等实际进行坦诚交流,达到相互理解、凝聚共识、增进团结、 促进发展的目的</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形成党政齐心合力的良好局面。</w:t>
      </w:r>
    </w:p>
    <w:p w14:paraId="1AF6E6EA">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五、对涉及学校突发事件、重要工作部署、上级交办重要事项等随时会商沟通。</w:t>
      </w:r>
    </w:p>
    <w:p w14:paraId="63B89E8D">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六、做好沟通情况记录,办公室主任专人负责。对于沟通后仍未取得共识的重大和紧急事项,党总支书记和校长要注意管控分歧,不应让分歧矛盾化</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扩大化,要按照请示报告制度执行。党总支书记和校长经常性沟通情况,要作为党总支书记抓基层党建述职评议、年终述职述廉、民主生活会或组织生活会批评与自我批评的一项内容。</w:t>
      </w:r>
    </w:p>
    <w:p w14:paraId="3CE3DEA1">
      <w:pPr>
        <w:keepNext w:val="0"/>
        <w:keepLines w:val="0"/>
        <w:pageBreakBefore w:val="0"/>
        <w:widowControl w:val="0"/>
        <w:spacing w:line="52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烈山中心学校党</w:t>
      </w:r>
      <w:r>
        <w:rPr>
          <w:rFonts w:hint="eastAsia"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sz w:val="44"/>
          <w:szCs w:val="44"/>
          <w:lang w:val="en-US" w:eastAsia="zh-CN"/>
        </w:rPr>
        <w:t>总</w:t>
      </w:r>
      <w:r>
        <w:rPr>
          <w:rFonts w:hint="eastAsia"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sz w:val="44"/>
          <w:szCs w:val="44"/>
        </w:rPr>
        <w:t>支部“三会一课”制度</w:t>
      </w:r>
    </w:p>
    <w:p w14:paraId="4032AD08">
      <w:pPr>
        <w:keepNext w:val="0"/>
        <w:keepLines w:val="0"/>
        <w:pageBreakBefore w:val="0"/>
        <w:widowControl w:val="0"/>
        <w:spacing w:line="520" w:lineRule="exact"/>
        <w:ind w:firstLine="560"/>
        <w:rPr>
          <w:rFonts w:hint="eastAsia" w:ascii="仿宋_GB2312" w:hAnsi="仿宋_GB2312" w:eastAsia="仿宋_GB2312" w:cs="仿宋_GB2312"/>
          <w:sz w:val="28"/>
          <w:szCs w:val="28"/>
        </w:rPr>
      </w:pPr>
    </w:p>
    <w:p w14:paraId="583068FE">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三会一课”是指定期召开支部党员大会、支部委员会、党小组会和按时上好党课。为加强党的组织建设，健全党的组织生活，切实抓好党员教育管理，提高全体党员素质．增强党组织的凝聚力和战斗力，充分发挥共产党员在教育教学工作中的先锋模范作用，根据《中国共产党章程》《关于建立中小学校党组织领导的校长负责制的意见(试行)》《关于建立中小学校党组织领导的校长负责制的实施方案》文件要求和党内生活制度的有关规定，结合学校实际，制定本制度。 </w:t>
      </w:r>
    </w:p>
    <w:p w14:paraId="2886BAA1">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黑体" w:hAnsi="黑体" w:eastAsia="黑体" w:cs="黑体"/>
          <w:sz w:val="28"/>
          <w:szCs w:val="28"/>
        </w:rPr>
        <w:t>一、支部党员大会</w:t>
      </w:r>
      <w:r>
        <w:rPr>
          <w:rFonts w:hint="eastAsia" w:ascii="黑体" w:hAnsi="黑体" w:eastAsia="黑体" w:cs="黑体"/>
          <w:sz w:val="28"/>
          <w:szCs w:val="28"/>
          <w:lang w:val="en-US" w:eastAsia="zh-CN"/>
        </w:rPr>
        <w:t>制度</w:t>
      </w:r>
      <w:r>
        <w:rPr>
          <w:rFonts w:hint="eastAsia" w:ascii="黑体" w:hAnsi="黑体" w:eastAsia="黑体" w:cs="黑体"/>
          <w:sz w:val="28"/>
          <w:szCs w:val="28"/>
        </w:rPr>
        <w:t xml:space="preserve"> </w:t>
      </w:r>
    </w:p>
    <w:p w14:paraId="22F7F9D2">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支部党员大会每学期召开一次，也可根据需要</w:t>
      </w:r>
      <w:r>
        <w:rPr>
          <w:rFonts w:hint="eastAsia" w:ascii="仿宋_GB2312" w:hAnsi="仿宋_GB2312" w:eastAsia="仿宋_GB2312" w:cs="仿宋_GB2312"/>
          <w:sz w:val="28"/>
          <w:szCs w:val="28"/>
          <w:lang w:val="en-US" w:eastAsia="zh-CN"/>
        </w:rPr>
        <w:t>约定时间</w:t>
      </w:r>
      <w:r>
        <w:rPr>
          <w:rFonts w:hint="eastAsia" w:ascii="仿宋_GB2312" w:hAnsi="仿宋_GB2312" w:eastAsia="仿宋_GB2312" w:cs="仿宋_GB2312"/>
          <w:sz w:val="28"/>
          <w:szCs w:val="28"/>
        </w:rPr>
        <w:t>召开</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i w:val="0"/>
          <w:caps w:val="0"/>
          <w:color w:val="333333"/>
          <w:spacing w:val="0"/>
          <w:sz w:val="28"/>
          <w:szCs w:val="28"/>
          <w:shd w:val="clear" w:color="auto" w:fill="FFFFFF"/>
        </w:rPr>
        <w:t>会议由支部书记主持</w:t>
      </w:r>
      <w:r>
        <w:rPr>
          <w:rFonts w:hint="eastAsia" w:ascii="仿宋_GB2312" w:hAnsi="仿宋_GB2312" w:eastAsia="仿宋_GB2312" w:cs="仿宋_GB2312"/>
          <w:i w:val="0"/>
          <w:caps w:val="0"/>
          <w:color w:val="333333"/>
          <w:spacing w:val="0"/>
          <w:sz w:val="28"/>
          <w:szCs w:val="28"/>
          <w:shd w:val="clear" w:color="auto" w:fill="FFFFFF"/>
          <w:lang w:eastAsia="zh-CN"/>
        </w:rPr>
        <w:t>，</w:t>
      </w:r>
      <w:r>
        <w:rPr>
          <w:rFonts w:hint="eastAsia" w:ascii="仿宋_GB2312" w:hAnsi="仿宋_GB2312" w:eastAsia="仿宋_GB2312" w:cs="仿宋_GB2312"/>
          <w:sz w:val="28"/>
          <w:szCs w:val="28"/>
        </w:rPr>
        <w:t>支部书记不在时，由党支部副书记或其他支委主持。</w:t>
      </w:r>
    </w:p>
    <w:p w14:paraId="3B1E92DD">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与会人员:会议由全体</w:t>
      </w:r>
      <w:r>
        <w:rPr>
          <w:rFonts w:hint="eastAsia" w:ascii="仿宋_GB2312" w:hAnsi="仿宋_GB2312" w:eastAsia="仿宋_GB2312" w:cs="仿宋_GB2312"/>
          <w:sz w:val="28"/>
          <w:szCs w:val="28"/>
          <w:lang w:val="en-US" w:eastAsia="zh-CN"/>
        </w:rPr>
        <w:t>教师</w:t>
      </w:r>
      <w:r>
        <w:rPr>
          <w:rFonts w:hint="eastAsia" w:ascii="仿宋_GB2312" w:hAnsi="仿宋_GB2312" w:eastAsia="仿宋_GB2312" w:cs="仿宋_GB2312"/>
          <w:sz w:val="28"/>
          <w:szCs w:val="28"/>
        </w:rPr>
        <w:t>党员参加，根据内容的需要，有时可吸收非党干部或入党积极分子列席参加。</w:t>
      </w:r>
    </w:p>
    <w:p w14:paraId="7AE4EEC6">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会议内容</w:t>
      </w:r>
    </w:p>
    <w:p w14:paraId="254761BB">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(1)传达学习党的路线、方针、政策和上级党组织的决议、指示，制定党支部贯彻落实的计划、措施。</w:t>
      </w:r>
    </w:p>
    <w:p w14:paraId="4BB8668F">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(2)定期听取、讨论支部委员会的工作报告，对支部委员会的工作进行审查和监督。</w:t>
      </w:r>
    </w:p>
    <w:p w14:paraId="01B0C12D">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(3)讨论发展新党员和接受预备党员转正，讨论决定对党员的表彰和处分意见。</w:t>
      </w:r>
    </w:p>
    <w:p w14:paraId="6D7D397B">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(4)选举支部委员会成员和出席上级党代会的代表。</w:t>
      </w:r>
    </w:p>
    <w:p w14:paraId="2E2DA89D">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rPr>
        <w:t xml:space="preserve">)讨论执行上级党组织布置的任务和党支部提交的其他主要问题。 </w:t>
      </w:r>
    </w:p>
    <w:p w14:paraId="2891B262">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)讨论需由支部大会决定的其它重要事项。</w:t>
      </w:r>
    </w:p>
    <w:p w14:paraId="4AE0CB7C">
      <w:pPr>
        <w:keepNext w:val="0"/>
        <w:keepLines w:val="0"/>
        <w:pageBreakBefore w:val="0"/>
        <w:widowControl w:val="0"/>
        <w:spacing w:line="520" w:lineRule="exact"/>
        <w:ind w:firstLine="56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 xml:space="preserve">支部党员大会的议题由支部委员会根据上级党组织的指示和本支部工作需要确定，并将会议时间、地点、议题提前通知全体党员，让党员作好准备。 </w:t>
      </w:r>
    </w:p>
    <w:p w14:paraId="07988D36">
      <w:pPr>
        <w:keepNext w:val="0"/>
        <w:keepLines w:val="0"/>
        <w:pageBreakBefore w:val="0"/>
        <w:widowControl w:val="0"/>
        <w:spacing w:line="520" w:lineRule="exact"/>
        <w:ind w:firstLine="56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 xml:space="preserve">    5.</w:t>
      </w:r>
      <w:r>
        <w:rPr>
          <w:rFonts w:hint="eastAsia" w:ascii="仿宋_GB2312" w:hAnsi="仿宋_GB2312" w:eastAsia="仿宋_GB2312" w:cs="仿宋_GB2312"/>
          <w:sz w:val="28"/>
          <w:szCs w:val="28"/>
        </w:rPr>
        <w:t xml:space="preserve">坚持民主集中制原则，充分发扬党内民主。需要做出决议的，要严格按照“少数服从多数”原则进行表决。 </w:t>
      </w:r>
    </w:p>
    <w:p w14:paraId="6747AA6D">
      <w:pPr>
        <w:keepNext w:val="0"/>
        <w:keepLines w:val="0"/>
        <w:pageBreakBefore w:val="0"/>
        <w:widowControl w:val="0"/>
        <w:spacing w:line="520" w:lineRule="exact"/>
        <w:ind w:firstLine="56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 xml:space="preserve">    6.</w:t>
      </w:r>
      <w:r>
        <w:rPr>
          <w:rFonts w:hint="eastAsia" w:ascii="仿宋_GB2312" w:hAnsi="仿宋_GB2312" w:eastAsia="仿宋_GB2312" w:cs="仿宋_GB2312"/>
          <w:sz w:val="28"/>
          <w:szCs w:val="28"/>
        </w:rPr>
        <w:t xml:space="preserve">参加会议党员超过应到会有表决权党员的半数，会议有效；赞成数超过应到会有表决权党员的半数，决议有效。 </w:t>
      </w:r>
    </w:p>
    <w:p w14:paraId="735860D6">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7.</w:t>
      </w:r>
      <w:r>
        <w:rPr>
          <w:rFonts w:hint="eastAsia" w:ascii="仿宋_GB2312" w:hAnsi="仿宋_GB2312" w:eastAsia="仿宋_GB2312" w:cs="仿宋_GB2312"/>
          <w:sz w:val="28"/>
          <w:szCs w:val="28"/>
        </w:rPr>
        <w:t>会议形成的决议由支委会负责检查落实。</w:t>
      </w:r>
    </w:p>
    <w:p w14:paraId="1D52AB86">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8.</w:t>
      </w:r>
      <w:r>
        <w:rPr>
          <w:rFonts w:hint="eastAsia" w:ascii="仿宋_GB2312" w:hAnsi="仿宋_GB2312" w:eastAsia="仿宋_GB2312" w:cs="仿宋_GB2312"/>
          <w:sz w:val="28"/>
          <w:szCs w:val="28"/>
        </w:rPr>
        <w:t>会议记录:支部组织委员负责会议记录，会议记录要认真保管，年终归档备查。</w:t>
      </w:r>
    </w:p>
    <w:p w14:paraId="22576FF5">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黑体" w:hAnsi="黑体" w:eastAsia="黑体" w:cs="黑体"/>
          <w:sz w:val="28"/>
          <w:szCs w:val="28"/>
        </w:rPr>
        <w:t>二、</w:t>
      </w:r>
      <w:r>
        <w:rPr>
          <w:rFonts w:hint="eastAsia" w:ascii="黑体" w:hAnsi="黑体" w:eastAsia="黑体" w:cs="黑体"/>
          <w:sz w:val="28"/>
          <w:szCs w:val="28"/>
          <w:lang w:val="en-US" w:eastAsia="zh-CN"/>
        </w:rPr>
        <w:t>党</w:t>
      </w:r>
      <w:r>
        <w:rPr>
          <w:rFonts w:hint="eastAsia" w:ascii="黑体" w:hAnsi="黑体" w:eastAsia="黑体" w:cs="黑体"/>
          <w:sz w:val="28"/>
          <w:szCs w:val="28"/>
        </w:rPr>
        <w:t>支部委员会</w:t>
      </w:r>
      <w:r>
        <w:rPr>
          <w:rFonts w:hint="eastAsia" w:ascii="黑体" w:hAnsi="黑体" w:eastAsia="黑体" w:cs="黑体"/>
          <w:sz w:val="28"/>
          <w:szCs w:val="28"/>
          <w:lang w:val="en-US" w:eastAsia="zh-CN"/>
        </w:rPr>
        <w:t>制度（党总支委员会会议制度另立）</w:t>
      </w:r>
      <w:r>
        <w:rPr>
          <w:rFonts w:hint="eastAsia" w:ascii="仿宋_GB2312" w:hAnsi="仿宋_GB2312" w:eastAsia="仿宋_GB2312" w:cs="仿宋_GB2312"/>
          <w:sz w:val="28"/>
          <w:szCs w:val="28"/>
        </w:rPr>
        <w:t xml:space="preserve"> </w:t>
      </w:r>
    </w:p>
    <w:p w14:paraId="28D2A8CF">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会议时间:支部委员会是由支部党员大会选举产生的党的基层领导班子。支部委员会每</w:t>
      </w:r>
      <w:r>
        <w:rPr>
          <w:rFonts w:hint="eastAsia" w:ascii="仿宋_GB2312" w:hAnsi="仿宋_GB2312" w:eastAsia="仿宋_GB2312" w:cs="仿宋_GB2312"/>
          <w:sz w:val="28"/>
          <w:szCs w:val="28"/>
          <w:lang w:val="en-US" w:eastAsia="zh-CN"/>
        </w:rPr>
        <w:t>两周</w:t>
      </w:r>
      <w:r>
        <w:rPr>
          <w:rFonts w:hint="eastAsia" w:ascii="仿宋_GB2312" w:hAnsi="仿宋_GB2312" w:eastAsia="仿宋_GB2312" w:cs="仿宋_GB2312"/>
          <w:sz w:val="28"/>
          <w:szCs w:val="28"/>
        </w:rPr>
        <w:t xml:space="preserve">召开一次，遇特殊情况及有必要时，支部书记可随时召集。召开支委会必须有2／3 以上支委参加，否则不能召开支委会；不设支委会的党支部，应将需研究决定的事项交支部党员大会讨论决定。 </w:t>
      </w:r>
    </w:p>
    <w:p w14:paraId="506B8796">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与会人员:</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"https://baike.so.com/doc/5387434-5623964.html" \t "https://baike.so.com/doc/_blank"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会议</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由全体支委会成员参加。会议由党支部书记主持，支部书记不在时，由党支部副书记或其他支委主持。必要时也可以召开支委扩大会议，吸收党小组长和有关党员干部参加。 </w:t>
      </w:r>
    </w:p>
    <w:p w14:paraId="0FC0CFDF">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会议内容:</w:t>
      </w:r>
    </w:p>
    <w:p w14:paraId="419F5276">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(1)研究贯彻执行上级党组织和支部党员大会的决议和意见。</w:t>
      </w:r>
    </w:p>
    <w:p w14:paraId="2C6107F4">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(2)讨论通过年度支部工作计划和工作总结。</w:t>
      </w:r>
    </w:p>
    <w:p w14:paraId="7D125B7F">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(3)开展批评与自我批评。</w:t>
      </w:r>
    </w:p>
    <w:p w14:paraId="52BB50E4">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(4)开展民主评议党员活动。</w:t>
      </w:r>
    </w:p>
    <w:p w14:paraId="5F423220">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(5)研究入党积极分子的培养教育，新党员发展，预备党员转正，党员表彰和处分，以及党小组工作。 </w:t>
      </w:r>
    </w:p>
    <w:p w14:paraId="6CAD0E8C">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）研究党支部建设包括支部班子自身建设和党员的管理教育。讨论并参与决定学校发展规划，重大改革方案</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重大项目建设、大额财务支出</w:t>
      </w:r>
      <w:r>
        <w:rPr>
          <w:rFonts w:hint="eastAsia" w:ascii="仿宋_GB2312" w:hAnsi="仿宋_GB2312" w:eastAsia="仿宋_GB2312" w:cs="仿宋_GB2312"/>
          <w:sz w:val="28"/>
          <w:szCs w:val="28"/>
        </w:rPr>
        <w:t xml:space="preserve">及其他重大问题的决策。 </w:t>
      </w:r>
    </w:p>
    <w:p w14:paraId="2B96E954">
      <w:pPr>
        <w:keepNext w:val="0"/>
        <w:keepLines w:val="0"/>
        <w:pageBreakBefore w:val="0"/>
        <w:widowControl w:val="0"/>
        <w:spacing w:line="520" w:lineRule="exact"/>
        <w:ind w:firstLine="56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7</w:t>
      </w:r>
      <w:r>
        <w:rPr>
          <w:rFonts w:hint="eastAsia" w:ascii="仿宋_GB2312" w:hAnsi="仿宋_GB2312" w:eastAsia="仿宋_GB2312" w:cs="仿宋_GB2312"/>
          <w:sz w:val="28"/>
          <w:szCs w:val="28"/>
        </w:rPr>
        <w:t xml:space="preserve">）分析党员队伍、职工队伍思想状况，制定加强党员教育、管理和职工思想政治工作的措施。 </w:t>
      </w:r>
    </w:p>
    <w:p w14:paraId="61816D66">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8</w:t>
      </w:r>
      <w:r>
        <w:rPr>
          <w:rFonts w:hint="eastAsia" w:ascii="仿宋_GB2312" w:hAnsi="仿宋_GB2312" w:eastAsia="仿宋_GB2312" w:cs="仿宋_GB2312"/>
          <w:sz w:val="28"/>
          <w:szCs w:val="28"/>
        </w:rPr>
        <w:t xml:space="preserve">）研究协调工会、团支部等群众组织工作方面的问题。 </w:t>
      </w:r>
    </w:p>
    <w:p w14:paraId="15D0E7CE">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9</w:t>
      </w:r>
      <w:r>
        <w:rPr>
          <w:rFonts w:hint="eastAsia" w:ascii="仿宋_GB2312" w:hAnsi="仿宋_GB2312" w:eastAsia="仿宋_GB2312" w:cs="仿宋_GB2312"/>
          <w:sz w:val="28"/>
          <w:szCs w:val="28"/>
        </w:rPr>
        <w:t>)讨论支部工作重要事项和工作措施。</w:t>
      </w:r>
    </w:p>
    <w:p w14:paraId="4630C4D2">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rPr>
        <w:t>会议形成的决议，应确定有关支委会成员负责检查落实，并向书记报告执行情况。</w:t>
      </w:r>
    </w:p>
    <w:p w14:paraId="77C1AF2E">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 xml:space="preserve">坚持民主集中制原则，充分发扬民主，集中正确意见，形成决议并经支部党员大会讨论通过后，由支委贯彻落实。 </w:t>
      </w:r>
    </w:p>
    <w:p w14:paraId="4667B96F">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7.</w:t>
      </w:r>
      <w:r>
        <w:rPr>
          <w:rFonts w:hint="eastAsia" w:ascii="仿宋_GB2312" w:hAnsi="仿宋_GB2312" w:eastAsia="仿宋_GB2312" w:cs="仿宋_GB2312"/>
          <w:sz w:val="28"/>
          <w:szCs w:val="28"/>
        </w:rPr>
        <w:t>会议记录:指定专人做好会议记录，记录内容包括:时间、地点、主持人、缺席人员名单、会议议题、会议决议等。会议记录由专人保管，存档备查。</w:t>
      </w:r>
    </w:p>
    <w:p w14:paraId="554EBD3B">
      <w:pPr>
        <w:keepNext w:val="0"/>
        <w:keepLines w:val="0"/>
        <w:pageBreakBefore w:val="0"/>
        <w:widowControl w:val="0"/>
        <w:spacing w:line="520" w:lineRule="exact"/>
        <w:ind w:firstLine="560"/>
        <w:rPr>
          <w:rFonts w:hint="eastAsia" w:ascii="黑体" w:hAnsi="黑体" w:eastAsia="黑体" w:cs="黑体"/>
          <w:sz w:val="28"/>
          <w:szCs w:val="28"/>
          <w:lang w:eastAsia="zh-CN"/>
        </w:rPr>
      </w:pPr>
      <w:r>
        <w:rPr>
          <w:rFonts w:hint="eastAsia" w:ascii="黑体" w:hAnsi="黑体" w:eastAsia="黑体" w:cs="黑体"/>
          <w:sz w:val="28"/>
          <w:szCs w:val="28"/>
        </w:rPr>
        <w:t>三、党小组会</w:t>
      </w:r>
      <w:r>
        <w:rPr>
          <w:rFonts w:hint="eastAsia" w:ascii="黑体" w:hAnsi="黑体" w:eastAsia="黑体" w:cs="黑体"/>
          <w:sz w:val="28"/>
          <w:szCs w:val="28"/>
          <w:lang w:val="en-US" w:eastAsia="zh-CN"/>
        </w:rPr>
        <w:t>制度（20人以上的党支部可设立党小组，党小组成员不少于3人）</w:t>
      </w:r>
      <w:r>
        <w:rPr>
          <w:rFonts w:hint="eastAsia" w:ascii="黑体" w:hAnsi="黑体" w:eastAsia="黑体" w:cs="黑体"/>
          <w:sz w:val="28"/>
          <w:szCs w:val="28"/>
        </w:rPr>
        <w:t xml:space="preserve"> </w:t>
      </w:r>
    </w:p>
    <w:p w14:paraId="732BBCC1">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rPr>
        <w:t>党小组会每月召开一次，如支部有特殊任务，次数可增加，也可推迟召开。</w:t>
      </w:r>
    </w:p>
    <w:p w14:paraId="50466CEA">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与会人员:会议由小组全体党员参加，由党小组长主持</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 xml:space="preserve">党员因故不能参加党小组会，应履行请假手续。 </w:t>
      </w:r>
    </w:p>
    <w:p w14:paraId="6BB45E16">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党小组会的主要内容:</w:t>
      </w:r>
    </w:p>
    <w:p w14:paraId="071275B7">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(1)学习党的路线、方针、政策</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学习</w:t>
      </w:r>
      <w:r>
        <w:rPr>
          <w:rFonts w:hint="eastAsia" w:ascii="仿宋_GB2312" w:hAnsi="仿宋_GB2312" w:eastAsia="仿宋_GB2312" w:cs="仿宋_GB2312"/>
          <w:sz w:val="28"/>
          <w:szCs w:val="28"/>
        </w:rPr>
        <w:t>上级党组织的决议和意见。</w:t>
      </w:r>
    </w:p>
    <w:p w14:paraId="46709B50">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(2)传达支部的决议，讨论贯彻支部决议的具体措施及每个党员应承担的任务。</w:t>
      </w:r>
    </w:p>
    <w:p w14:paraId="24EA426B">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(3)党员汇报思想、工作、学习和执行党支部决议的情况。</w:t>
      </w:r>
    </w:p>
    <w:p w14:paraId="4A7F9C96">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(4)开展批评与自我批评。</w:t>
      </w:r>
    </w:p>
    <w:p w14:paraId="702B3668">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(5)讨论对入党积极分子的培养和教育以及预备党员转正问题</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讨论违纪党员的处分以及不合格党员的处置。</w:t>
      </w:r>
    </w:p>
    <w:p w14:paraId="0B25103D">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)定期召开民主评议党员活动</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评选优秀党员和党员积极分子。</w:t>
      </w:r>
    </w:p>
    <w:p w14:paraId="0D1AFD36">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7</w:t>
      </w:r>
      <w:r>
        <w:rPr>
          <w:rFonts w:hint="eastAsia" w:ascii="仿宋_GB2312" w:hAnsi="仿宋_GB2312" w:eastAsia="仿宋_GB2312" w:cs="仿宋_GB2312"/>
          <w:sz w:val="28"/>
          <w:szCs w:val="28"/>
        </w:rPr>
        <w:t>)分析周围群众的思想、学习、工作和生活等方面的情况，密切同群众的联系。</w:t>
      </w:r>
    </w:p>
    <w:p w14:paraId="59E007C3">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rPr>
        <w:t>注重效果:会前要有准备，会议内容要集中，每次会议有针对性、有重点地解决一两个问题即可</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每个党员要紧紧围绕中心议题，深入讨论，畅所欲言，充分发表自己的意见。</w:t>
      </w:r>
    </w:p>
    <w:p w14:paraId="45F35844">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 xml:space="preserve">会议记录:指定专人做好会议记录，会议记录要认真保管，存档备查。 </w:t>
      </w:r>
    </w:p>
    <w:p w14:paraId="123BA1AB">
      <w:pPr>
        <w:keepNext w:val="0"/>
        <w:keepLines w:val="0"/>
        <w:pageBreakBefore w:val="0"/>
        <w:widowControl w:val="0"/>
        <w:spacing w:line="520" w:lineRule="exact"/>
        <w:ind w:firstLine="560"/>
        <w:rPr>
          <w:rFonts w:hint="eastAsia" w:ascii="仿宋_GB2312" w:hAnsi="仿宋_GB2312" w:eastAsia="仿宋_GB2312" w:cs="仿宋_GB2312"/>
          <w:sz w:val="28"/>
          <w:szCs w:val="28"/>
          <w:lang w:eastAsia="zh-CN"/>
        </w:rPr>
      </w:pPr>
      <w:r>
        <w:rPr>
          <w:rFonts w:hint="eastAsia" w:ascii="黑体" w:hAnsi="黑体" w:eastAsia="黑体" w:cs="黑体"/>
          <w:sz w:val="28"/>
          <w:szCs w:val="28"/>
        </w:rPr>
        <w:t>四、党课</w:t>
      </w:r>
      <w:r>
        <w:rPr>
          <w:rFonts w:hint="eastAsia" w:ascii="黑体" w:hAnsi="黑体" w:eastAsia="黑体" w:cs="黑体"/>
          <w:sz w:val="28"/>
          <w:szCs w:val="28"/>
          <w:lang w:val="en-US" w:eastAsia="zh-CN"/>
        </w:rPr>
        <w:t>制度</w:t>
      </w:r>
      <w:r>
        <w:rPr>
          <w:rFonts w:hint="eastAsia" w:ascii="仿宋_GB2312" w:hAnsi="仿宋_GB2312" w:eastAsia="仿宋_GB2312" w:cs="仿宋_GB2312"/>
          <w:sz w:val="28"/>
          <w:szCs w:val="28"/>
        </w:rPr>
        <w:t xml:space="preserve"> </w:t>
      </w:r>
    </w:p>
    <w:p w14:paraId="511B6271">
      <w:pPr>
        <w:keepNext w:val="0"/>
        <w:keepLines w:val="0"/>
        <w:pageBreakBefore w:val="0"/>
        <w:widowControl w:val="0"/>
        <w:spacing w:line="520" w:lineRule="exact"/>
        <w:ind w:firstLine="56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　　1</w:t>
      </w:r>
      <w:r>
        <w:rPr>
          <w:rFonts w:hint="eastAsia" w:hAnsi="仿宋_GB2312" w:cs="仿宋_GB2312"/>
          <w:sz w:val="28"/>
          <w:szCs w:val="28"/>
          <w:lang w:val="en-US" w:eastAsia="zh-CN"/>
        </w:rPr>
        <w:t>.</w:t>
      </w:r>
      <w:r>
        <w:rPr>
          <w:rFonts w:hint="eastAsia" w:ascii="仿宋_GB2312" w:hAnsi="仿宋_GB2312" w:eastAsia="仿宋_GB2312" w:cs="仿宋_GB2312"/>
          <w:sz w:val="28"/>
          <w:szCs w:val="28"/>
        </w:rPr>
        <w:t>党</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总</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 xml:space="preserve">支部每年要制定党课教育计划，每季度上一次党课，也可根据情况适当增加。 </w:t>
      </w:r>
    </w:p>
    <w:p w14:paraId="50E3384B">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2</w:t>
      </w:r>
      <w:r>
        <w:rPr>
          <w:rFonts w:hint="eastAsia" w:hAnsi="仿宋_GB2312" w:cs="仿宋_GB2312"/>
          <w:sz w:val="28"/>
          <w:szCs w:val="28"/>
          <w:lang w:val="en-US" w:eastAsia="zh-CN"/>
        </w:rPr>
        <w:t>.</w:t>
      </w:r>
      <w:r>
        <w:rPr>
          <w:rFonts w:hint="eastAsia" w:ascii="仿宋_GB2312" w:hAnsi="仿宋_GB2312" w:eastAsia="仿宋_GB2312" w:cs="仿宋_GB2312"/>
          <w:sz w:val="28"/>
          <w:szCs w:val="28"/>
        </w:rPr>
        <w:t>党课一般由党</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总</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支部书记或</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总</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支委授课，也可</w:t>
      </w:r>
      <w:r>
        <w:rPr>
          <w:rFonts w:hint="eastAsia" w:ascii="仿宋_GB2312" w:hAnsi="仿宋_GB2312" w:eastAsia="仿宋_GB2312" w:cs="仿宋_GB2312"/>
          <w:sz w:val="28"/>
          <w:szCs w:val="28"/>
          <w:lang w:val="en-US" w:eastAsia="zh-CN"/>
        </w:rPr>
        <w:t>邀请</w:t>
      </w:r>
      <w:r>
        <w:rPr>
          <w:rFonts w:hint="eastAsia" w:ascii="仿宋_GB2312" w:hAnsi="仿宋_GB2312" w:eastAsia="仿宋_GB2312" w:cs="仿宋_GB2312"/>
          <w:sz w:val="28"/>
          <w:szCs w:val="28"/>
        </w:rPr>
        <w:t>上级</w:t>
      </w:r>
      <w:r>
        <w:rPr>
          <w:rFonts w:hint="eastAsia" w:ascii="仿宋_GB2312" w:hAnsi="仿宋_GB2312" w:eastAsia="仿宋_GB2312" w:cs="仿宋_GB2312"/>
          <w:sz w:val="28"/>
          <w:szCs w:val="28"/>
          <w:lang w:val="en-US" w:eastAsia="zh-CN"/>
        </w:rPr>
        <w:t>党组织书记</w:t>
      </w:r>
      <w:r>
        <w:rPr>
          <w:rFonts w:hint="eastAsia" w:ascii="仿宋_GB2312" w:hAnsi="仿宋_GB2312" w:eastAsia="仿宋_GB2312" w:cs="仿宋_GB2312"/>
          <w:sz w:val="28"/>
          <w:szCs w:val="28"/>
        </w:rPr>
        <w:t xml:space="preserve">授课。 </w:t>
      </w:r>
    </w:p>
    <w:p w14:paraId="5303357D">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党课内容:</w:t>
      </w:r>
    </w:p>
    <w:p w14:paraId="34F8A4BD">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(1)学习中国共产党章程。</w:t>
      </w:r>
    </w:p>
    <w:p w14:paraId="5D014818">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(2)学习党的方针政策。</w:t>
      </w:r>
    </w:p>
    <w:p w14:paraId="71B17DA2">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(3)学习党建相关理论和知识。</w:t>
      </w:r>
    </w:p>
    <w:p w14:paraId="540EB100">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(4)可以结合学校中心任务和党员思想</w:t>
      </w:r>
      <w:r>
        <w:rPr>
          <w:rFonts w:hint="eastAsia" w:ascii="仿宋_GB2312" w:hAnsi="仿宋_GB2312" w:eastAsia="仿宋_GB2312" w:cs="仿宋_GB2312"/>
          <w:sz w:val="28"/>
          <w:szCs w:val="28"/>
          <w:lang w:val="en-US" w:eastAsia="zh-CN"/>
        </w:rPr>
        <w:t>教育</w:t>
      </w:r>
      <w:r>
        <w:rPr>
          <w:rFonts w:hint="eastAsia" w:ascii="仿宋_GB2312" w:hAnsi="仿宋_GB2312" w:eastAsia="仿宋_GB2312" w:cs="仿宋_GB2312"/>
          <w:sz w:val="28"/>
          <w:szCs w:val="28"/>
        </w:rPr>
        <w:t>，对党员进行先进性教育和形势、任务教育。</w:t>
      </w:r>
    </w:p>
    <w:p w14:paraId="256205BC">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党课要求:</w:t>
      </w:r>
    </w:p>
    <w:p w14:paraId="1934B40E">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(1)要认真制定党课计划，由组织委员负责。</w:t>
      </w:r>
    </w:p>
    <w:p w14:paraId="0C064B46">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(2)建立考勤制度，无特殊情况，不能无故缺席。对因故未能参加党课的党员要及时补课。</w:t>
      </w:r>
    </w:p>
    <w:p w14:paraId="53E92AFF">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(3)每次授课必须要充分准备，讲课时要联系实际，讲求实效。</w:t>
      </w:r>
    </w:p>
    <w:p w14:paraId="4A701171">
      <w:pPr>
        <w:keepNext w:val="0"/>
        <w:keepLines w:val="0"/>
        <w:pageBreakBefore w:val="0"/>
        <w:widowControl w:val="0"/>
        <w:spacing w:line="5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(4)每次党课要认真做好记录，以备上级检查考核。</w:t>
      </w:r>
    </w:p>
    <w:p w14:paraId="32D881B4">
      <w:pPr>
        <w:keepNext w:val="0"/>
        <w:keepLines w:val="0"/>
        <w:pageBreakBefore w:val="0"/>
        <w:widowControl w:val="0"/>
        <w:spacing w:line="520" w:lineRule="exact"/>
        <w:jc w:val="center"/>
        <w:rPr>
          <w:rFonts w:hint="eastAsia" w:ascii="仿宋_GB2312" w:hAnsi="仿宋_GB2312" w:eastAsia="仿宋_GB2312" w:cs="仿宋_GB2312"/>
          <w:sz w:val="28"/>
          <w:szCs w:val="28"/>
        </w:rPr>
      </w:pPr>
    </w:p>
    <w:p w14:paraId="10AC2BDA">
      <w:pPr>
        <w:keepNext w:val="0"/>
        <w:keepLines w:val="0"/>
        <w:pageBreakBefore w:val="0"/>
        <w:widowControl w:val="0"/>
        <w:spacing w:line="520" w:lineRule="exact"/>
        <w:jc w:val="center"/>
        <w:rPr>
          <w:rFonts w:hint="eastAsia" w:ascii="仿宋_GB2312" w:hAnsi="仿宋_GB2312" w:eastAsia="仿宋_GB2312" w:cs="仿宋_GB2312"/>
          <w:sz w:val="28"/>
          <w:szCs w:val="28"/>
        </w:rPr>
      </w:pPr>
    </w:p>
    <w:p w14:paraId="17D46365">
      <w:pPr>
        <w:keepNext w:val="0"/>
        <w:keepLines w:val="0"/>
        <w:pageBreakBefore w:val="0"/>
        <w:widowControl w:val="0"/>
        <w:spacing w:line="520" w:lineRule="exact"/>
        <w:jc w:val="center"/>
        <w:rPr>
          <w:rFonts w:hint="eastAsia" w:ascii="仿宋_GB2312" w:hAnsi="仿宋_GB2312" w:eastAsia="仿宋_GB2312" w:cs="仿宋_GB2312"/>
          <w:sz w:val="28"/>
          <w:szCs w:val="28"/>
        </w:rPr>
      </w:pPr>
    </w:p>
    <w:p w14:paraId="48A44F39">
      <w:pPr>
        <w:keepNext w:val="0"/>
        <w:keepLines w:val="0"/>
        <w:pageBreakBefore w:val="0"/>
        <w:widowControl w:val="0"/>
        <w:spacing w:line="520" w:lineRule="exact"/>
        <w:jc w:val="center"/>
        <w:rPr>
          <w:rFonts w:hint="eastAsia" w:ascii="仿宋_GB2312" w:hAnsi="仿宋_GB2312" w:eastAsia="仿宋_GB2312" w:cs="仿宋_GB2312"/>
          <w:sz w:val="28"/>
          <w:szCs w:val="28"/>
        </w:rPr>
      </w:pPr>
    </w:p>
    <w:p w14:paraId="4519C439">
      <w:pPr>
        <w:keepNext w:val="0"/>
        <w:keepLines w:val="0"/>
        <w:pageBreakBefore w:val="0"/>
        <w:widowControl w:val="0"/>
        <w:spacing w:line="520" w:lineRule="exact"/>
        <w:jc w:val="center"/>
        <w:rPr>
          <w:rFonts w:hint="eastAsia" w:ascii="仿宋_GB2312" w:hAnsi="仿宋_GB2312" w:eastAsia="仿宋_GB2312" w:cs="仿宋_GB2312"/>
          <w:sz w:val="28"/>
          <w:szCs w:val="28"/>
        </w:rPr>
      </w:pPr>
    </w:p>
    <w:p w14:paraId="6D72F036">
      <w:pPr>
        <w:keepNext w:val="0"/>
        <w:keepLines w:val="0"/>
        <w:pageBreakBefore w:val="0"/>
        <w:widowControl w:val="0"/>
        <w:spacing w:line="520" w:lineRule="exact"/>
        <w:jc w:val="center"/>
        <w:rPr>
          <w:rFonts w:hint="eastAsia" w:ascii="仿宋_GB2312" w:hAnsi="仿宋_GB2312" w:eastAsia="仿宋_GB2312" w:cs="仿宋_GB2312"/>
          <w:sz w:val="28"/>
          <w:szCs w:val="28"/>
        </w:rPr>
      </w:pPr>
    </w:p>
    <w:p w14:paraId="257B1942">
      <w:pPr>
        <w:keepNext w:val="0"/>
        <w:keepLines w:val="0"/>
        <w:pageBreakBefore w:val="0"/>
        <w:widowControl w:val="0"/>
        <w:spacing w:line="520" w:lineRule="exact"/>
        <w:jc w:val="center"/>
        <w:rPr>
          <w:rFonts w:hint="eastAsia" w:ascii="仿宋_GB2312" w:hAnsi="仿宋_GB2312" w:eastAsia="仿宋_GB2312" w:cs="仿宋_GB2312"/>
          <w:sz w:val="28"/>
          <w:szCs w:val="28"/>
        </w:rPr>
      </w:pPr>
    </w:p>
    <w:p w14:paraId="484EA996">
      <w:pPr>
        <w:keepNext w:val="0"/>
        <w:keepLines w:val="0"/>
        <w:pageBreakBefore w:val="0"/>
        <w:widowControl w:val="0"/>
        <w:spacing w:line="520" w:lineRule="exact"/>
        <w:jc w:val="center"/>
        <w:rPr>
          <w:rFonts w:hint="eastAsia" w:ascii="仿宋_GB2312" w:hAnsi="仿宋_GB2312" w:eastAsia="仿宋_GB2312" w:cs="仿宋_GB2312"/>
          <w:sz w:val="28"/>
          <w:szCs w:val="28"/>
        </w:rPr>
      </w:pPr>
    </w:p>
    <w:p w14:paraId="3AD29CA7">
      <w:pPr>
        <w:keepNext w:val="0"/>
        <w:keepLines w:val="0"/>
        <w:pageBreakBefore w:val="0"/>
        <w:widowControl w:val="0"/>
        <w:spacing w:line="520" w:lineRule="exact"/>
        <w:jc w:val="center"/>
        <w:rPr>
          <w:rFonts w:hint="eastAsia" w:ascii="仿宋_GB2312" w:hAnsi="仿宋_GB2312" w:eastAsia="仿宋_GB2312" w:cs="仿宋_GB2312"/>
          <w:sz w:val="28"/>
          <w:szCs w:val="28"/>
        </w:rPr>
      </w:pPr>
    </w:p>
    <w:p w14:paraId="54B57A3F">
      <w:pPr>
        <w:keepNext w:val="0"/>
        <w:keepLines w:val="0"/>
        <w:pageBreakBefore w:val="0"/>
        <w:widowControl w:val="0"/>
        <w:spacing w:line="520" w:lineRule="exact"/>
        <w:jc w:val="center"/>
        <w:rPr>
          <w:rFonts w:hint="eastAsia" w:ascii="方正小标宋简体" w:hAnsi="方正小标宋简体" w:eastAsia="方正小标宋简体" w:cs="方正小标宋简体"/>
          <w:sz w:val="28"/>
          <w:szCs w:val="28"/>
        </w:rPr>
      </w:pPr>
    </w:p>
    <w:p w14:paraId="50A4CB57">
      <w:pPr>
        <w:pStyle w:val="2"/>
        <w:rPr>
          <w:rFonts w:hint="eastAsia" w:ascii="方正小标宋简体" w:hAnsi="方正小标宋简体" w:eastAsia="方正小标宋简体" w:cs="方正小标宋简体"/>
          <w:sz w:val="28"/>
          <w:szCs w:val="28"/>
        </w:rPr>
      </w:pPr>
    </w:p>
    <w:p w14:paraId="3B0F06F5">
      <w:pPr>
        <w:pStyle w:val="2"/>
        <w:rPr>
          <w:rFonts w:hint="eastAsia" w:ascii="方正小标宋简体" w:hAnsi="方正小标宋简体" w:eastAsia="方正小标宋简体" w:cs="方正小标宋简体"/>
          <w:sz w:val="28"/>
          <w:szCs w:val="28"/>
        </w:rPr>
      </w:pPr>
    </w:p>
    <w:p w14:paraId="1892282C">
      <w:pPr>
        <w:pStyle w:val="2"/>
        <w:rPr>
          <w:rFonts w:hint="eastAsia" w:ascii="方正小标宋简体" w:hAnsi="方正小标宋简体" w:eastAsia="方正小标宋简体" w:cs="方正小标宋简体"/>
          <w:sz w:val="28"/>
          <w:szCs w:val="28"/>
        </w:rPr>
      </w:pPr>
    </w:p>
    <w:p w14:paraId="03ACC050">
      <w:pPr>
        <w:pStyle w:val="2"/>
        <w:rPr>
          <w:rFonts w:hint="eastAsia" w:ascii="方正小标宋简体" w:hAnsi="方正小标宋简体" w:eastAsia="方正小标宋简体" w:cs="方正小标宋简体"/>
          <w:sz w:val="28"/>
          <w:szCs w:val="28"/>
        </w:rPr>
      </w:pPr>
    </w:p>
    <w:p w14:paraId="0BAA98EF">
      <w:pPr>
        <w:pStyle w:val="2"/>
        <w:rPr>
          <w:rFonts w:hint="eastAsia" w:ascii="方正小标宋简体" w:hAnsi="方正小标宋简体" w:eastAsia="方正小标宋简体" w:cs="方正小标宋简体"/>
          <w:sz w:val="28"/>
          <w:szCs w:val="28"/>
        </w:rPr>
      </w:pPr>
    </w:p>
    <w:p w14:paraId="23901023">
      <w:pPr>
        <w:pStyle w:val="2"/>
        <w:rPr>
          <w:rFonts w:hint="eastAsia" w:ascii="方正小标宋简体" w:hAnsi="方正小标宋简体" w:eastAsia="方正小标宋简体" w:cs="方正小标宋简体"/>
          <w:sz w:val="28"/>
          <w:szCs w:val="28"/>
        </w:rPr>
      </w:pPr>
    </w:p>
    <w:p w14:paraId="4150EA7E">
      <w:pPr>
        <w:keepNext w:val="0"/>
        <w:keepLines w:val="0"/>
        <w:pageBreakBefore w:val="0"/>
        <w:widowControl w:val="0"/>
        <w:spacing w:line="520" w:lineRule="exact"/>
        <w:jc w:val="center"/>
        <w:rPr>
          <w:rFonts w:hint="eastAsia" w:ascii="仿宋_GB2312" w:hAnsi="仿宋_GB2312" w:eastAsia="仿宋_GB2312" w:cs="仿宋_GB2312"/>
          <w:sz w:val="44"/>
          <w:szCs w:val="44"/>
        </w:rPr>
      </w:pPr>
      <w:r>
        <w:rPr>
          <w:rFonts w:hint="eastAsia" w:ascii="方正小标宋简体" w:hAnsi="方正小标宋简体" w:eastAsia="方正小标宋简体" w:cs="方正小标宋简体"/>
          <w:sz w:val="44"/>
          <w:szCs w:val="44"/>
        </w:rPr>
        <w:t>烈山中心校</w:t>
      </w:r>
      <w:r>
        <w:rPr>
          <w:rFonts w:hint="eastAsia" w:ascii="方正小标宋简体" w:hAnsi="方正小标宋简体" w:eastAsia="方正小标宋简体" w:cs="方正小标宋简体"/>
          <w:sz w:val="44"/>
          <w:szCs w:val="44"/>
          <w:lang w:val="en-US" w:eastAsia="zh-CN"/>
        </w:rPr>
        <w:t>党（总）支部</w:t>
      </w:r>
      <w:r>
        <w:rPr>
          <w:rFonts w:hint="eastAsia" w:ascii="方正小标宋简体" w:hAnsi="方正小标宋简体" w:eastAsia="方正小标宋简体" w:cs="方正小标宋简体"/>
          <w:sz w:val="44"/>
          <w:szCs w:val="44"/>
        </w:rPr>
        <w:t>学习制度</w:t>
      </w:r>
    </w:p>
    <w:p w14:paraId="2BA0C36F">
      <w:pPr>
        <w:keepNext w:val="0"/>
        <w:keepLines w:val="0"/>
        <w:pageBreakBefore w:val="0"/>
        <w:widowControl w:val="0"/>
        <w:spacing w:line="520" w:lineRule="exact"/>
        <w:ind w:firstLine="560"/>
        <w:rPr>
          <w:rFonts w:hint="eastAsia" w:ascii="仿宋_GB2312" w:hAnsi="仿宋_GB2312" w:eastAsia="仿宋_GB2312" w:cs="仿宋_GB2312"/>
          <w:sz w:val="28"/>
          <w:szCs w:val="28"/>
        </w:rPr>
      </w:pPr>
    </w:p>
    <w:p w14:paraId="213161C3">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以习近平新时代中国特色社会主义思想为指导，坚持学习是提高党员政治素质和业务能力的重要途径，是加强党性锻炼和修养的前提，是党</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总</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支部思想政治建设和创建学习型校园的重要内容</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结合</w:t>
      </w:r>
      <w:r>
        <w:rPr>
          <w:rFonts w:hint="eastAsia" w:ascii="仿宋_GB2312" w:hAnsi="仿宋_GB2312" w:eastAsia="仿宋_GB2312" w:cs="仿宋_GB2312"/>
          <w:sz w:val="28"/>
          <w:szCs w:val="28"/>
        </w:rPr>
        <w:t>党</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总</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支部</w:t>
      </w:r>
      <w:r>
        <w:rPr>
          <w:rFonts w:hint="eastAsia" w:ascii="仿宋_GB2312" w:hAnsi="仿宋_GB2312" w:eastAsia="仿宋_GB2312" w:cs="仿宋_GB2312"/>
          <w:sz w:val="28"/>
          <w:szCs w:val="28"/>
          <w:lang w:val="en-US" w:eastAsia="zh-CN"/>
        </w:rPr>
        <w:t>实际，制定如下</w:t>
      </w:r>
      <w:r>
        <w:rPr>
          <w:rFonts w:hint="eastAsia" w:ascii="仿宋_GB2312" w:hAnsi="仿宋_GB2312" w:eastAsia="仿宋_GB2312" w:cs="仿宋_GB2312"/>
          <w:sz w:val="28"/>
          <w:szCs w:val="28"/>
        </w:rPr>
        <w:t xml:space="preserve">制度： </w:t>
      </w:r>
    </w:p>
    <w:p w14:paraId="2FD53E78">
      <w:pPr>
        <w:keepNext w:val="0"/>
        <w:keepLines w:val="0"/>
        <w:pageBreakBefore w:val="0"/>
        <w:widowControl w:val="0"/>
        <w:spacing w:line="520" w:lineRule="exact"/>
        <w:ind w:firstLine="560"/>
        <w:rPr>
          <w:rFonts w:hint="eastAsia" w:ascii="黑体" w:hAnsi="黑体" w:eastAsia="黑体" w:cs="黑体"/>
          <w:sz w:val="28"/>
          <w:szCs w:val="28"/>
        </w:rPr>
      </w:pPr>
      <w:r>
        <w:rPr>
          <w:rFonts w:hint="eastAsia" w:ascii="黑体" w:hAnsi="黑体" w:eastAsia="黑体" w:cs="黑体"/>
          <w:sz w:val="28"/>
          <w:szCs w:val="28"/>
          <w:lang w:val="en-US" w:eastAsia="zh-CN"/>
        </w:rPr>
        <w:t>一、</w:t>
      </w:r>
      <w:r>
        <w:rPr>
          <w:rFonts w:hint="eastAsia" w:ascii="黑体" w:hAnsi="黑体" w:eastAsia="黑体" w:cs="黑体"/>
          <w:sz w:val="28"/>
          <w:szCs w:val="28"/>
        </w:rPr>
        <w:t>学习内容</w:t>
      </w:r>
    </w:p>
    <w:p w14:paraId="54C7C648">
      <w:pPr>
        <w:keepNext w:val="0"/>
        <w:keepLines w:val="0"/>
        <w:pageBreakBefore w:val="0"/>
        <w:widowControl w:val="0"/>
        <w:spacing w:line="520" w:lineRule="exact"/>
        <w:ind w:firstLine="56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按照</w:t>
      </w:r>
      <w:r>
        <w:rPr>
          <w:rFonts w:hint="eastAsia" w:ascii="仿宋_GB2312" w:hAnsi="仿宋_GB2312" w:eastAsia="仿宋_GB2312" w:cs="仿宋_GB2312"/>
          <w:sz w:val="28"/>
          <w:szCs w:val="28"/>
          <w:lang w:val="en-US" w:eastAsia="zh-CN"/>
        </w:rPr>
        <w:t>上级党组织及区</w:t>
      </w:r>
      <w:r>
        <w:rPr>
          <w:rFonts w:hint="eastAsia" w:ascii="仿宋_GB2312" w:hAnsi="仿宋_GB2312" w:eastAsia="仿宋_GB2312" w:cs="仿宋_GB2312"/>
          <w:sz w:val="28"/>
          <w:szCs w:val="28"/>
        </w:rPr>
        <w:t>教育局党委的部署，</w:t>
      </w:r>
      <w:r>
        <w:rPr>
          <w:rFonts w:hint="eastAsia" w:ascii="仿宋_GB2312" w:hAnsi="仿宋_GB2312" w:eastAsia="仿宋_GB2312" w:cs="仿宋_GB2312"/>
          <w:sz w:val="28"/>
          <w:szCs w:val="28"/>
          <w:lang w:val="en-US" w:eastAsia="zh-CN"/>
        </w:rPr>
        <w:t>学习以下内容：</w:t>
      </w:r>
    </w:p>
    <w:p w14:paraId="75B57F31">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学习</w:t>
      </w:r>
      <w:r>
        <w:rPr>
          <w:rFonts w:hint="eastAsia" w:ascii="仿宋_GB2312" w:hAnsi="仿宋_GB2312" w:eastAsia="仿宋_GB2312" w:cs="仿宋_GB2312"/>
          <w:sz w:val="28"/>
          <w:szCs w:val="28"/>
          <w:lang w:eastAsia="zh-CN"/>
        </w:rPr>
        <w:t>十九大及十九届历次全会</w:t>
      </w:r>
      <w:r>
        <w:rPr>
          <w:rFonts w:hint="eastAsia" w:ascii="仿宋_GB2312" w:hAnsi="仿宋_GB2312" w:eastAsia="仿宋_GB2312" w:cs="仿宋_GB2312"/>
          <w:sz w:val="28"/>
          <w:szCs w:val="28"/>
        </w:rPr>
        <w:t>精神</w:t>
      </w:r>
      <w:r>
        <w:rPr>
          <w:rFonts w:hint="eastAsia" w:ascii="仿宋_GB2312" w:hAnsi="仿宋_GB2312" w:eastAsia="仿宋_GB2312" w:cs="仿宋_GB2312"/>
          <w:sz w:val="28"/>
          <w:szCs w:val="28"/>
          <w:lang w:eastAsia="zh-CN"/>
        </w:rPr>
        <w:t>，二十大精神</w:t>
      </w:r>
      <w:r>
        <w:rPr>
          <w:rFonts w:hint="eastAsia" w:ascii="仿宋_GB2312" w:hAnsi="仿宋_GB2312" w:eastAsia="仿宋_GB2312" w:cs="仿宋_GB2312"/>
          <w:sz w:val="28"/>
          <w:szCs w:val="28"/>
        </w:rPr>
        <w:t>和习近平新时代中国特色社会主义思想，教育法规等。</w:t>
      </w:r>
    </w:p>
    <w:p w14:paraId="60B2E4DE">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学习和贯彻党的路线、方针、政策。</w:t>
      </w:r>
    </w:p>
    <w:p w14:paraId="5A5D2C91">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学习</w:t>
      </w:r>
      <w:r>
        <w:rPr>
          <w:rFonts w:hint="eastAsia" w:ascii="仿宋_GB2312" w:hAnsi="仿宋_GB2312" w:eastAsia="仿宋_GB2312" w:cs="仿宋_GB2312"/>
          <w:sz w:val="28"/>
          <w:szCs w:val="28"/>
          <w:lang w:eastAsia="zh-CN"/>
        </w:rPr>
        <w:t>新修订的</w:t>
      </w:r>
      <w:r>
        <w:rPr>
          <w:rFonts w:hint="eastAsia" w:ascii="仿宋_GB2312" w:hAnsi="仿宋_GB2312" w:eastAsia="仿宋_GB2312" w:cs="仿宋_GB2312"/>
          <w:sz w:val="28"/>
          <w:szCs w:val="28"/>
        </w:rPr>
        <w:t>党章和党的基础知识。</w:t>
      </w:r>
    </w:p>
    <w:p w14:paraId="64FA1D39">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学习现代科学知识与业务工作有关的各种知识。</w:t>
      </w:r>
    </w:p>
    <w:p w14:paraId="7413DB42">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学习时事政治，及时了解国际国内政治、经济、军事、文化形势。</w:t>
      </w:r>
    </w:p>
    <w:p w14:paraId="284615FA">
      <w:pPr>
        <w:keepNext w:val="0"/>
        <w:keepLines w:val="0"/>
        <w:pageBreakBefore w:val="0"/>
        <w:widowControl w:val="0"/>
        <w:spacing w:line="520" w:lineRule="exact"/>
        <w:ind w:firstLine="56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6.学习党内法纪、法规，以及相关条例。</w:t>
      </w:r>
      <w:r>
        <w:rPr>
          <w:rFonts w:hint="eastAsia" w:ascii="仿宋_GB2312" w:hAnsi="仿宋_GB2312" w:eastAsia="仿宋_GB2312" w:cs="仿宋_GB2312"/>
          <w:sz w:val="28"/>
          <w:szCs w:val="28"/>
        </w:rPr>
        <w:t xml:space="preserve"> </w:t>
      </w:r>
    </w:p>
    <w:p w14:paraId="166793BB">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黑体" w:hAnsi="黑体" w:eastAsia="黑体" w:cs="黑体"/>
          <w:sz w:val="28"/>
          <w:szCs w:val="28"/>
        </w:rPr>
        <w:t>二、学习形式</w:t>
      </w:r>
    </w:p>
    <w:p w14:paraId="439603E2">
      <w:pPr>
        <w:keepNext w:val="0"/>
        <w:keepLines w:val="0"/>
        <w:pageBreakBefore w:val="0"/>
        <w:widowControl w:val="0"/>
        <w:spacing w:line="520" w:lineRule="exact"/>
        <w:ind w:firstLine="560"/>
        <w:rPr>
          <w:rFonts w:hint="eastAsia" w:ascii="仿宋" w:hAnsi="仿宋" w:eastAsia="仿宋" w:cs="仿宋"/>
          <w:sz w:val="28"/>
          <w:szCs w:val="28"/>
        </w:rPr>
      </w:pPr>
      <w:r>
        <w:rPr>
          <w:rFonts w:hint="eastAsia" w:ascii="仿宋_GB2312" w:hAnsi="仿宋_GB2312" w:eastAsia="仿宋_GB2312" w:cs="仿宋_GB2312"/>
          <w:sz w:val="28"/>
          <w:szCs w:val="28"/>
        </w:rPr>
        <w:t>集体学习</w:t>
      </w:r>
      <w:r>
        <w:rPr>
          <w:rFonts w:hint="eastAsia" w:ascii="仿宋_GB2312" w:hAnsi="仿宋_GB2312" w:eastAsia="仿宋_GB2312" w:cs="仿宋_GB2312"/>
          <w:sz w:val="28"/>
          <w:szCs w:val="28"/>
          <w:lang w:val="en-US" w:eastAsia="zh-CN"/>
        </w:rPr>
        <w:t>和自学、专题讲座等形式。</w:t>
      </w:r>
      <w:r>
        <w:rPr>
          <w:rFonts w:hint="eastAsia" w:ascii="仿宋_GB2312" w:hAnsi="仿宋_GB2312" w:eastAsia="仿宋_GB2312" w:cs="仿宋_GB2312"/>
          <w:sz w:val="28"/>
          <w:szCs w:val="28"/>
        </w:rPr>
        <w:t xml:space="preserve"> </w:t>
      </w:r>
    </w:p>
    <w:p w14:paraId="6FFA9A45">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黑体" w:hAnsi="黑体" w:eastAsia="黑体" w:cs="黑体"/>
          <w:sz w:val="28"/>
          <w:szCs w:val="28"/>
        </w:rPr>
        <w:t>三、学习要求</w:t>
      </w:r>
      <w:r>
        <w:rPr>
          <w:rFonts w:hint="eastAsia" w:ascii="仿宋_GB2312" w:hAnsi="仿宋_GB2312" w:eastAsia="仿宋_GB2312" w:cs="仿宋_GB2312"/>
          <w:sz w:val="28"/>
          <w:szCs w:val="28"/>
        </w:rPr>
        <w:t xml:space="preserve"> </w:t>
      </w:r>
    </w:p>
    <w:p w14:paraId="06C3B9A1">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集体学习</w:t>
      </w:r>
      <w:r>
        <w:rPr>
          <w:rFonts w:hint="eastAsia" w:ascii="仿宋_GB2312" w:hAnsi="仿宋_GB2312" w:eastAsia="仿宋_GB2312" w:cs="仿宋_GB2312"/>
          <w:sz w:val="28"/>
          <w:szCs w:val="28"/>
          <w:lang w:val="en-US" w:eastAsia="zh-CN"/>
        </w:rPr>
        <w:t>原则上每月不少于一次，每次时间1-2小时。</w:t>
      </w:r>
    </w:p>
    <w:p w14:paraId="10A43F97">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党员自学</w:t>
      </w:r>
      <w:r>
        <w:rPr>
          <w:rFonts w:hint="eastAsia" w:ascii="仿宋_GB2312" w:hAnsi="仿宋_GB2312" w:eastAsia="仿宋_GB2312" w:cs="仿宋_GB2312"/>
          <w:sz w:val="28"/>
          <w:szCs w:val="28"/>
          <w:lang w:val="en-US" w:eastAsia="zh-CN"/>
        </w:rPr>
        <w:t>依循党（总）支部安排或按照自己学习需要，自行安排学习时间，</w:t>
      </w:r>
      <w:r>
        <w:rPr>
          <w:rFonts w:hint="eastAsia" w:ascii="仿宋_GB2312" w:hAnsi="仿宋_GB2312" w:eastAsia="仿宋_GB2312" w:cs="仿宋_GB2312"/>
          <w:sz w:val="28"/>
          <w:szCs w:val="28"/>
        </w:rPr>
        <w:t xml:space="preserve">每周1－2小时。 </w:t>
      </w:r>
    </w:p>
    <w:p w14:paraId="267E48D6">
      <w:pPr>
        <w:keepNext w:val="0"/>
        <w:keepLines w:val="0"/>
        <w:pageBreakBefore w:val="0"/>
        <w:widowControl w:val="0"/>
        <w:spacing w:line="520" w:lineRule="exact"/>
        <w:ind w:firstLine="560"/>
        <w:rPr>
          <w:rFonts w:hint="eastAsia" w:ascii="仿宋" w:hAnsi="仿宋" w:eastAsia="仿宋" w:cs="仿宋"/>
          <w:sz w:val="28"/>
          <w:szCs w:val="28"/>
        </w:rPr>
      </w:pPr>
      <w:r>
        <w:rPr>
          <w:rFonts w:hint="eastAsia" w:ascii="仿宋" w:hAnsi="仿宋" w:eastAsia="仿宋" w:cs="仿宋"/>
          <w:sz w:val="28"/>
          <w:szCs w:val="28"/>
        </w:rPr>
        <w:t>3</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做好</w:t>
      </w:r>
      <w:r>
        <w:rPr>
          <w:rFonts w:hint="eastAsia" w:ascii="仿宋_GB2312" w:hAnsi="仿宋_GB2312" w:eastAsia="仿宋_GB2312" w:cs="仿宋_GB2312"/>
          <w:sz w:val="28"/>
          <w:szCs w:val="28"/>
        </w:rPr>
        <w:t>考勤记录</w:t>
      </w:r>
      <w:r>
        <w:rPr>
          <w:rFonts w:hint="eastAsia" w:ascii="仿宋_GB2312" w:hAnsi="仿宋_GB2312" w:eastAsia="仿宋_GB2312" w:cs="仿宋_GB2312"/>
          <w:sz w:val="28"/>
          <w:szCs w:val="28"/>
          <w:lang w:eastAsia="zh-CN"/>
        </w:rPr>
        <w:t>，</w:t>
      </w:r>
      <w:r>
        <w:rPr>
          <w:rFonts w:hint="eastAsia" w:ascii="仿宋" w:hAnsi="仿宋" w:eastAsia="仿宋" w:cs="仿宋"/>
          <w:sz w:val="28"/>
          <w:szCs w:val="28"/>
        </w:rPr>
        <w:t>全体党员无特殊情况，不准擅自</w:t>
      </w:r>
      <w:r>
        <w:rPr>
          <w:rFonts w:hint="eastAsia" w:ascii="仿宋" w:hAnsi="仿宋" w:eastAsia="仿宋" w:cs="仿宋"/>
          <w:sz w:val="28"/>
          <w:szCs w:val="28"/>
          <w:lang w:val="en-US" w:eastAsia="zh-CN"/>
        </w:rPr>
        <w:t>脱离</w:t>
      </w:r>
      <w:r>
        <w:rPr>
          <w:rFonts w:hint="eastAsia" w:ascii="仿宋" w:hAnsi="仿宋" w:eastAsia="仿宋" w:cs="仿宋"/>
          <w:sz w:val="28"/>
          <w:szCs w:val="28"/>
        </w:rPr>
        <w:t>学习。</w:t>
      </w:r>
    </w:p>
    <w:p w14:paraId="2A8CCBE8">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集体学习时</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每位党员按规定时间到指定地点参加学习</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严肃学习纪律，认真记录，</w:t>
      </w:r>
      <w:r>
        <w:rPr>
          <w:rFonts w:hint="eastAsia" w:ascii="仿宋_GB2312" w:hAnsi="仿宋_GB2312" w:eastAsia="仿宋_GB2312" w:cs="仿宋_GB2312"/>
          <w:sz w:val="28"/>
          <w:szCs w:val="28"/>
        </w:rPr>
        <w:t>不得做与学习无关的事。在宣读学习材料时，不得随意议论干扰他人。</w:t>
      </w:r>
    </w:p>
    <w:p w14:paraId="6073D04D">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5.如需</w:t>
      </w:r>
      <w:r>
        <w:rPr>
          <w:rFonts w:hint="eastAsia" w:ascii="仿宋_GB2312" w:hAnsi="仿宋_GB2312" w:eastAsia="仿宋_GB2312" w:cs="仿宋_GB2312"/>
          <w:sz w:val="28"/>
          <w:szCs w:val="28"/>
        </w:rPr>
        <w:t>讨论</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全体党员</w:t>
      </w:r>
      <w:r>
        <w:rPr>
          <w:rFonts w:hint="eastAsia" w:ascii="仿宋_GB2312" w:hAnsi="仿宋_GB2312" w:eastAsia="仿宋_GB2312" w:cs="仿宋_GB2312"/>
          <w:sz w:val="28"/>
          <w:szCs w:val="28"/>
        </w:rPr>
        <w:t>要积极踊跃发言，本着利于提高素质，改进工作的积极态度进行</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发言</w:t>
      </w:r>
      <w:r>
        <w:rPr>
          <w:rFonts w:hint="eastAsia" w:ascii="仿宋_GB2312" w:hAnsi="仿宋_GB2312" w:eastAsia="仿宋_GB2312" w:cs="仿宋_GB2312"/>
          <w:sz w:val="28"/>
          <w:szCs w:val="28"/>
        </w:rPr>
        <w:t xml:space="preserve">时专人记录。 </w:t>
      </w:r>
    </w:p>
    <w:p w14:paraId="2B1AAEA7">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自学</w:t>
      </w:r>
      <w:r>
        <w:rPr>
          <w:rFonts w:hint="eastAsia" w:ascii="仿宋_GB2312" w:hAnsi="仿宋_GB2312" w:eastAsia="仿宋_GB2312" w:cs="仿宋_GB2312"/>
          <w:sz w:val="28"/>
          <w:szCs w:val="28"/>
          <w:lang w:val="en-US" w:eastAsia="zh-CN"/>
        </w:rPr>
        <w:t>时</w:t>
      </w:r>
      <w:r>
        <w:rPr>
          <w:rFonts w:hint="eastAsia" w:ascii="仿宋_GB2312" w:hAnsi="仿宋_GB2312" w:eastAsia="仿宋_GB2312" w:cs="仿宋_GB2312"/>
          <w:sz w:val="28"/>
          <w:szCs w:val="28"/>
        </w:rPr>
        <w:t>做</w:t>
      </w:r>
      <w:r>
        <w:rPr>
          <w:rFonts w:hint="eastAsia" w:ascii="仿宋_GB2312" w:hAnsi="仿宋_GB2312" w:eastAsia="仿宋_GB2312" w:cs="仿宋_GB2312"/>
          <w:sz w:val="28"/>
          <w:szCs w:val="28"/>
          <w:lang w:val="en-US" w:eastAsia="zh-CN"/>
        </w:rPr>
        <w:t>好</w:t>
      </w:r>
      <w:r>
        <w:rPr>
          <w:rFonts w:hint="eastAsia" w:ascii="仿宋_GB2312" w:hAnsi="仿宋_GB2312" w:eastAsia="仿宋_GB2312" w:cs="仿宋_GB2312"/>
          <w:sz w:val="28"/>
          <w:szCs w:val="28"/>
        </w:rPr>
        <w:t xml:space="preserve">学习笔记，每段笔记后边要标明出处和学习日期，以便检查。 </w:t>
      </w:r>
    </w:p>
    <w:p w14:paraId="22CFF26B">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7</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 xml:space="preserve">对党员的政治学习笔记，支部委员和党小组长不定期抽查。 </w:t>
      </w:r>
    </w:p>
    <w:p w14:paraId="78259EC9">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8</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做到长期规划与与近期安排相结合，集中学习与分散学习相结合，正规培训与个人自学相结合。</w:t>
      </w:r>
    </w:p>
    <w:p w14:paraId="686C4FE2">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9</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学习始终贯彻理论联系实际的原则，着眼于提高党员的政治水平，思想水平和和业务水平，着眼于努力解决本单位和本职职工作中的实际问题。</w:t>
      </w:r>
    </w:p>
    <w:p w14:paraId="4E6145F3">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 xml:space="preserve">学习活动要有组织、有计划、有安排、有主题、有记录、有心得。每次学习应事先明确学习内容、学习目的，力求保证学习质量。 </w:t>
      </w:r>
    </w:p>
    <w:p w14:paraId="72A1282B">
      <w:pPr>
        <w:keepNext w:val="0"/>
        <w:keepLines w:val="0"/>
        <w:pageBreakBefore w:val="0"/>
        <w:widowControl w:val="0"/>
        <w:spacing w:line="520" w:lineRule="exact"/>
        <w:ind w:firstLine="560"/>
        <w:rPr>
          <w:rFonts w:hint="eastAsia" w:ascii="黑体" w:hAnsi="黑体" w:eastAsia="黑体" w:cs="黑体"/>
          <w:sz w:val="28"/>
          <w:szCs w:val="28"/>
        </w:rPr>
      </w:pPr>
      <w:r>
        <w:rPr>
          <w:rFonts w:hint="eastAsia" w:ascii="黑体" w:hAnsi="黑体" w:eastAsia="黑体" w:cs="黑体"/>
          <w:sz w:val="28"/>
          <w:szCs w:val="28"/>
          <w:lang w:val="en-US" w:eastAsia="zh-CN"/>
        </w:rPr>
        <w:t>四</w:t>
      </w:r>
      <w:r>
        <w:rPr>
          <w:rFonts w:hint="eastAsia" w:ascii="黑体" w:hAnsi="黑体" w:eastAsia="黑体" w:cs="黑体"/>
          <w:sz w:val="28"/>
          <w:szCs w:val="28"/>
        </w:rPr>
        <w:t xml:space="preserve">、学习效果 </w:t>
      </w:r>
    </w:p>
    <w:p w14:paraId="5CCA36CE">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达到</w:t>
      </w:r>
      <w:r>
        <w:rPr>
          <w:rFonts w:hint="eastAsia" w:ascii="仿宋_GB2312" w:hAnsi="仿宋_GB2312" w:eastAsia="仿宋_GB2312" w:cs="仿宋_GB2312"/>
          <w:sz w:val="28"/>
          <w:szCs w:val="28"/>
        </w:rPr>
        <w:t xml:space="preserve">坚定共产主义信念，政治上与党中央保持高度一致，提高坚持党的基本理论、基本路线的自觉性，模范执行党的各项政策。 </w:t>
      </w:r>
    </w:p>
    <w:p w14:paraId="1FB3396B">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达到</w:t>
      </w:r>
      <w:r>
        <w:rPr>
          <w:rFonts w:hint="eastAsia" w:ascii="仿宋_GB2312" w:hAnsi="仿宋_GB2312" w:eastAsia="仿宋_GB2312" w:cs="仿宋_GB2312"/>
          <w:sz w:val="28"/>
          <w:szCs w:val="28"/>
        </w:rPr>
        <w:t xml:space="preserve">树立全心全意为人民服务的宗旨，密切联系群众，廉洁奉公，遵纪守法，自觉抵制拜金主义，个人主义和腐朽生活方式的侵蚀。 </w:t>
      </w:r>
    </w:p>
    <w:p w14:paraId="020F24C9">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达到</w:t>
      </w:r>
      <w:r>
        <w:rPr>
          <w:rFonts w:hint="eastAsia" w:ascii="仿宋_GB2312" w:hAnsi="仿宋_GB2312" w:eastAsia="仿宋_GB2312" w:cs="仿宋_GB2312"/>
          <w:sz w:val="28"/>
          <w:szCs w:val="28"/>
        </w:rPr>
        <w:t>认真履行职责，做好本职工作，勇于开展批评和自我批评，在各方面发挥共产党员的先锋模范作用，群众反映好。</w:t>
      </w:r>
    </w:p>
    <w:p w14:paraId="26A8CDBF">
      <w:pPr>
        <w:keepNext w:val="0"/>
        <w:keepLines w:val="0"/>
        <w:pageBreakBefore w:val="0"/>
        <w:widowControl w:val="0"/>
        <w:spacing w:line="520" w:lineRule="exact"/>
        <w:jc w:val="center"/>
        <w:rPr>
          <w:rFonts w:hint="eastAsia" w:ascii="仿宋_GB2312" w:hAnsi="仿宋_GB2312" w:eastAsia="仿宋_GB2312" w:cs="仿宋_GB2312"/>
          <w:sz w:val="28"/>
          <w:szCs w:val="28"/>
        </w:rPr>
      </w:pPr>
    </w:p>
    <w:p w14:paraId="0B7F72A8">
      <w:pPr>
        <w:keepNext w:val="0"/>
        <w:keepLines w:val="0"/>
        <w:pageBreakBefore w:val="0"/>
        <w:widowControl w:val="0"/>
        <w:spacing w:line="520" w:lineRule="exact"/>
        <w:jc w:val="center"/>
        <w:rPr>
          <w:rFonts w:hint="eastAsia" w:ascii="仿宋_GB2312" w:hAnsi="仿宋_GB2312" w:eastAsia="仿宋_GB2312" w:cs="仿宋_GB2312"/>
          <w:sz w:val="28"/>
          <w:szCs w:val="28"/>
        </w:rPr>
      </w:pPr>
    </w:p>
    <w:p w14:paraId="5FC28D55">
      <w:pPr>
        <w:pStyle w:val="2"/>
        <w:rPr>
          <w:rFonts w:hint="eastAsia" w:ascii="仿宋_GB2312" w:hAnsi="仿宋_GB2312" w:eastAsia="仿宋_GB2312" w:cs="仿宋_GB2312"/>
          <w:sz w:val="28"/>
          <w:szCs w:val="28"/>
        </w:rPr>
      </w:pPr>
    </w:p>
    <w:p w14:paraId="3F87E0BF">
      <w:pPr>
        <w:pStyle w:val="2"/>
        <w:rPr>
          <w:rFonts w:hint="eastAsia" w:ascii="仿宋_GB2312" w:hAnsi="仿宋_GB2312" w:eastAsia="仿宋_GB2312" w:cs="仿宋_GB2312"/>
          <w:sz w:val="28"/>
          <w:szCs w:val="28"/>
        </w:rPr>
      </w:pPr>
    </w:p>
    <w:p w14:paraId="389D8F91">
      <w:pPr>
        <w:keepNext w:val="0"/>
        <w:keepLines w:val="0"/>
        <w:pageBreakBefore w:val="0"/>
        <w:widowControl w:val="0"/>
        <w:spacing w:line="52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烈山中心校党</w:t>
      </w:r>
      <w:r>
        <w:rPr>
          <w:rFonts w:hint="eastAsia"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sz w:val="44"/>
          <w:szCs w:val="44"/>
        </w:rPr>
        <w:t>总</w:t>
      </w:r>
      <w:r>
        <w:rPr>
          <w:rFonts w:hint="eastAsia"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sz w:val="44"/>
          <w:szCs w:val="44"/>
        </w:rPr>
        <w:t>支党员教育</w:t>
      </w:r>
      <w:r>
        <w:rPr>
          <w:rFonts w:hint="eastAsia" w:ascii="方正小标宋简体" w:hAnsi="方正小标宋简体" w:eastAsia="方正小标宋简体" w:cs="方正小标宋简体"/>
          <w:sz w:val="44"/>
          <w:szCs w:val="44"/>
          <w:lang w:val="en-US" w:eastAsia="zh-CN"/>
        </w:rPr>
        <w:t>培训</w:t>
      </w:r>
      <w:r>
        <w:rPr>
          <w:rFonts w:hint="eastAsia" w:ascii="方正小标宋简体" w:hAnsi="方正小标宋简体" w:eastAsia="方正小标宋简体" w:cs="方正小标宋简体"/>
          <w:sz w:val="44"/>
          <w:szCs w:val="44"/>
        </w:rPr>
        <w:t>制度</w:t>
      </w:r>
    </w:p>
    <w:p w14:paraId="432ACE65">
      <w:pPr>
        <w:keepNext w:val="0"/>
        <w:keepLines w:val="0"/>
        <w:pageBreakBefore w:val="0"/>
        <w:widowControl w:val="0"/>
        <w:spacing w:line="520" w:lineRule="exact"/>
        <w:ind w:firstLine="560"/>
        <w:rPr>
          <w:rFonts w:hint="eastAsia" w:ascii="仿宋_GB2312" w:hAnsi="仿宋_GB2312" w:eastAsia="仿宋_GB2312" w:cs="仿宋_GB2312"/>
          <w:sz w:val="28"/>
          <w:szCs w:val="28"/>
        </w:rPr>
      </w:pPr>
    </w:p>
    <w:p w14:paraId="30B2CD84">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为深入贯彻落实习近平新时代中国特色社会主义思想，切实提高中心学校党员教育培训工作质量，根据《中国共产党党员教育管理工作条例》《2019—2023年全国党员教育培训工作规划》有关文件精神，结合中心校实际，现制定党员教育培训</w:t>
      </w:r>
      <w:r>
        <w:rPr>
          <w:rFonts w:hint="eastAsia" w:ascii="仿宋_GB2312" w:hAnsi="仿宋_GB2312" w:eastAsia="仿宋_GB2312" w:cs="仿宋_GB2312"/>
          <w:sz w:val="28"/>
          <w:szCs w:val="28"/>
          <w:lang w:val="en-US" w:eastAsia="zh-CN"/>
        </w:rPr>
        <w:t>制度</w:t>
      </w:r>
      <w:r>
        <w:rPr>
          <w:rFonts w:hint="eastAsia" w:ascii="仿宋_GB2312" w:hAnsi="仿宋_GB2312" w:eastAsia="仿宋_GB2312" w:cs="仿宋_GB2312"/>
          <w:sz w:val="28"/>
          <w:szCs w:val="28"/>
        </w:rPr>
        <w:t xml:space="preserve">。  </w:t>
      </w:r>
    </w:p>
    <w:p w14:paraId="07B64E92">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黑体" w:hAnsi="黑体" w:eastAsia="黑体" w:cs="黑体"/>
          <w:sz w:val="28"/>
          <w:szCs w:val="28"/>
          <w:lang w:eastAsia="zh-CN"/>
        </w:rPr>
        <w:t>一、</w:t>
      </w:r>
      <w:r>
        <w:rPr>
          <w:rFonts w:hint="eastAsia" w:ascii="黑体" w:hAnsi="黑体" w:eastAsia="黑体" w:cs="黑体"/>
          <w:sz w:val="28"/>
          <w:szCs w:val="28"/>
        </w:rPr>
        <w:t>指导思想</w:t>
      </w:r>
      <w:r>
        <w:rPr>
          <w:rFonts w:hint="eastAsia" w:ascii="仿宋_GB2312" w:hAnsi="仿宋_GB2312" w:eastAsia="仿宋_GB2312" w:cs="仿宋_GB2312"/>
          <w:sz w:val="28"/>
          <w:szCs w:val="28"/>
        </w:rPr>
        <w:t xml:space="preserve">  </w:t>
      </w:r>
    </w:p>
    <w:p w14:paraId="26F8FB8E">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深入学习贯彻习近平新时代中国特色社会主义思想、习近平总书记系列重要指示精神，全面落实新时代党的建设总要求，以党的政治建设为统领，以“不忘初心、牢记使命”主题教育、推进“两学一做”学习教育常态化制度化为重点，持续强化政治理论教育、党的宗旨教育、革命传统教育、形势政策教育、知识技能教育等7个方面，确保全体党员干部树牢”四个意识”，坚定“四个自信”、坚持“两个维护”，把党性教育和理想信念教育贯穿始终。  </w:t>
      </w:r>
    </w:p>
    <w:p w14:paraId="0D2F395B">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黑体" w:hAnsi="黑体" w:eastAsia="黑体" w:cs="黑体"/>
          <w:sz w:val="28"/>
          <w:szCs w:val="28"/>
          <w:lang w:val="en-US" w:eastAsia="zh-CN"/>
        </w:rPr>
        <w:t>二</w:t>
      </w:r>
      <w:r>
        <w:rPr>
          <w:rFonts w:hint="eastAsia" w:ascii="黑体" w:hAnsi="黑体" w:eastAsia="黑体" w:cs="黑体"/>
          <w:sz w:val="28"/>
          <w:szCs w:val="28"/>
          <w:lang w:eastAsia="zh-CN"/>
        </w:rPr>
        <w:t>、</w:t>
      </w:r>
      <w:r>
        <w:rPr>
          <w:rFonts w:hint="eastAsia" w:ascii="黑体" w:hAnsi="黑体" w:eastAsia="黑体" w:cs="黑体"/>
          <w:sz w:val="28"/>
          <w:szCs w:val="28"/>
          <w:lang w:val="en-US" w:eastAsia="zh-CN"/>
        </w:rPr>
        <w:t>教育</w:t>
      </w:r>
      <w:r>
        <w:rPr>
          <w:rFonts w:hint="eastAsia" w:ascii="黑体" w:hAnsi="黑体" w:eastAsia="黑体" w:cs="黑体"/>
          <w:sz w:val="28"/>
          <w:szCs w:val="28"/>
        </w:rPr>
        <w:t>形式</w:t>
      </w:r>
      <w:r>
        <w:rPr>
          <w:rFonts w:hint="eastAsia" w:ascii="仿宋_GB2312" w:hAnsi="仿宋_GB2312" w:eastAsia="仿宋_GB2312" w:cs="仿宋_GB2312"/>
          <w:sz w:val="28"/>
          <w:szCs w:val="28"/>
        </w:rPr>
        <w:t xml:space="preserve">  </w:t>
      </w:r>
    </w:p>
    <w:p w14:paraId="3D2F37EA">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采取集中学习与个人学习相结合，专题学习与集中研讨相结合，“请进来”为主、“走出去”</w:t>
      </w:r>
      <w:r>
        <w:rPr>
          <w:rFonts w:hint="eastAsia" w:ascii="仿宋_GB2312" w:hAnsi="仿宋_GB2312" w:eastAsia="仿宋_GB2312" w:cs="仿宋_GB2312"/>
          <w:sz w:val="28"/>
          <w:szCs w:val="28"/>
          <w:lang w:val="en-US" w:eastAsia="zh-CN"/>
        </w:rPr>
        <w:t>为辅</w:t>
      </w:r>
      <w:r>
        <w:rPr>
          <w:rFonts w:hint="eastAsia" w:ascii="仿宋_GB2312" w:hAnsi="仿宋_GB2312" w:eastAsia="仿宋_GB2312" w:cs="仿宋_GB2312"/>
          <w:sz w:val="28"/>
          <w:szCs w:val="28"/>
        </w:rPr>
        <w:t>、参观演讲等形式，加强党</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总</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 xml:space="preserve">支部书记、全体党员、入党积极分子及发展对象的培训学习。以政治理论、政策法规、业务知识能力、文化素养和技能等为基本内容，提高党员干部的理论素质、政治品质、党性修养、业务水平。  </w:t>
      </w:r>
    </w:p>
    <w:p w14:paraId="4E0C2880">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黑体" w:hAnsi="黑体" w:eastAsia="黑体" w:cs="黑体"/>
          <w:sz w:val="28"/>
          <w:szCs w:val="28"/>
          <w:lang w:val="en-US" w:eastAsia="zh-CN"/>
        </w:rPr>
        <w:t>三</w:t>
      </w:r>
      <w:r>
        <w:rPr>
          <w:rFonts w:hint="eastAsia" w:ascii="黑体" w:hAnsi="黑体" w:eastAsia="黑体" w:cs="黑体"/>
          <w:sz w:val="28"/>
          <w:szCs w:val="28"/>
        </w:rPr>
        <w:t>、</w:t>
      </w:r>
      <w:r>
        <w:rPr>
          <w:rFonts w:hint="eastAsia" w:ascii="黑体" w:hAnsi="黑体" w:eastAsia="黑体" w:cs="黑体"/>
          <w:sz w:val="28"/>
          <w:szCs w:val="28"/>
          <w:lang w:val="en-US" w:eastAsia="zh-CN"/>
        </w:rPr>
        <w:t>教育</w:t>
      </w:r>
      <w:r>
        <w:rPr>
          <w:rFonts w:hint="eastAsia" w:ascii="黑体" w:hAnsi="黑体" w:eastAsia="黑体" w:cs="黑体"/>
          <w:sz w:val="28"/>
          <w:szCs w:val="28"/>
        </w:rPr>
        <w:t>重点</w:t>
      </w:r>
      <w:r>
        <w:rPr>
          <w:rFonts w:hint="eastAsia" w:ascii="仿宋_GB2312" w:hAnsi="仿宋_GB2312" w:eastAsia="仿宋_GB2312" w:cs="仿宋_GB2312"/>
          <w:sz w:val="28"/>
          <w:szCs w:val="28"/>
        </w:rPr>
        <w:t xml:space="preserve">  </w:t>
      </w:r>
    </w:p>
    <w:p w14:paraId="7B57713E">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（一）深入开展党的十九大</w:t>
      </w:r>
      <w:r>
        <w:rPr>
          <w:rFonts w:hint="eastAsia" w:ascii="仿宋_GB2312" w:hAnsi="仿宋_GB2312" w:eastAsia="仿宋_GB2312" w:cs="仿宋_GB2312"/>
          <w:sz w:val="28"/>
          <w:szCs w:val="28"/>
          <w:lang w:eastAsia="zh-CN"/>
        </w:rPr>
        <w:t>及历次全会</w:t>
      </w:r>
      <w:r>
        <w:rPr>
          <w:rFonts w:hint="eastAsia" w:ascii="仿宋_GB2312" w:hAnsi="仿宋_GB2312" w:eastAsia="仿宋_GB2312" w:cs="仿宋_GB2312"/>
          <w:sz w:val="28"/>
          <w:szCs w:val="28"/>
        </w:rPr>
        <w:t>精神教育培训。把党的</w:t>
      </w:r>
      <w:r>
        <w:rPr>
          <w:rFonts w:hint="eastAsia" w:ascii="仿宋_GB2312" w:hAnsi="仿宋_GB2312" w:eastAsia="仿宋_GB2312" w:cs="仿宋_GB2312"/>
          <w:sz w:val="28"/>
          <w:szCs w:val="28"/>
          <w:lang w:eastAsia="zh-CN"/>
        </w:rPr>
        <w:t>二十</w:t>
      </w:r>
      <w:r>
        <w:rPr>
          <w:rFonts w:hint="eastAsia" w:ascii="仿宋_GB2312" w:hAnsi="仿宋_GB2312" w:eastAsia="仿宋_GB2312" w:cs="仿宋_GB2312"/>
          <w:sz w:val="28"/>
          <w:szCs w:val="28"/>
        </w:rPr>
        <w:t>大报告、习近平新时代中国特色社会主义思想、新党章等作为重要内容，分层分类开展党的</w:t>
      </w:r>
      <w:r>
        <w:rPr>
          <w:rFonts w:hint="eastAsia" w:ascii="仿宋_GB2312" w:hAnsi="仿宋_GB2312" w:eastAsia="仿宋_GB2312" w:cs="仿宋_GB2312"/>
          <w:sz w:val="28"/>
          <w:szCs w:val="28"/>
          <w:lang w:eastAsia="zh-CN"/>
        </w:rPr>
        <w:t>二十</w:t>
      </w:r>
      <w:r>
        <w:rPr>
          <w:rFonts w:hint="eastAsia" w:ascii="仿宋_GB2312" w:hAnsi="仿宋_GB2312" w:eastAsia="仿宋_GB2312" w:cs="仿宋_GB2312"/>
          <w:sz w:val="28"/>
          <w:szCs w:val="28"/>
        </w:rPr>
        <w:t xml:space="preserve">大精神教育培训，引导全体党员干部原原本本通学、字字句句研学、反反复复精学切实把党的十九大精神领会好、宣传好、贯彻好，不断提升政治站位、增强政治自觉、强化政治担当。 </w:t>
      </w:r>
    </w:p>
    <w:p w14:paraId="379AE081">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（二）精心组织习近平新时代中国特色社会主义思想专题培训。坚持整体把握、扎实推进通过“主题党日” 活动、专题研讨、小组讨论等方式，带领全体党员干部深入学习领会习近平新时代中国特色社会主义思想的时代背景、科学体系、精神实质、实践要求，深入理解这一思想的重大政治意义、理论意义、实践意义，始终做到政治上清醒、信念上坚定、理论上自信、行动上落实，不断提高党员干部队伍运用习近平新时代中国特色社会主义思想指导实践、推动工作的能力。  </w:t>
      </w:r>
    </w:p>
    <w:p w14:paraId="1E18C7D9">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（三）开展《习近平谈治国理政》第</w:t>
      </w:r>
      <w:r>
        <w:rPr>
          <w:rFonts w:hint="eastAsia" w:ascii="仿宋_GB2312" w:hAnsi="仿宋_GB2312" w:eastAsia="仿宋_GB2312" w:cs="仿宋_GB2312"/>
          <w:sz w:val="28"/>
          <w:szCs w:val="28"/>
          <w:lang w:eastAsia="zh-CN"/>
        </w:rPr>
        <w:t>四</w:t>
      </w:r>
      <w:r>
        <w:rPr>
          <w:rFonts w:hint="eastAsia" w:ascii="仿宋_GB2312" w:hAnsi="仿宋_GB2312" w:eastAsia="仿宋_GB2312" w:cs="仿宋_GB2312"/>
          <w:sz w:val="28"/>
          <w:szCs w:val="28"/>
        </w:rPr>
        <w:t>卷系列专题研讨培训。围绕《习近平谈治国理政》第</w:t>
      </w:r>
      <w:r>
        <w:rPr>
          <w:rFonts w:hint="eastAsia" w:ascii="仿宋_GB2312" w:hAnsi="仿宋_GB2312" w:eastAsia="仿宋_GB2312" w:cs="仿宋_GB2312"/>
          <w:sz w:val="28"/>
          <w:szCs w:val="28"/>
          <w:lang w:eastAsia="zh-CN"/>
        </w:rPr>
        <w:t>四</w:t>
      </w:r>
      <w:r>
        <w:rPr>
          <w:rFonts w:hint="eastAsia" w:ascii="仿宋_GB2312" w:hAnsi="仿宋_GB2312" w:eastAsia="仿宋_GB2312" w:cs="仿宋_GB2312"/>
          <w:sz w:val="28"/>
          <w:szCs w:val="28"/>
        </w:rPr>
        <w:t>卷“决胜全面建成小康社会，夺取新时代中国特色社会主义伟大胜利”专题，开展《习近平谈治国理政》第</w:t>
      </w:r>
      <w:r>
        <w:rPr>
          <w:rFonts w:hint="eastAsia" w:ascii="仿宋_GB2312" w:hAnsi="仿宋_GB2312" w:eastAsia="仿宋_GB2312" w:cs="仿宋_GB2312"/>
          <w:sz w:val="28"/>
          <w:szCs w:val="28"/>
          <w:lang w:eastAsia="zh-CN"/>
        </w:rPr>
        <w:t>四</w:t>
      </w:r>
      <w:r>
        <w:rPr>
          <w:rFonts w:hint="eastAsia" w:ascii="仿宋_GB2312" w:hAnsi="仿宋_GB2312" w:eastAsia="仿宋_GB2312" w:cs="仿宋_GB2312"/>
          <w:sz w:val="28"/>
          <w:szCs w:val="28"/>
        </w:rPr>
        <w:t xml:space="preserve">卷系列专题研讨培训，不断提升党员干部用习近平新时代中国特色社会主义思想指导实践、推动工作的能力水平。  </w:t>
      </w:r>
    </w:p>
    <w:p w14:paraId="504A8B55">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深入开展习近平总书记重要讲话精神专题培训。以党支部为单位组织学习讨论，积极通过“三会一课”、“学习强国”网络学习等形式将习近平总书记重要讲话精神传达到每一名党员干部，引导党员干部学思践悟、深学笃行，切实把学习习近平新时代中国特色社会主义思想和党的</w:t>
      </w:r>
      <w:r>
        <w:rPr>
          <w:rFonts w:hint="eastAsia" w:ascii="仿宋_GB2312" w:hAnsi="仿宋_GB2312" w:eastAsia="仿宋_GB2312" w:cs="仿宋_GB2312"/>
          <w:sz w:val="28"/>
          <w:szCs w:val="28"/>
          <w:lang w:eastAsia="zh-CN"/>
        </w:rPr>
        <w:t>二十</w:t>
      </w:r>
      <w:r>
        <w:rPr>
          <w:rFonts w:hint="eastAsia" w:ascii="仿宋_GB2312" w:hAnsi="仿宋_GB2312" w:eastAsia="仿宋_GB2312" w:cs="仿宋_GB2312"/>
          <w:sz w:val="28"/>
          <w:szCs w:val="28"/>
        </w:rPr>
        <w:t>大精神结合起来，做到融会贯通、武装头脑。</w:t>
      </w:r>
    </w:p>
    <w:p w14:paraId="65191992">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五）深化党风廉政教育培训。继续开展《中国共产党章程》《中国共产党党员领导干部廉洁从政若干准则》《关于新形势下党内政治生活的若干准则》和《中国共产党纪律处分条例》《中国共产党问责条例》《中国共产党巡视工作条例》《中国共产党党内监督条例》等党纪法规的学习培训；将正面典型示范教育与反面警示教育相结合，引导党员干部做示范、树标杆、明导向的同时知敬畏、明底线、受警醒。    </w:t>
      </w:r>
    </w:p>
    <w:p w14:paraId="71BDDAA7">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黑体" w:hAnsi="黑体" w:eastAsia="黑体" w:cs="黑体"/>
          <w:sz w:val="28"/>
          <w:szCs w:val="28"/>
          <w:lang w:eastAsia="zh-CN"/>
        </w:rPr>
        <w:t>四</w:t>
      </w:r>
      <w:r>
        <w:rPr>
          <w:rFonts w:hint="eastAsia" w:ascii="黑体" w:hAnsi="黑体" w:eastAsia="黑体" w:cs="黑体"/>
          <w:sz w:val="28"/>
          <w:szCs w:val="28"/>
        </w:rPr>
        <w:t>、</w:t>
      </w:r>
      <w:r>
        <w:rPr>
          <w:rFonts w:hint="eastAsia" w:ascii="黑体" w:hAnsi="黑体" w:eastAsia="黑体" w:cs="黑体"/>
          <w:sz w:val="28"/>
          <w:szCs w:val="28"/>
          <w:lang w:val="en-US" w:eastAsia="zh-CN"/>
        </w:rPr>
        <w:t>教育</w:t>
      </w:r>
      <w:r>
        <w:rPr>
          <w:rFonts w:hint="eastAsia" w:ascii="黑体" w:hAnsi="黑体" w:eastAsia="黑体" w:cs="黑体"/>
          <w:sz w:val="28"/>
          <w:szCs w:val="28"/>
        </w:rPr>
        <w:t xml:space="preserve">要求 </w:t>
      </w:r>
      <w:r>
        <w:rPr>
          <w:rFonts w:hint="eastAsia" w:ascii="仿宋_GB2312" w:hAnsi="仿宋_GB2312" w:eastAsia="仿宋_GB2312" w:cs="仿宋_GB2312"/>
          <w:sz w:val="28"/>
          <w:szCs w:val="28"/>
        </w:rPr>
        <w:t xml:space="preserve"> </w:t>
      </w:r>
    </w:p>
    <w:p w14:paraId="0B33255B">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（一）严格纪律。党员干部切实增强政治责任感，自觉服从学习培训计划安排，严格遵守学习培训和廉洁自律的各项规定，认真完成规定的培训学习任务。  </w:t>
      </w:r>
    </w:p>
    <w:p w14:paraId="2BCD5CAE">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（二）强化监督。学校党支部党员培训不少于32学时，入党积极分子及发展对象培训不少于24学时；中心校党总支对党员干部学习情况进行督促检查。  </w:t>
      </w:r>
    </w:p>
    <w:p w14:paraId="559108ED">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（三）统筹兼顾。切实把党员干部教育培训与做好教育教学工作紧密结合起来，从长计议，统筹安排，以学习的成果来推动和检验烈山中心校的全面工作。</w:t>
      </w:r>
    </w:p>
    <w:p w14:paraId="3E101D1C">
      <w:pPr>
        <w:keepNext w:val="0"/>
        <w:keepLines w:val="0"/>
        <w:pageBreakBefore w:val="0"/>
        <w:widowControl w:val="0"/>
        <w:spacing w:line="520" w:lineRule="exact"/>
        <w:ind w:firstLine="560"/>
        <w:rPr>
          <w:rFonts w:hint="eastAsia" w:ascii="仿宋_GB2312" w:hAnsi="仿宋_GB2312" w:eastAsia="仿宋_GB2312" w:cs="仿宋_GB2312"/>
          <w:sz w:val="28"/>
          <w:szCs w:val="28"/>
        </w:rPr>
      </w:pPr>
    </w:p>
    <w:p w14:paraId="39EA1824">
      <w:pPr>
        <w:keepNext w:val="0"/>
        <w:keepLines w:val="0"/>
        <w:pageBreakBefore w:val="0"/>
        <w:widowControl w:val="0"/>
        <w:spacing w:line="520" w:lineRule="exact"/>
        <w:jc w:val="both"/>
        <w:rPr>
          <w:rFonts w:hint="eastAsia" w:ascii="仿宋_GB2312" w:hAnsi="仿宋_GB2312" w:eastAsia="仿宋_GB2312" w:cs="仿宋_GB2312"/>
          <w:sz w:val="28"/>
          <w:szCs w:val="28"/>
        </w:rPr>
      </w:pPr>
    </w:p>
    <w:p w14:paraId="3E08CD04">
      <w:pPr>
        <w:pStyle w:val="2"/>
        <w:rPr>
          <w:rFonts w:hint="eastAsia" w:ascii="仿宋_GB2312" w:hAnsi="仿宋_GB2312" w:eastAsia="仿宋_GB2312" w:cs="仿宋_GB2312"/>
          <w:sz w:val="28"/>
          <w:szCs w:val="28"/>
        </w:rPr>
      </w:pPr>
    </w:p>
    <w:p w14:paraId="32B7B788">
      <w:pPr>
        <w:pStyle w:val="2"/>
        <w:rPr>
          <w:rFonts w:hint="eastAsia" w:ascii="仿宋_GB2312" w:hAnsi="仿宋_GB2312" w:eastAsia="仿宋_GB2312" w:cs="仿宋_GB2312"/>
          <w:sz w:val="28"/>
          <w:szCs w:val="28"/>
        </w:rPr>
      </w:pPr>
    </w:p>
    <w:p w14:paraId="088ABF4E">
      <w:pPr>
        <w:pStyle w:val="2"/>
        <w:rPr>
          <w:rFonts w:hint="eastAsia" w:ascii="仿宋_GB2312" w:hAnsi="仿宋_GB2312" w:eastAsia="仿宋_GB2312" w:cs="仿宋_GB2312"/>
          <w:sz w:val="28"/>
          <w:szCs w:val="28"/>
        </w:rPr>
      </w:pPr>
    </w:p>
    <w:p w14:paraId="5B165C28">
      <w:pPr>
        <w:pStyle w:val="2"/>
        <w:rPr>
          <w:rFonts w:hint="eastAsia" w:ascii="仿宋_GB2312" w:hAnsi="仿宋_GB2312" w:eastAsia="仿宋_GB2312" w:cs="仿宋_GB2312"/>
          <w:sz w:val="28"/>
          <w:szCs w:val="28"/>
        </w:rPr>
      </w:pPr>
    </w:p>
    <w:p w14:paraId="191C104A">
      <w:pPr>
        <w:pStyle w:val="2"/>
        <w:rPr>
          <w:rFonts w:hint="eastAsia" w:ascii="仿宋_GB2312" w:hAnsi="仿宋_GB2312" w:eastAsia="仿宋_GB2312" w:cs="仿宋_GB2312"/>
          <w:sz w:val="28"/>
          <w:szCs w:val="28"/>
        </w:rPr>
      </w:pPr>
    </w:p>
    <w:p w14:paraId="4BB31A5D">
      <w:pPr>
        <w:pStyle w:val="2"/>
        <w:rPr>
          <w:rFonts w:hint="eastAsia" w:ascii="仿宋_GB2312" w:hAnsi="仿宋_GB2312" w:eastAsia="仿宋_GB2312" w:cs="仿宋_GB2312"/>
          <w:sz w:val="28"/>
          <w:szCs w:val="28"/>
        </w:rPr>
      </w:pPr>
    </w:p>
    <w:p w14:paraId="12181A86">
      <w:pPr>
        <w:pStyle w:val="2"/>
        <w:rPr>
          <w:rFonts w:hint="eastAsia" w:ascii="仿宋_GB2312" w:hAnsi="仿宋_GB2312" w:eastAsia="仿宋_GB2312" w:cs="仿宋_GB2312"/>
          <w:sz w:val="28"/>
          <w:szCs w:val="28"/>
        </w:rPr>
      </w:pPr>
    </w:p>
    <w:p w14:paraId="2B326C96">
      <w:pPr>
        <w:keepNext w:val="0"/>
        <w:keepLines w:val="0"/>
        <w:pageBreakBefore w:val="0"/>
        <w:widowControl w:val="0"/>
        <w:spacing w:line="520" w:lineRule="exact"/>
        <w:jc w:val="both"/>
        <w:rPr>
          <w:rFonts w:hint="eastAsia" w:ascii="仿宋_GB2312" w:hAnsi="仿宋_GB2312" w:eastAsia="仿宋_GB2312" w:cs="仿宋_GB2312"/>
          <w:sz w:val="28"/>
          <w:szCs w:val="28"/>
        </w:rPr>
      </w:pPr>
    </w:p>
    <w:p w14:paraId="513E4C0F">
      <w:pPr>
        <w:keepNext w:val="0"/>
        <w:keepLines w:val="0"/>
        <w:pageBreakBefore w:val="0"/>
        <w:widowControl w:val="0"/>
        <w:spacing w:line="520" w:lineRule="exact"/>
        <w:jc w:val="center"/>
        <w:rPr>
          <w:rFonts w:hint="eastAsia" w:ascii="仿宋_GB2312" w:hAnsi="仿宋_GB2312" w:eastAsia="仿宋_GB2312" w:cs="仿宋_GB2312"/>
          <w:sz w:val="44"/>
          <w:szCs w:val="44"/>
        </w:rPr>
      </w:pPr>
      <w:r>
        <w:rPr>
          <w:rFonts w:hint="eastAsia" w:ascii="方正小标宋简体" w:hAnsi="方正小标宋简体" w:eastAsia="方正小标宋简体" w:cs="方正小标宋简体"/>
          <w:sz w:val="44"/>
          <w:szCs w:val="44"/>
        </w:rPr>
        <w:t>烈山中心校党</w:t>
      </w:r>
      <w:r>
        <w:rPr>
          <w:rFonts w:hint="eastAsia"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sz w:val="44"/>
          <w:szCs w:val="44"/>
          <w:lang w:val="en-US" w:eastAsia="zh-CN"/>
        </w:rPr>
        <w:t>总</w:t>
      </w:r>
      <w:r>
        <w:rPr>
          <w:rFonts w:hint="eastAsia"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sz w:val="44"/>
          <w:szCs w:val="44"/>
          <w:lang w:val="en-US" w:eastAsia="zh-CN"/>
        </w:rPr>
        <w:t>支部</w:t>
      </w:r>
      <w:r>
        <w:rPr>
          <w:rFonts w:hint="eastAsia" w:ascii="方正小标宋简体" w:hAnsi="方正小标宋简体" w:eastAsia="方正小标宋简体" w:cs="方正小标宋简体"/>
          <w:sz w:val="44"/>
          <w:szCs w:val="44"/>
        </w:rPr>
        <w:t>民主生活会</w:t>
      </w:r>
      <w:r>
        <w:rPr>
          <w:rFonts w:hint="eastAsia"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sz w:val="44"/>
          <w:szCs w:val="44"/>
        </w:rPr>
        <w:t>组织生活</w:t>
      </w:r>
      <w:r>
        <w:rPr>
          <w:rFonts w:hint="eastAsia" w:ascii="方正小标宋简体" w:hAnsi="方正小标宋简体" w:eastAsia="方正小标宋简体" w:cs="方正小标宋简体"/>
          <w:sz w:val="44"/>
          <w:szCs w:val="44"/>
          <w:lang w:val="en-US" w:eastAsia="zh-CN"/>
        </w:rPr>
        <w:t>会</w:t>
      </w:r>
      <w:r>
        <w:rPr>
          <w:rFonts w:hint="eastAsia"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sz w:val="44"/>
          <w:szCs w:val="44"/>
        </w:rPr>
        <w:t>制度</w:t>
      </w:r>
    </w:p>
    <w:p w14:paraId="3DBD072B">
      <w:pPr>
        <w:keepNext w:val="0"/>
        <w:keepLines w:val="0"/>
        <w:pageBreakBefore w:val="0"/>
        <w:widowControl w:val="0"/>
        <w:spacing w:line="520" w:lineRule="exact"/>
        <w:ind w:firstLine="560"/>
        <w:rPr>
          <w:rFonts w:hint="eastAsia" w:ascii="黑体" w:hAnsi="黑体" w:eastAsia="黑体" w:cs="黑体"/>
          <w:sz w:val="28"/>
          <w:szCs w:val="28"/>
          <w:lang w:val="en-US" w:eastAsia="zh-CN"/>
        </w:rPr>
      </w:pPr>
    </w:p>
    <w:p w14:paraId="788B663C">
      <w:pPr>
        <w:keepNext w:val="0"/>
        <w:keepLines w:val="0"/>
        <w:pageBreakBefore w:val="0"/>
        <w:widowControl w:val="0"/>
        <w:spacing w:line="520" w:lineRule="exact"/>
        <w:ind w:firstLine="560"/>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一、党总支民主生活会</w:t>
      </w:r>
    </w:p>
    <w:p w14:paraId="0873AACA">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为深入学习贯彻党的二十大精神，坚持不懈用习近平新时代中国特色社会主义思想凝心铸魂，根据《中国共产党组织工作条例》《中国共产党支部工作条例（试行）》</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健全党内民主生活</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加深干部之间的相互信任、理解、支持，不断增强</w:t>
      </w:r>
      <w:r>
        <w:rPr>
          <w:rFonts w:hint="eastAsia" w:ascii="仿宋_GB2312" w:hAnsi="仿宋_GB2312" w:eastAsia="仿宋_GB2312" w:cs="仿宋_GB2312"/>
          <w:sz w:val="28"/>
          <w:szCs w:val="28"/>
          <w:lang w:val="en-US" w:eastAsia="zh-CN"/>
        </w:rPr>
        <w:t>党</w:t>
      </w:r>
      <w:r>
        <w:rPr>
          <w:rFonts w:hint="eastAsia" w:ascii="仿宋_GB2312" w:hAnsi="仿宋_GB2312" w:eastAsia="仿宋_GB2312" w:cs="仿宋_GB2312"/>
          <w:sz w:val="28"/>
          <w:szCs w:val="28"/>
        </w:rPr>
        <w:t>总支</w:t>
      </w:r>
      <w:r>
        <w:rPr>
          <w:rFonts w:hint="eastAsia" w:ascii="仿宋_GB2312" w:hAnsi="仿宋_GB2312" w:eastAsia="仿宋_GB2312" w:cs="仿宋_GB2312"/>
          <w:sz w:val="28"/>
          <w:szCs w:val="28"/>
          <w:lang w:val="en-US" w:eastAsia="zh-CN"/>
        </w:rPr>
        <w:t>的</w:t>
      </w:r>
      <w:r>
        <w:rPr>
          <w:rFonts w:hint="eastAsia" w:ascii="仿宋_GB2312" w:hAnsi="仿宋_GB2312" w:eastAsia="仿宋_GB2312" w:cs="仿宋_GB2312"/>
          <w:sz w:val="28"/>
          <w:szCs w:val="28"/>
        </w:rPr>
        <w:t>自我完善、自我提高的能力，制定</w:t>
      </w:r>
      <w:r>
        <w:rPr>
          <w:rFonts w:hint="eastAsia" w:ascii="仿宋_GB2312" w:hAnsi="仿宋_GB2312" w:eastAsia="仿宋_GB2312" w:cs="仿宋_GB2312"/>
          <w:sz w:val="28"/>
          <w:szCs w:val="28"/>
          <w:lang w:val="en-US" w:eastAsia="zh-CN"/>
        </w:rPr>
        <w:t>党总支</w:t>
      </w:r>
      <w:r>
        <w:rPr>
          <w:rFonts w:hint="eastAsia" w:ascii="仿宋_GB2312" w:hAnsi="仿宋_GB2312" w:eastAsia="仿宋_GB2312" w:cs="仿宋_GB2312"/>
          <w:sz w:val="28"/>
          <w:szCs w:val="28"/>
        </w:rPr>
        <w:t xml:space="preserve">民主生活会制度。 </w:t>
      </w:r>
    </w:p>
    <w:p w14:paraId="21AE0A66">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坚持党</w:t>
      </w:r>
      <w:r>
        <w:rPr>
          <w:rFonts w:hint="eastAsia" w:ascii="仿宋_GB2312" w:hAnsi="仿宋_GB2312" w:eastAsia="仿宋_GB2312" w:cs="仿宋_GB2312"/>
          <w:sz w:val="28"/>
          <w:szCs w:val="28"/>
          <w:lang w:val="en-US" w:eastAsia="zh-CN"/>
        </w:rPr>
        <w:t>总支</w:t>
      </w:r>
      <w:r>
        <w:rPr>
          <w:rFonts w:hint="eastAsia" w:ascii="仿宋_GB2312" w:hAnsi="仿宋_GB2312" w:eastAsia="仿宋_GB2312" w:cs="仿宋_GB2312"/>
          <w:sz w:val="28"/>
          <w:szCs w:val="28"/>
        </w:rPr>
        <w:t>民主生活会制度，原则上每</w:t>
      </w:r>
      <w:r>
        <w:rPr>
          <w:rFonts w:hint="eastAsia" w:ascii="仿宋_GB2312" w:hAnsi="仿宋_GB2312" w:eastAsia="仿宋_GB2312" w:cs="仿宋_GB2312"/>
          <w:sz w:val="28"/>
          <w:szCs w:val="28"/>
          <w:lang w:val="en-US" w:eastAsia="zh-CN"/>
        </w:rPr>
        <w:t>年度</w:t>
      </w:r>
      <w:r>
        <w:rPr>
          <w:rFonts w:hint="eastAsia" w:ascii="仿宋_GB2312" w:hAnsi="仿宋_GB2312" w:eastAsia="仿宋_GB2312" w:cs="仿宋_GB2312"/>
          <w:sz w:val="28"/>
          <w:szCs w:val="28"/>
        </w:rPr>
        <w:t xml:space="preserve">召开一次。 </w:t>
      </w:r>
    </w:p>
    <w:p w14:paraId="14338AC0">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坚持以党的二十大精神为指引，深刻领悟“两个确立”</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 xml:space="preserve">增强“四个意识”、坚定“四个自信”、做到“两个维护”。 </w:t>
      </w:r>
    </w:p>
    <w:p w14:paraId="331AE486">
      <w:pPr>
        <w:keepNext w:val="0"/>
        <w:keepLines w:val="0"/>
        <w:pageBreakBefore w:val="0"/>
        <w:widowControl w:val="0"/>
        <w:spacing w:line="520" w:lineRule="exact"/>
        <w:ind w:firstLine="56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3.党总支组织各党支部</w:t>
      </w:r>
      <w:r>
        <w:rPr>
          <w:rFonts w:hint="eastAsia" w:ascii="仿宋_GB2312" w:hAnsi="仿宋_GB2312" w:eastAsia="仿宋_GB2312" w:cs="仿宋_GB2312"/>
          <w:sz w:val="28"/>
          <w:szCs w:val="28"/>
        </w:rPr>
        <w:t>学党的二十大报告和党章</w:t>
      </w:r>
      <w:r>
        <w:rPr>
          <w:rFonts w:hint="eastAsia" w:ascii="仿宋_GB2312" w:hAnsi="仿宋_GB2312" w:eastAsia="仿宋_GB2312" w:cs="仿宋_GB2312"/>
          <w:sz w:val="28"/>
          <w:szCs w:val="28"/>
          <w:lang w:val="en-US" w:eastAsia="zh-CN"/>
        </w:rPr>
        <w:t>召开主题需要学习的内容</w:t>
      </w:r>
      <w:r>
        <w:rPr>
          <w:rFonts w:hint="eastAsia" w:ascii="仿宋_GB2312" w:hAnsi="仿宋_GB2312" w:eastAsia="仿宋_GB2312" w:cs="仿宋_GB2312"/>
          <w:sz w:val="28"/>
          <w:szCs w:val="28"/>
        </w:rPr>
        <w:t>，准确把握党中央决策部署及省委、市委、区委工作要求，强化奋勇争先、敢于斗争的意识</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打牢召开</w:t>
      </w:r>
      <w:r>
        <w:rPr>
          <w:rFonts w:hint="eastAsia" w:ascii="仿宋_GB2312" w:hAnsi="仿宋_GB2312" w:eastAsia="仿宋_GB2312" w:cs="仿宋_GB2312"/>
          <w:sz w:val="28"/>
          <w:szCs w:val="28"/>
        </w:rPr>
        <w:t>民主生活会</w:t>
      </w:r>
      <w:r>
        <w:rPr>
          <w:rFonts w:hint="eastAsia" w:ascii="仿宋_GB2312" w:hAnsi="仿宋_GB2312" w:eastAsia="仿宋_GB2312" w:cs="仿宋_GB2312"/>
          <w:sz w:val="28"/>
          <w:szCs w:val="28"/>
          <w:lang w:val="en-US" w:eastAsia="zh-CN"/>
        </w:rPr>
        <w:t>的思想基础</w:t>
      </w:r>
      <w:r>
        <w:rPr>
          <w:rFonts w:hint="eastAsia" w:ascii="仿宋_GB2312" w:hAnsi="仿宋_GB2312" w:eastAsia="仿宋_GB2312" w:cs="仿宋_GB2312"/>
          <w:sz w:val="28"/>
          <w:szCs w:val="28"/>
          <w:lang w:eastAsia="zh-CN"/>
        </w:rPr>
        <w:t>。</w:t>
      </w:r>
    </w:p>
    <w:p w14:paraId="658A340F">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党</w:t>
      </w:r>
      <w:r>
        <w:rPr>
          <w:rFonts w:hint="eastAsia" w:ascii="仿宋_GB2312" w:hAnsi="仿宋_GB2312" w:eastAsia="仿宋_GB2312" w:cs="仿宋_GB2312"/>
          <w:sz w:val="28"/>
          <w:szCs w:val="28"/>
          <w:lang w:val="en-US" w:eastAsia="zh-CN"/>
        </w:rPr>
        <w:t>总支</w:t>
      </w:r>
      <w:r>
        <w:rPr>
          <w:rFonts w:hint="eastAsia" w:ascii="仿宋_GB2312" w:hAnsi="仿宋_GB2312" w:eastAsia="仿宋_GB2312" w:cs="仿宋_GB2312"/>
          <w:sz w:val="28"/>
          <w:szCs w:val="28"/>
        </w:rPr>
        <w:t>要过好双重组织生活，既要按时参加所在党小组的组会、生活会，又要参加党员领导干部的民主生活会。因故确实不能参加事先需请假。</w:t>
      </w:r>
    </w:p>
    <w:p w14:paraId="326C621D">
      <w:pPr>
        <w:keepNext w:val="0"/>
        <w:keepLines w:val="0"/>
        <w:pageBreakBefore w:val="0"/>
        <w:widowControl w:val="0"/>
        <w:spacing w:line="520" w:lineRule="exact"/>
        <w:ind w:left="120"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rPr>
        <w:t>开展谈心谈话。结合思想和工作实际普遍开展谈心谈话，诚恳听取党员</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党支部</w:t>
      </w:r>
      <w:r>
        <w:rPr>
          <w:rFonts w:hint="eastAsia" w:ascii="仿宋_GB2312" w:hAnsi="仿宋_GB2312" w:eastAsia="仿宋_GB2312" w:cs="仿宋_GB2312"/>
          <w:sz w:val="28"/>
          <w:szCs w:val="28"/>
        </w:rPr>
        <w:t>对</w:t>
      </w:r>
      <w:r>
        <w:rPr>
          <w:rFonts w:hint="eastAsia" w:ascii="仿宋_GB2312" w:hAnsi="仿宋_GB2312" w:eastAsia="仿宋_GB2312" w:cs="仿宋_GB2312"/>
          <w:sz w:val="28"/>
          <w:szCs w:val="28"/>
          <w:lang w:val="en-US" w:eastAsia="zh-CN"/>
        </w:rPr>
        <w:t>党总支</w:t>
      </w:r>
      <w:r>
        <w:rPr>
          <w:rFonts w:hint="eastAsia" w:ascii="仿宋_GB2312" w:hAnsi="仿宋_GB2312" w:eastAsia="仿宋_GB2312" w:cs="仿宋_GB2312"/>
          <w:sz w:val="28"/>
          <w:szCs w:val="28"/>
        </w:rPr>
        <w:t>工作和</w:t>
      </w:r>
      <w:r>
        <w:rPr>
          <w:rFonts w:hint="eastAsia" w:ascii="仿宋_GB2312" w:hAnsi="仿宋_GB2312" w:eastAsia="仿宋_GB2312" w:cs="仿宋_GB2312"/>
          <w:sz w:val="28"/>
          <w:szCs w:val="28"/>
          <w:lang w:val="en-US" w:eastAsia="zh-CN"/>
        </w:rPr>
        <w:t>党总支</w:t>
      </w:r>
      <w:r>
        <w:rPr>
          <w:rFonts w:hint="eastAsia" w:ascii="仿宋_GB2312" w:hAnsi="仿宋_GB2312" w:eastAsia="仿宋_GB2312" w:cs="仿宋_GB2312"/>
          <w:sz w:val="28"/>
          <w:szCs w:val="28"/>
        </w:rPr>
        <w:t>委员的意见建议</w:t>
      </w:r>
      <w:r>
        <w:rPr>
          <w:rFonts w:hint="eastAsia" w:ascii="仿宋_GB2312" w:hAnsi="仿宋_GB2312" w:eastAsia="仿宋_GB2312" w:cs="仿宋_GB2312"/>
          <w:sz w:val="28"/>
          <w:szCs w:val="28"/>
          <w:lang w:eastAsia="zh-CN"/>
        </w:rPr>
        <w:t>。</w:t>
      </w:r>
    </w:p>
    <w:p w14:paraId="7F07F128">
      <w:pPr>
        <w:keepNext w:val="0"/>
        <w:keepLines w:val="0"/>
        <w:pageBreakBefore w:val="0"/>
        <w:widowControl w:val="0"/>
        <w:spacing w:line="520" w:lineRule="exact"/>
        <w:ind w:left="120" w:firstLine="56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严肃开展批评和自我批评。</w:t>
      </w:r>
      <w:r>
        <w:rPr>
          <w:rFonts w:hint="eastAsia" w:ascii="仿宋_GB2312" w:hAnsi="仿宋_GB2312" w:eastAsia="仿宋_GB2312" w:cs="仿宋_GB2312"/>
          <w:sz w:val="28"/>
          <w:szCs w:val="28"/>
          <w:lang w:val="en-US" w:eastAsia="zh-CN"/>
        </w:rPr>
        <w:t>党总支书记代表党总支作对照检查，接受总支委员的建议和意见。党总支</w:t>
      </w:r>
      <w:r>
        <w:rPr>
          <w:rFonts w:hint="eastAsia" w:ascii="仿宋_GB2312" w:hAnsi="仿宋_GB2312" w:eastAsia="仿宋_GB2312" w:cs="仿宋_GB2312"/>
          <w:sz w:val="28"/>
          <w:szCs w:val="28"/>
        </w:rPr>
        <w:t>委员</w:t>
      </w:r>
      <w:r>
        <w:rPr>
          <w:rFonts w:hint="eastAsia" w:ascii="仿宋_GB2312" w:hAnsi="仿宋_GB2312" w:eastAsia="仿宋_GB2312" w:cs="仿宋_GB2312"/>
          <w:sz w:val="28"/>
          <w:szCs w:val="28"/>
          <w:lang w:val="en-US" w:eastAsia="zh-CN"/>
        </w:rPr>
        <w:t>逐个作对照检查，接受其他的建议和意见。</w:t>
      </w:r>
    </w:p>
    <w:p w14:paraId="70AA320F">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7.</w:t>
      </w:r>
      <w:r>
        <w:rPr>
          <w:rFonts w:hint="eastAsia" w:ascii="仿宋_GB2312" w:hAnsi="仿宋_GB2312" w:eastAsia="仿宋_GB2312" w:cs="仿宋_GB2312"/>
          <w:sz w:val="28"/>
          <w:szCs w:val="28"/>
        </w:rPr>
        <w:t>召开民主生活会应事先做好充分的准备</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可根据</w:t>
      </w:r>
      <w:r>
        <w:rPr>
          <w:rFonts w:hint="eastAsia" w:ascii="仿宋_GB2312" w:hAnsi="仿宋_GB2312" w:eastAsia="仿宋_GB2312" w:cs="仿宋_GB2312"/>
          <w:sz w:val="28"/>
          <w:szCs w:val="28"/>
          <w:lang w:val="en-US" w:eastAsia="zh-CN"/>
        </w:rPr>
        <w:t>上级党</w:t>
      </w:r>
      <w:r>
        <w:rPr>
          <w:rFonts w:hint="eastAsia" w:ascii="仿宋_GB2312" w:hAnsi="仿宋_GB2312" w:eastAsia="仿宋_GB2312" w:cs="仿宋_GB2312"/>
          <w:sz w:val="28"/>
          <w:szCs w:val="28"/>
        </w:rPr>
        <w:t xml:space="preserve">组织的安排及学校实际情况确定主要议题。 </w:t>
      </w:r>
    </w:p>
    <w:p w14:paraId="78350E71">
      <w:pPr>
        <w:keepNext w:val="0"/>
        <w:keepLines w:val="0"/>
        <w:pageBreakBefore w:val="0"/>
        <w:widowControl w:val="0"/>
        <w:spacing w:line="520" w:lineRule="exact"/>
        <w:ind w:firstLine="56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8.</w:t>
      </w:r>
      <w:r>
        <w:rPr>
          <w:rFonts w:hint="eastAsia" w:ascii="仿宋_GB2312" w:hAnsi="仿宋_GB2312" w:eastAsia="仿宋_GB2312" w:cs="仿宋_GB2312"/>
          <w:sz w:val="28"/>
          <w:szCs w:val="28"/>
        </w:rPr>
        <w:t>抓好整改落</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党总支</w:t>
      </w:r>
      <w:r>
        <w:rPr>
          <w:rFonts w:hint="eastAsia" w:ascii="仿宋_GB2312" w:hAnsi="仿宋_GB2312" w:eastAsia="仿宋_GB2312" w:cs="仿宋_GB2312"/>
          <w:sz w:val="28"/>
          <w:szCs w:val="28"/>
        </w:rPr>
        <w:t>梳理分析</w:t>
      </w:r>
      <w:r>
        <w:rPr>
          <w:rFonts w:hint="eastAsia" w:ascii="仿宋_GB2312" w:hAnsi="仿宋_GB2312" w:eastAsia="仿宋_GB2312" w:cs="仿宋_GB2312"/>
          <w:sz w:val="28"/>
          <w:szCs w:val="28"/>
          <w:lang w:val="en-US" w:eastAsia="zh-CN"/>
        </w:rPr>
        <w:t>的问题，列出整改四清单，做好整改任务。</w:t>
      </w:r>
    </w:p>
    <w:p w14:paraId="5498F594">
      <w:pPr>
        <w:keepNext w:val="0"/>
        <w:keepLines w:val="0"/>
        <w:pageBreakBefore w:val="0"/>
        <w:widowControl w:val="0"/>
        <w:spacing w:line="5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9.</w:t>
      </w:r>
      <w:r>
        <w:rPr>
          <w:rFonts w:hint="eastAsia" w:ascii="仿宋_GB2312" w:hAnsi="仿宋_GB2312" w:eastAsia="仿宋_GB2312" w:cs="仿宋_GB2312"/>
          <w:sz w:val="28"/>
          <w:szCs w:val="28"/>
        </w:rPr>
        <w:t>民主生活会</w:t>
      </w:r>
      <w:r>
        <w:rPr>
          <w:rFonts w:hint="eastAsia" w:ascii="仿宋_GB2312" w:hAnsi="仿宋_GB2312" w:eastAsia="仿宋_GB2312" w:cs="仿宋_GB2312"/>
          <w:sz w:val="28"/>
          <w:szCs w:val="28"/>
          <w:lang w:val="en-US" w:eastAsia="zh-CN"/>
        </w:rPr>
        <w:t>安排专人记录，生活会材料</w:t>
      </w:r>
      <w:r>
        <w:rPr>
          <w:rFonts w:hint="eastAsia" w:ascii="仿宋_GB2312" w:hAnsi="仿宋_GB2312" w:eastAsia="仿宋_GB2312" w:cs="仿宋_GB2312"/>
          <w:sz w:val="28"/>
          <w:szCs w:val="28"/>
        </w:rPr>
        <w:t>认真保管，归档备查。</w:t>
      </w:r>
    </w:p>
    <w:p w14:paraId="7EB6AE26">
      <w:pPr>
        <w:keepNext w:val="0"/>
        <w:keepLines w:val="0"/>
        <w:pageBreakBefore w:val="0"/>
        <w:widowControl w:val="0"/>
        <w:spacing w:line="520" w:lineRule="exact"/>
        <w:ind w:firstLine="560"/>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二、党支部组织生活会</w:t>
      </w:r>
    </w:p>
    <w:p w14:paraId="14730E0A">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为深入学习贯彻党的二十大精神，坚持不懈用习近平新时代中国特色社会主义思想凝心铸魂，根据《中国共产党组织工作条例》《中国共产党支部工作条例（试行）》</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健全党内民主生活</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加深干部之间的相互信任、理解、支持，不断增强</w:t>
      </w:r>
      <w:r>
        <w:rPr>
          <w:rFonts w:hint="eastAsia" w:ascii="仿宋_GB2312" w:hAnsi="仿宋_GB2312" w:eastAsia="仿宋_GB2312" w:cs="仿宋_GB2312"/>
          <w:sz w:val="28"/>
          <w:szCs w:val="28"/>
          <w:lang w:val="en-US" w:eastAsia="zh-CN"/>
        </w:rPr>
        <w:t>党</w:t>
      </w:r>
      <w:r>
        <w:rPr>
          <w:rFonts w:hint="eastAsia" w:ascii="仿宋_GB2312" w:hAnsi="仿宋_GB2312" w:eastAsia="仿宋_GB2312" w:cs="仿宋_GB2312"/>
          <w:sz w:val="28"/>
          <w:szCs w:val="28"/>
        </w:rPr>
        <w:t>总支</w:t>
      </w:r>
      <w:r>
        <w:rPr>
          <w:rFonts w:hint="eastAsia" w:ascii="仿宋_GB2312" w:hAnsi="仿宋_GB2312" w:eastAsia="仿宋_GB2312" w:cs="仿宋_GB2312"/>
          <w:sz w:val="28"/>
          <w:szCs w:val="28"/>
          <w:lang w:val="en-US" w:eastAsia="zh-CN"/>
        </w:rPr>
        <w:t>的</w:t>
      </w:r>
      <w:r>
        <w:rPr>
          <w:rFonts w:hint="eastAsia" w:ascii="仿宋_GB2312" w:hAnsi="仿宋_GB2312" w:eastAsia="仿宋_GB2312" w:cs="仿宋_GB2312"/>
          <w:sz w:val="28"/>
          <w:szCs w:val="28"/>
        </w:rPr>
        <w:t>自我完善、自我提高的能力，制定</w:t>
      </w:r>
      <w:r>
        <w:rPr>
          <w:rFonts w:hint="eastAsia" w:ascii="仿宋_GB2312" w:hAnsi="仿宋_GB2312" w:eastAsia="仿宋_GB2312" w:cs="仿宋_GB2312"/>
          <w:sz w:val="28"/>
          <w:szCs w:val="28"/>
          <w:lang w:val="en-US" w:eastAsia="zh-CN"/>
        </w:rPr>
        <w:t>党支部组织</w:t>
      </w:r>
      <w:r>
        <w:rPr>
          <w:rFonts w:hint="eastAsia" w:ascii="仿宋_GB2312" w:hAnsi="仿宋_GB2312" w:eastAsia="仿宋_GB2312" w:cs="仿宋_GB2312"/>
          <w:sz w:val="28"/>
          <w:szCs w:val="28"/>
        </w:rPr>
        <w:t xml:space="preserve">生活会制度。 </w:t>
      </w:r>
    </w:p>
    <w:p w14:paraId="20922CE0">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坚持</w:t>
      </w:r>
      <w:r>
        <w:rPr>
          <w:rFonts w:hint="eastAsia" w:ascii="仿宋_GB2312" w:hAnsi="仿宋_GB2312" w:eastAsia="仿宋_GB2312" w:cs="仿宋_GB2312"/>
          <w:sz w:val="28"/>
          <w:szCs w:val="28"/>
          <w:lang w:val="en-US" w:eastAsia="zh-CN"/>
        </w:rPr>
        <w:t>党支部组织</w:t>
      </w:r>
      <w:r>
        <w:rPr>
          <w:rFonts w:hint="eastAsia" w:ascii="仿宋_GB2312" w:hAnsi="仿宋_GB2312" w:eastAsia="仿宋_GB2312" w:cs="仿宋_GB2312"/>
          <w:sz w:val="28"/>
          <w:szCs w:val="28"/>
        </w:rPr>
        <w:t>生活会制度，原则上每</w:t>
      </w:r>
      <w:r>
        <w:rPr>
          <w:rFonts w:hint="eastAsia" w:ascii="仿宋_GB2312" w:hAnsi="仿宋_GB2312" w:eastAsia="仿宋_GB2312" w:cs="仿宋_GB2312"/>
          <w:sz w:val="28"/>
          <w:szCs w:val="28"/>
          <w:lang w:val="en-US" w:eastAsia="zh-CN"/>
        </w:rPr>
        <w:t>年度</w:t>
      </w:r>
      <w:r>
        <w:rPr>
          <w:rFonts w:hint="eastAsia" w:ascii="仿宋_GB2312" w:hAnsi="仿宋_GB2312" w:eastAsia="仿宋_GB2312" w:cs="仿宋_GB2312"/>
          <w:sz w:val="28"/>
          <w:szCs w:val="28"/>
        </w:rPr>
        <w:t xml:space="preserve">召开一次。 </w:t>
      </w:r>
    </w:p>
    <w:p w14:paraId="2D1641EA">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坚持以党的二十大精神为指引，深刻领悟“两个确立”</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 xml:space="preserve">增强“四个意识”、坚定“四个自信”、做到“两个维护”。 </w:t>
      </w:r>
    </w:p>
    <w:p w14:paraId="282C6E3C">
      <w:pPr>
        <w:keepNext w:val="0"/>
        <w:keepLines w:val="0"/>
        <w:pageBreakBefore w:val="0"/>
        <w:widowControl w:val="0"/>
        <w:spacing w:line="520" w:lineRule="exact"/>
        <w:ind w:firstLine="56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党支部组织党员专题学习党的二十大报告和党章</w:t>
      </w:r>
      <w:r>
        <w:rPr>
          <w:rFonts w:hint="eastAsia" w:ascii="仿宋_GB2312" w:hAnsi="仿宋_GB2312" w:eastAsia="仿宋_GB2312" w:cs="仿宋_GB2312"/>
          <w:sz w:val="28"/>
          <w:szCs w:val="28"/>
          <w:lang w:val="en-US" w:eastAsia="zh-CN"/>
        </w:rPr>
        <w:t>以及召开主题需要学习的内容</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确保学习教育全覆盖</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打牢召开</w:t>
      </w:r>
      <w:r>
        <w:rPr>
          <w:rFonts w:hint="eastAsia" w:ascii="仿宋_GB2312" w:hAnsi="仿宋_GB2312" w:eastAsia="仿宋_GB2312" w:cs="仿宋_GB2312"/>
          <w:sz w:val="28"/>
          <w:szCs w:val="28"/>
        </w:rPr>
        <w:t>民主生活会</w:t>
      </w:r>
      <w:r>
        <w:rPr>
          <w:rFonts w:hint="eastAsia" w:ascii="仿宋_GB2312" w:hAnsi="仿宋_GB2312" w:eastAsia="仿宋_GB2312" w:cs="仿宋_GB2312"/>
          <w:sz w:val="28"/>
          <w:szCs w:val="28"/>
          <w:lang w:val="en-US" w:eastAsia="zh-CN"/>
        </w:rPr>
        <w:t>的思想基础</w:t>
      </w:r>
      <w:r>
        <w:rPr>
          <w:rFonts w:hint="eastAsia" w:ascii="仿宋_GB2312" w:hAnsi="仿宋_GB2312" w:eastAsia="仿宋_GB2312" w:cs="仿宋_GB2312"/>
          <w:sz w:val="28"/>
          <w:szCs w:val="28"/>
          <w:lang w:eastAsia="zh-CN"/>
        </w:rPr>
        <w:t>。</w:t>
      </w:r>
    </w:p>
    <w:p w14:paraId="5F296700">
      <w:pPr>
        <w:keepNext w:val="0"/>
        <w:keepLines w:val="0"/>
        <w:pageBreakBefore w:val="0"/>
        <w:widowControl w:val="0"/>
        <w:spacing w:line="520" w:lineRule="exact"/>
        <w:ind w:left="120"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开展谈心谈话。结合思想和工作实际普遍开展谈心谈话，诚恳听取党员对</w:t>
      </w:r>
      <w:r>
        <w:rPr>
          <w:rFonts w:hint="eastAsia" w:ascii="仿宋_GB2312" w:hAnsi="仿宋_GB2312" w:eastAsia="仿宋_GB2312" w:cs="仿宋_GB2312"/>
          <w:sz w:val="28"/>
          <w:szCs w:val="28"/>
          <w:lang w:val="en-US" w:eastAsia="zh-CN"/>
        </w:rPr>
        <w:t>党支部</w:t>
      </w:r>
      <w:r>
        <w:rPr>
          <w:rFonts w:hint="eastAsia" w:ascii="仿宋_GB2312" w:hAnsi="仿宋_GB2312" w:eastAsia="仿宋_GB2312" w:cs="仿宋_GB2312"/>
          <w:sz w:val="28"/>
          <w:szCs w:val="28"/>
        </w:rPr>
        <w:t>工作和</w:t>
      </w:r>
      <w:r>
        <w:rPr>
          <w:rFonts w:hint="eastAsia" w:ascii="仿宋_GB2312" w:hAnsi="仿宋_GB2312" w:eastAsia="仿宋_GB2312" w:cs="仿宋_GB2312"/>
          <w:sz w:val="28"/>
          <w:szCs w:val="28"/>
          <w:lang w:val="en-US" w:eastAsia="zh-CN"/>
        </w:rPr>
        <w:t>党支部</w:t>
      </w:r>
      <w:r>
        <w:rPr>
          <w:rFonts w:hint="eastAsia" w:ascii="仿宋_GB2312" w:hAnsi="仿宋_GB2312" w:eastAsia="仿宋_GB2312" w:cs="仿宋_GB2312"/>
          <w:sz w:val="28"/>
          <w:szCs w:val="28"/>
        </w:rPr>
        <w:t>委员的意见建议</w:t>
      </w:r>
      <w:r>
        <w:rPr>
          <w:rFonts w:hint="eastAsia" w:ascii="仿宋_GB2312" w:hAnsi="仿宋_GB2312" w:eastAsia="仿宋_GB2312" w:cs="仿宋_GB2312"/>
          <w:sz w:val="28"/>
          <w:szCs w:val="28"/>
          <w:lang w:eastAsia="zh-CN"/>
        </w:rPr>
        <w:t>。</w:t>
      </w:r>
    </w:p>
    <w:p w14:paraId="0DCC4248">
      <w:pPr>
        <w:keepNext w:val="0"/>
        <w:keepLines w:val="0"/>
        <w:pageBreakBefore w:val="0"/>
        <w:widowControl w:val="0"/>
        <w:spacing w:line="520" w:lineRule="exact"/>
        <w:ind w:left="120" w:firstLine="56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rPr>
        <w:t>严肃开展批评和自我批评。党员通过个人自评、党员互评，</w:t>
      </w:r>
      <w:r>
        <w:rPr>
          <w:rFonts w:hint="eastAsia" w:ascii="仿宋_GB2312" w:hAnsi="仿宋_GB2312" w:eastAsia="仿宋_GB2312" w:cs="仿宋_GB2312"/>
          <w:sz w:val="28"/>
          <w:szCs w:val="28"/>
          <w:lang w:val="en-US" w:eastAsia="zh-CN"/>
        </w:rPr>
        <w:t>组织生活会上</w:t>
      </w:r>
      <w:r>
        <w:rPr>
          <w:rFonts w:hint="eastAsia" w:ascii="仿宋_GB2312" w:hAnsi="仿宋_GB2312" w:eastAsia="仿宋_GB2312" w:cs="仿宋_GB2312"/>
          <w:sz w:val="28"/>
          <w:szCs w:val="28"/>
        </w:rPr>
        <w:t>开展批评和自我批评。党支部</w:t>
      </w:r>
      <w:r>
        <w:rPr>
          <w:rFonts w:hint="eastAsia" w:ascii="仿宋_GB2312" w:hAnsi="仿宋_GB2312" w:eastAsia="仿宋_GB2312" w:cs="仿宋_GB2312"/>
          <w:sz w:val="28"/>
          <w:szCs w:val="28"/>
          <w:lang w:val="en-US" w:eastAsia="zh-CN"/>
        </w:rPr>
        <w:t>书记代表党支部作对照检查，听取党员的意见和建议，党支部</w:t>
      </w:r>
      <w:r>
        <w:rPr>
          <w:rFonts w:hint="eastAsia" w:ascii="仿宋_GB2312" w:hAnsi="仿宋_GB2312" w:eastAsia="仿宋_GB2312" w:cs="仿宋_GB2312"/>
          <w:sz w:val="28"/>
          <w:szCs w:val="28"/>
        </w:rPr>
        <w:t>委员</w:t>
      </w:r>
      <w:r>
        <w:rPr>
          <w:rFonts w:hint="eastAsia" w:ascii="仿宋_GB2312" w:hAnsi="仿宋_GB2312" w:eastAsia="仿宋_GB2312" w:cs="仿宋_GB2312"/>
          <w:sz w:val="28"/>
          <w:szCs w:val="28"/>
          <w:lang w:val="en-US" w:eastAsia="zh-CN"/>
        </w:rPr>
        <w:t>逐一作对照检查，听取党员的意见和建议。</w:t>
      </w:r>
      <w:r>
        <w:rPr>
          <w:rFonts w:hint="eastAsia" w:ascii="仿宋_GB2312" w:hAnsi="仿宋_GB2312" w:eastAsia="仿宋_GB2312" w:cs="仿宋_GB2312"/>
          <w:sz w:val="28"/>
          <w:szCs w:val="28"/>
        </w:rPr>
        <w:t>批评和自我批评要联系具体人具体事，不讲空话套话</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不搞一团和气。</w:t>
      </w:r>
    </w:p>
    <w:p w14:paraId="1EFDA729">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6.民主评议党员。</w:t>
      </w:r>
      <w:r>
        <w:rPr>
          <w:rFonts w:hint="eastAsia" w:ascii="仿宋_GB2312" w:hAnsi="仿宋_GB2312" w:eastAsia="仿宋_GB2312" w:cs="仿宋_GB2312"/>
          <w:sz w:val="28"/>
          <w:szCs w:val="28"/>
        </w:rPr>
        <w:t>党支部书记代表党支部</w:t>
      </w:r>
      <w:r>
        <w:rPr>
          <w:rFonts w:hint="eastAsia" w:ascii="仿宋_GB2312" w:hAnsi="仿宋_GB2312" w:eastAsia="仿宋_GB2312" w:cs="仿宋_GB2312"/>
          <w:sz w:val="28"/>
          <w:szCs w:val="28"/>
          <w:lang w:val="en-US" w:eastAsia="zh-CN"/>
        </w:rPr>
        <w:t>作工作</w:t>
      </w:r>
      <w:r>
        <w:rPr>
          <w:rFonts w:hint="eastAsia" w:ascii="仿宋_GB2312" w:hAnsi="仿宋_GB2312" w:eastAsia="仿宋_GB2312" w:cs="仿宋_GB2312"/>
          <w:sz w:val="28"/>
          <w:szCs w:val="28"/>
        </w:rPr>
        <w:t xml:space="preserve">报告，通报党支部委员会查摆问题等方面情况，接受党员评议；同时对党员按照“优秀”、“合格”、“基本合格”、“不合格” 进行民主测评。 </w:t>
      </w:r>
    </w:p>
    <w:p w14:paraId="3460028C">
      <w:pPr>
        <w:keepNext w:val="0"/>
        <w:keepLines w:val="0"/>
        <w:pageBreakBefore w:val="0"/>
        <w:widowControl w:val="0"/>
        <w:spacing w:line="520" w:lineRule="exact"/>
        <w:ind w:left="120"/>
        <w:rPr>
          <w:rFonts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“优秀”的党员比例一般不超过党员总数的三分之一。预备党员参加民主评议，但不评定等次。</w:t>
      </w:r>
    </w:p>
    <w:p w14:paraId="4A68A2C9">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7.</w:t>
      </w:r>
      <w:r>
        <w:rPr>
          <w:rFonts w:hint="eastAsia" w:ascii="仿宋_GB2312" w:hAnsi="仿宋_GB2312" w:eastAsia="仿宋_GB2312" w:cs="仿宋_GB2312"/>
          <w:sz w:val="28"/>
          <w:szCs w:val="28"/>
        </w:rPr>
        <w:t>召开</w:t>
      </w:r>
      <w:r>
        <w:rPr>
          <w:rFonts w:hint="eastAsia" w:ascii="仿宋_GB2312" w:hAnsi="仿宋_GB2312" w:eastAsia="仿宋_GB2312" w:cs="仿宋_GB2312"/>
          <w:sz w:val="28"/>
          <w:szCs w:val="28"/>
          <w:lang w:val="en-US" w:eastAsia="zh-CN"/>
        </w:rPr>
        <w:t>组织</w:t>
      </w:r>
      <w:r>
        <w:rPr>
          <w:rFonts w:hint="eastAsia" w:ascii="仿宋_GB2312" w:hAnsi="仿宋_GB2312" w:eastAsia="仿宋_GB2312" w:cs="仿宋_GB2312"/>
          <w:sz w:val="28"/>
          <w:szCs w:val="28"/>
        </w:rPr>
        <w:t>生活会应事先做好充分的准备</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可根据</w:t>
      </w:r>
      <w:r>
        <w:rPr>
          <w:rFonts w:hint="eastAsia" w:ascii="仿宋_GB2312" w:hAnsi="仿宋_GB2312" w:eastAsia="仿宋_GB2312" w:cs="仿宋_GB2312"/>
          <w:sz w:val="28"/>
          <w:szCs w:val="28"/>
          <w:lang w:val="en-US" w:eastAsia="zh-CN"/>
        </w:rPr>
        <w:t>上级党</w:t>
      </w:r>
      <w:r>
        <w:rPr>
          <w:rFonts w:hint="eastAsia" w:ascii="仿宋_GB2312" w:hAnsi="仿宋_GB2312" w:eastAsia="仿宋_GB2312" w:cs="仿宋_GB2312"/>
          <w:sz w:val="28"/>
          <w:szCs w:val="28"/>
        </w:rPr>
        <w:t xml:space="preserve">组织的安排及学校实际情况确定主要议题。 </w:t>
      </w:r>
    </w:p>
    <w:p w14:paraId="36787D9D">
      <w:pPr>
        <w:keepNext w:val="0"/>
        <w:keepLines w:val="0"/>
        <w:pageBreakBefore w:val="0"/>
        <w:widowControl w:val="0"/>
        <w:spacing w:line="520" w:lineRule="exact"/>
        <w:ind w:firstLine="56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8.</w:t>
      </w:r>
      <w:r>
        <w:rPr>
          <w:rFonts w:hint="eastAsia" w:ascii="仿宋_GB2312" w:hAnsi="仿宋_GB2312" w:eastAsia="仿宋_GB2312" w:cs="仿宋_GB2312"/>
          <w:sz w:val="28"/>
          <w:szCs w:val="28"/>
        </w:rPr>
        <w:t>抓好整改落</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党支部</w:t>
      </w:r>
      <w:r>
        <w:rPr>
          <w:rFonts w:hint="eastAsia" w:ascii="仿宋_GB2312" w:hAnsi="仿宋_GB2312" w:eastAsia="仿宋_GB2312" w:cs="仿宋_GB2312"/>
          <w:sz w:val="28"/>
          <w:szCs w:val="28"/>
        </w:rPr>
        <w:t>梳理分析</w:t>
      </w:r>
      <w:r>
        <w:rPr>
          <w:rFonts w:hint="eastAsia" w:ascii="仿宋_GB2312" w:hAnsi="仿宋_GB2312" w:eastAsia="仿宋_GB2312" w:cs="仿宋_GB2312"/>
          <w:sz w:val="28"/>
          <w:szCs w:val="28"/>
          <w:lang w:val="en-US" w:eastAsia="zh-CN"/>
        </w:rPr>
        <w:t>的问题，列出整改四清单，做好整改任务。</w:t>
      </w:r>
    </w:p>
    <w:p w14:paraId="46630612">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9.组织</w:t>
      </w:r>
      <w:r>
        <w:rPr>
          <w:rFonts w:hint="eastAsia" w:ascii="仿宋_GB2312" w:hAnsi="仿宋_GB2312" w:eastAsia="仿宋_GB2312" w:cs="仿宋_GB2312"/>
          <w:sz w:val="28"/>
          <w:szCs w:val="28"/>
        </w:rPr>
        <w:t>生活会</w:t>
      </w:r>
      <w:r>
        <w:rPr>
          <w:rFonts w:hint="eastAsia" w:ascii="仿宋_GB2312" w:hAnsi="仿宋_GB2312" w:eastAsia="仿宋_GB2312" w:cs="仿宋_GB2312"/>
          <w:sz w:val="28"/>
          <w:szCs w:val="28"/>
          <w:lang w:val="en-US" w:eastAsia="zh-CN"/>
        </w:rPr>
        <w:t>安排专人记录，生活会材料</w:t>
      </w:r>
      <w:r>
        <w:rPr>
          <w:rFonts w:hint="eastAsia" w:ascii="仿宋_GB2312" w:hAnsi="仿宋_GB2312" w:eastAsia="仿宋_GB2312" w:cs="仿宋_GB2312"/>
          <w:sz w:val="28"/>
          <w:szCs w:val="28"/>
        </w:rPr>
        <w:t>认真保管，归档备查。</w:t>
      </w:r>
    </w:p>
    <w:p w14:paraId="3CA0E28D">
      <w:pPr>
        <w:keepNext w:val="0"/>
        <w:keepLines w:val="0"/>
        <w:pageBreakBefore w:val="0"/>
        <w:widowControl w:val="0"/>
        <w:spacing w:line="520" w:lineRule="exact"/>
        <w:ind w:firstLine="280"/>
        <w:jc w:val="both"/>
        <w:rPr>
          <w:rFonts w:hint="eastAsia" w:ascii="方正小标宋简体" w:hAnsi="方正小标宋简体" w:eastAsia="方正小标宋简体" w:cs="方正小标宋简体"/>
          <w:sz w:val="28"/>
          <w:szCs w:val="28"/>
        </w:rPr>
      </w:pPr>
    </w:p>
    <w:p w14:paraId="54D86D3F">
      <w:pPr>
        <w:keepNext w:val="0"/>
        <w:keepLines w:val="0"/>
        <w:pageBreakBefore w:val="0"/>
        <w:widowControl w:val="0"/>
        <w:spacing w:line="520" w:lineRule="exact"/>
        <w:ind w:firstLine="280"/>
        <w:jc w:val="both"/>
        <w:rPr>
          <w:rFonts w:hint="eastAsia" w:ascii="方正小标宋简体" w:hAnsi="方正小标宋简体" w:eastAsia="方正小标宋简体" w:cs="方正小标宋简体"/>
          <w:sz w:val="28"/>
          <w:szCs w:val="28"/>
        </w:rPr>
      </w:pPr>
    </w:p>
    <w:p w14:paraId="61520BDC">
      <w:pPr>
        <w:keepNext w:val="0"/>
        <w:keepLines w:val="0"/>
        <w:pageBreakBefore w:val="0"/>
        <w:widowControl w:val="0"/>
        <w:spacing w:line="520" w:lineRule="exact"/>
        <w:ind w:firstLine="280"/>
        <w:jc w:val="both"/>
        <w:rPr>
          <w:rFonts w:hint="eastAsia" w:ascii="方正小标宋简体" w:hAnsi="方正小标宋简体" w:eastAsia="方正小标宋简体" w:cs="方正小标宋简体"/>
          <w:sz w:val="28"/>
          <w:szCs w:val="28"/>
        </w:rPr>
      </w:pPr>
    </w:p>
    <w:p w14:paraId="684A5E33">
      <w:pPr>
        <w:keepNext w:val="0"/>
        <w:keepLines w:val="0"/>
        <w:pageBreakBefore w:val="0"/>
        <w:widowControl w:val="0"/>
        <w:spacing w:line="520" w:lineRule="exact"/>
        <w:ind w:firstLine="280"/>
        <w:jc w:val="both"/>
        <w:rPr>
          <w:rFonts w:hint="eastAsia" w:ascii="方正小标宋简体" w:hAnsi="方正小标宋简体" w:eastAsia="方正小标宋简体" w:cs="方正小标宋简体"/>
          <w:sz w:val="28"/>
          <w:szCs w:val="28"/>
        </w:rPr>
      </w:pPr>
    </w:p>
    <w:p w14:paraId="3B44D3DA">
      <w:pPr>
        <w:keepNext w:val="0"/>
        <w:keepLines w:val="0"/>
        <w:pageBreakBefore w:val="0"/>
        <w:widowControl w:val="0"/>
        <w:spacing w:line="520" w:lineRule="exact"/>
        <w:ind w:firstLine="280"/>
        <w:jc w:val="both"/>
        <w:rPr>
          <w:rFonts w:hint="eastAsia" w:ascii="方正小标宋简体" w:hAnsi="方正小标宋简体" w:eastAsia="方正小标宋简体" w:cs="方正小标宋简体"/>
          <w:sz w:val="28"/>
          <w:szCs w:val="28"/>
        </w:rPr>
      </w:pPr>
    </w:p>
    <w:p w14:paraId="4E5BF6B7">
      <w:pPr>
        <w:keepNext w:val="0"/>
        <w:keepLines w:val="0"/>
        <w:pageBreakBefore w:val="0"/>
        <w:widowControl w:val="0"/>
        <w:spacing w:line="520" w:lineRule="exact"/>
        <w:ind w:firstLine="280"/>
        <w:jc w:val="both"/>
        <w:rPr>
          <w:rFonts w:hint="eastAsia" w:ascii="方正小标宋简体" w:hAnsi="方正小标宋简体" w:eastAsia="方正小标宋简体" w:cs="方正小标宋简体"/>
          <w:sz w:val="28"/>
          <w:szCs w:val="28"/>
        </w:rPr>
      </w:pPr>
    </w:p>
    <w:p w14:paraId="5C1A53E4">
      <w:pPr>
        <w:keepNext w:val="0"/>
        <w:keepLines w:val="0"/>
        <w:pageBreakBefore w:val="0"/>
        <w:widowControl w:val="0"/>
        <w:spacing w:line="520" w:lineRule="exact"/>
        <w:ind w:firstLine="280"/>
        <w:jc w:val="both"/>
        <w:rPr>
          <w:rFonts w:hint="eastAsia" w:ascii="方正小标宋简体" w:hAnsi="方正小标宋简体" w:eastAsia="方正小标宋简体" w:cs="方正小标宋简体"/>
          <w:sz w:val="28"/>
          <w:szCs w:val="28"/>
        </w:rPr>
      </w:pPr>
    </w:p>
    <w:p w14:paraId="6AF4A585">
      <w:pPr>
        <w:keepNext w:val="0"/>
        <w:keepLines w:val="0"/>
        <w:pageBreakBefore w:val="0"/>
        <w:widowControl w:val="0"/>
        <w:spacing w:line="520" w:lineRule="exact"/>
        <w:ind w:firstLine="280"/>
        <w:jc w:val="both"/>
        <w:rPr>
          <w:rFonts w:hint="eastAsia" w:ascii="方正小标宋简体" w:hAnsi="方正小标宋简体" w:eastAsia="方正小标宋简体" w:cs="方正小标宋简体"/>
          <w:sz w:val="28"/>
          <w:szCs w:val="28"/>
        </w:rPr>
      </w:pPr>
    </w:p>
    <w:p w14:paraId="554FF58D">
      <w:pPr>
        <w:keepNext w:val="0"/>
        <w:keepLines w:val="0"/>
        <w:pageBreakBefore w:val="0"/>
        <w:widowControl w:val="0"/>
        <w:spacing w:line="520" w:lineRule="exact"/>
        <w:ind w:firstLine="280"/>
        <w:jc w:val="both"/>
        <w:rPr>
          <w:rFonts w:hint="eastAsia" w:ascii="方正小标宋简体" w:hAnsi="方正小标宋简体" w:eastAsia="方正小标宋简体" w:cs="方正小标宋简体"/>
          <w:sz w:val="28"/>
          <w:szCs w:val="28"/>
        </w:rPr>
      </w:pPr>
    </w:p>
    <w:p w14:paraId="2B3A3FCC">
      <w:pPr>
        <w:keepNext w:val="0"/>
        <w:keepLines w:val="0"/>
        <w:pageBreakBefore w:val="0"/>
        <w:widowControl w:val="0"/>
        <w:spacing w:line="520" w:lineRule="exact"/>
        <w:ind w:firstLine="280"/>
        <w:jc w:val="both"/>
        <w:rPr>
          <w:rFonts w:hint="eastAsia" w:ascii="方正小标宋简体" w:hAnsi="方正小标宋简体" w:eastAsia="方正小标宋简体" w:cs="方正小标宋简体"/>
          <w:sz w:val="28"/>
          <w:szCs w:val="28"/>
        </w:rPr>
      </w:pPr>
    </w:p>
    <w:p w14:paraId="3283415B">
      <w:pPr>
        <w:keepNext w:val="0"/>
        <w:keepLines w:val="0"/>
        <w:pageBreakBefore w:val="0"/>
        <w:widowControl w:val="0"/>
        <w:spacing w:line="520" w:lineRule="exact"/>
        <w:ind w:firstLine="280"/>
        <w:jc w:val="both"/>
        <w:rPr>
          <w:rFonts w:hint="eastAsia" w:ascii="方正小标宋简体" w:hAnsi="方正小标宋简体" w:eastAsia="方正小标宋简体" w:cs="方正小标宋简体"/>
          <w:sz w:val="28"/>
          <w:szCs w:val="28"/>
        </w:rPr>
      </w:pPr>
    </w:p>
    <w:p w14:paraId="19469798">
      <w:pPr>
        <w:keepNext w:val="0"/>
        <w:keepLines w:val="0"/>
        <w:pageBreakBefore w:val="0"/>
        <w:widowControl w:val="0"/>
        <w:spacing w:line="520" w:lineRule="exact"/>
        <w:ind w:firstLine="280"/>
        <w:jc w:val="both"/>
        <w:rPr>
          <w:rFonts w:hint="eastAsia" w:ascii="方正小标宋简体" w:hAnsi="方正小标宋简体" w:eastAsia="方正小标宋简体" w:cs="方正小标宋简体"/>
          <w:sz w:val="28"/>
          <w:szCs w:val="28"/>
        </w:rPr>
      </w:pPr>
    </w:p>
    <w:p w14:paraId="03B5789D">
      <w:pPr>
        <w:keepNext w:val="0"/>
        <w:keepLines w:val="0"/>
        <w:pageBreakBefore w:val="0"/>
        <w:widowControl w:val="0"/>
        <w:spacing w:line="520" w:lineRule="exact"/>
        <w:ind w:firstLine="280"/>
        <w:jc w:val="both"/>
        <w:rPr>
          <w:rFonts w:hint="eastAsia" w:ascii="方正小标宋简体" w:hAnsi="方正小标宋简体" w:eastAsia="方正小标宋简体" w:cs="方正小标宋简体"/>
          <w:sz w:val="28"/>
          <w:szCs w:val="28"/>
        </w:rPr>
      </w:pPr>
    </w:p>
    <w:p w14:paraId="64783014">
      <w:pPr>
        <w:keepNext w:val="0"/>
        <w:keepLines w:val="0"/>
        <w:pageBreakBefore w:val="0"/>
        <w:widowControl w:val="0"/>
        <w:spacing w:line="520" w:lineRule="exact"/>
        <w:ind w:firstLine="280"/>
        <w:jc w:val="both"/>
        <w:rPr>
          <w:rFonts w:hint="eastAsia" w:ascii="方正小标宋简体" w:hAnsi="方正小标宋简体" w:eastAsia="方正小标宋简体" w:cs="方正小标宋简体"/>
          <w:sz w:val="28"/>
          <w:szCs w:val="28"/>
        </w:rPr>
      </w:pPr>
    </w:p>
    <w:p w14:paraId="4903AE0A">
      <w:pPr>
        <w:keepNext w:val="0"/>
        <w:keepLines w:val="0"/>
        <w:pageBreakBefore w:val="0"/>
        <w:widowControl w:val="0"/>
        <w:spacing w:line="520" w:lineRule="exact"/>
        <w:ind w:firstLine="280"/>
        <w:jc w:val="both"/>
        <w:rPr>
          <w:rFonts w:hint="eastAsia" w:ascii="方正小标宋简体" w:hAnsi="方正小标宋简体" w:eastAsia="方正小标宋简体" w:cs="方正小标宋简体"/>
          <w:sz w:val="28"/>
          <w:szCs w:val="28"/>
        </w:rPr>
      </w:pPr>
    </w:p>
    <w:p w14:paraId="1FEA5282">
      <w:pPr>
        <w:keepNext w:val="0"/>
        <w:keepLines w:val="0"/>
        <w:pageBreakBefore w:val="0"/>
        <w:widowControl w:val="0"/>
        <w:spacing w:line="520" w:lineRule="exact"/>
        <w:ind w:firstLine="280"/>
        <w:jc w:val="both"/>
        <w:rPr>
          <w:rFonts w:hint="eastAsia" w:ascii="方正小标宋简体" w:hAnsi="方正小标宋简体" w:eastAsia="方正小标宋简体" w:cs="方正小标宋简体"/>
          <w:sz w:val="28"/>
          <w:szCs w:val="28"/>
        </w:rPr>
      </w:pPr>
    </w:p>
    <w:p w14:paraId="45115C3D">
      <w:pPr>
        <w:keepNext w:val="0"/>
        <w:keepLines w:val="0"/>
        <w:pageBreakBefore w:val="0"/>
        <w:widowControl w:val="0"/>
        <w:spacing w:line="52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烈山中心校</w:t>
      </w:r>
      <w:r>
        <w:rPr>
          <w:rFonts w:hint="eastAsia" w:ascii="方正小标宋简体" w:hAnsi="方正小标宋简体" w:eastAsia="方正小标宋简体" w:cs="方正小标宋简体"/>
          <w:sz w:val="44"/>
          <w:szCs w:val="44"/>
          <w:lang w:val="en-US" w:eastAsia="zh-CN"/>
        </w:rPr>
        <w:t>党总支</w:t>
      </w:r>
      <w:r>
        <w:rPr>
          <w:rFonts w:hint="eastAsia" w:ascii="方正小标宋简体" w:hAnsi="方正小标宋简体" w:eastAsia="方正小标宋简体" w:cs="方正小标宋简体"/>
          <w:sz w:val="44"/>
          <w:szCs w:val="44"/>
        </w:rPr>
        <w:t>民主评议党员制度</w:t>
      </w:r>
    </w:p>
    <w:p w14:paraId="55CAB1EA">
      <w:pPr>
        <w:keepNext w:val="0"/>
        <w:keepLines w:val="0"/>
        <w:pageBreakBefore w:val="0"/>
        <w:widowControl w:val="0"/>
        <w:spacing w:line="520" w:lineRule="exact"/>
        <w:ind w:firstLine="560"/>
        <w:rPr>
          <w:rFonts w:hint="eastAsia" w:ascii="仿宋_GB2312" w:hAnsi="仿宋_GB2312" w:eastAsia="仿宋_GB2312" w:cs="仿宋_GB2312"/>
          <w:sz w:val="28"/>
          <w:szCs w:val="28"/>
        </w:rPr>
      </w:pPr>
    </w:p>
    <w:p w14:paraId="767158D8">
      <w:pPr>
        <w:keepNext w:val="0"/>
        <w:keepLines w:val="0"/>
        <w:pageBreakBefore w:val="0"/>
        <w:widowControl w:val="0"/>
        <w:spacing w:line="520" w:lineRule="exact"/>
        <w:ind w:firstLine="560"/>
        <w:rPr>
          <w:rFonts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第一条</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为贯彻落实全面从严治党要求，进一步推进民主评议党员化、规范化、制度化，根据《中国共产党章程》《中国共产党纪律处分</w:t>
      </w:r>
      <w:r>
        <w:rPr>
          <w:rFonts w:hint="eastAsia" w:ascii="仿宋_GB2312" w:hAnsi="仿宋_GB2312" w:eastAsia="仿宋_GB2312" w:cs="仿宋_GB2312"/>
          <w:sz w:val="28"/>
          <w:szCs w:val="28"/>
          <w:lang w:val="en-US" w:eastAsia="zh-CN"/>
        </w:rPr>
        <w:t>条例</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等文件</w:t>
      </w:r>
      <w:r>
        <w:rPr>
          <w:rFonts w:hint="eastAsia" w:ascii="仿宋_GB2312" w:hAnsi="仿宋_GB2312" w:eastAsia="仿宋_GB2312" w:cs="仿宋_GB2312"/>
          <w:sz w:val="28"/>
          <w:szCs w:val="28"/>
        </w:rPr>
        <w:t>精神，结合</w:t>
      </w:r>
      <w:r>
        <w:rPr>
          <w:rFonts w:hint="eastAsia" w:ascii="仿宋_GB2312" w:hAnsi="仿宋_GB2312" w:eastAsia="仿宋_GB2312" w:cs="仿宋_GB2312"/>
          <w:sz w:val="28"/>
          <w:szCs w:val="28"/>
          <w:lang w:val="en-US" w:eastAsia="zh-CN"/>
        </w:rPr>
        <w:t>中心校</w:t>
      </w:r>
      <w:r>
        <w:rPr>
          <w:rFonts w:hint="eastAsia" w:ascii="仿宋_GB2312" w:hAnsi="仿宋_GB2312" w:eastAsia="仿宋_GB2312" w:cs="仿宋_GB2312"/>
          <w:sz w:val="28"/>
          <w:szCs w:val="28"/>
        </w:rPr>
        <w:t>实际，制定</w:t>
      </w:r>
      <w:r>
        <w:rPr>
          <w:rFonts w:hint="eastAsia" w:ascii="仿宋_GB2312" w:hAnsi="仿宋_GB2312" w:eastAsia="仿宋_GB2312" w:cs="仿宋_GB2312"/>
          <w:sz w:val="28"/>
          <w:szCs w:val="28"/>
          <w:lang w:val="en-US" w:eastAsia="zh-CN"/>
        </w:rPr>
        <w:t>本制度。下属各党支部参照执行。</w:t>
      </w:r>
    </w:p>
    <w:p w14:paraId="19B59171">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第二条</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民主评议党员是指党支部按照党章规定的党员条件，通过自民主评议和组织考核，定期检查党员的思想、学习、工作、作风等方面情过组织措施，达到激励党员、纯洁组织、整顿队伍的目的，对于增强党员化党性修养保特党员队伍的先进性和纯洁性具有重要意义。</w:t>
      </w:r>
    </w:p>
    <w:p w14:paraId="5AE51508">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第三条</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民主评议党员要按照“实事求是、民主公开、平等公正”的原</w:t>
      </w:r>
      <w:r>
        <w:rPr>
          <w:rFonts w:hint="eastAsia" w:ascii="仿宋_GB2312" w:hAnsi="仿宋_GB2312" w:eastAsia="仿宋_GB2312" w:cs="仿宋_GB2312"/>
          <w:sz w:val="28"/>
          <w:szCs w:val="28"/>
          <w:lang w:val="en-US" w:eastAsia="zh-CN"/>
        </w:rPr>
        <w:t>则进行</w:t>
      </w:r>
      <w:r>
        <w:rPr>
          <w:rFonts w:hint="eastAsia" w:ascii="仿宋_GB2312" w:hAnsi="仿宋_GB2312" w:eastAsia="仿宋_GB2312" w:cs="仿宋_GB2312"/>
          <w:sz w:val="28"/>
          <w:szCs w:val="28"/>
        </w:rPr>
        <w:t>。</w:t>
      </w:r>
    </w:p>
    <w:p w14:paraId="31344B21">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第四条</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民主评议党员一般每年开展一次，每次评议时间</w:t>
      </w:r>
      <w:r>
        <w:rPr>
          <w:rFonts w:hint="eastAsia" w:ascii="仿宋_GB2312" w:hAnsi="仿宋_GB2312" w:eastAsia="仿宋_GB2312" w:cs="仿宋_GB2312"/>
          <w:sz w:val="28"/>
          <w:szCs w:val="28"/>
          <w:lang w:val="en-US" w:eastAsia="zh-CN"/>
        </w:rPr>
        <w:t>可定在党支部</w:t>
      </w:r>
      <w:r>
        <w:rPr>
          <w:rFonts w:hint="eastAsia" w:ascii="仿宋_GB2312" w:hAnsi="仿宋_GB2312" w:eastAsia="仿宋_GB2312" w:cs="仿宋_GB2312"/>
          <w:sz w:val="28"/>
          <w:szCs w:val="28"/>
        </w:rPr>
        <w:t>组织生活会</w:t>
      </w:r>
      <w:r>
        <w:rPr>
          <w:rFonts w:hint="eastAsia" w:ascii="仿宋_GB2312" w:hAnsi="仿宋_GB2312" w:eastAsia="仿宋_GB2312" w:cs="仿宋_GB2312"/>
          <w:sz w:val="28"/>
          <w:szCs w:val="28"/>
          <w:lang w:val="en-US" w:eastAsia="zh-CN"/>
        </w:rPr>
        <w:t>或</w:t>
      </w:r>
      <w:r>
        <w:rPr>
          <w:rFonts w:hint="eastAsia" w:ascii="仿宋_GB2312" w:hAnsi="仿宋_GB2312" w:eastAsia="仿宋_GB2312" w:cs="仿宋_GB2312"/>
          <w:sz w:val="28"/>
          <w:szCs w:val="28"/>
        </w:rPr>
        <w:t>支部党员大会一并进行。召开组织生活会</w:t>
      </w:r>
      <w:r>
        <w:rPr>
          <w:rFonts w:hint="eastAsia" w:ascii="仿宋_GB2312" w:hAnsi="仿宋_GB2312" w:eastAsia="仿宋_GB2312" w:cs="仿宋_GB2312"/>
          <w:sz w:val="28"/>
          <w:szCs w:val="28"/>
          <w:lang w:val="en-US" w:eastAsia="zh-CN"/>
        </w:rPr>
        <w:t>或</w:t>
      </w:r>
      <w:r>
        <w:rPr>
          <w:rFonts w:hint="eastAsia" w:ascii="仿宋_GB2312" w:hAnsi="仿宋_GB2312" w:eastAsia="仿宋_GB2312" w:cs="仿宋_GB2312"/>
          <w:sz w:val="28"/>
          <w:szCs w:val="28"/>
        </w:rPr>
        <w:t>支部党员大会，应到会党员半数以上表决通过。</w:t>
      </w:r>
    </w:p>
    <w:p w14:paraId="73020523">
      <w:pPr>
        <w:keepNext w:val="0"/>
        <w:keepLines w:val="0"/>
        <w:pageBreakBefore w:val="0"/>
        <w:widowControl w:val="0"/>
        <w:spacing w:line="520" w:lineRule="exact"/>
        <w:ind w:firstLine="560"/>
        <w:rPr>
          <w:rFonts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第五条</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民主评议党员工作由区委组织部统一部署，</w:t>
      </w:r>
      <w:r>
        <w:rPr>
          <w:rFonts w:hint="eastAsia" w:ascii="仿宋_GB2312" w:hAnsi="仿宋_GB2312" w:eastAsia="仿宋_GB2312" w:cs="仿宋_GB2312"/>
          <w:sz w:val="28"/>
          <w:szCs w:val="28"/>
          <w:lang w:val="en-US" w:eastAsia="zh-CN"/>
        </w:rPr>
        <w:t>区教育局党委</w:t>
      </w:r>
      <w:r>
        <w:rPr>
          <w:rFonts w:hint="eastAsia" w:ascii="仿宋_GB2312" w:hAnsi="仿宋_GB2312" w:eastAsia="仿宋_GB2312" w:cs="仿宋_GB2312"/>
          <w:sz w:val="28"/>
          <w:szCs w:val="28"/>
        </w:rPr>
        <w:t>牵头负责，</w:t>
      </w:r>
      <w:r>
        <w:rPr>
          <w:rFonts w:hint="eastAsia" w:ascii="仿宋_GB2312" w:hAnsi="仿宋_GB2312" w:eastAsia="仿宋_GB2312" w:cs="仿宋_GB2312"/>
          <w:sz w:val="28"/>
          <w:szCs w:val="28"/>
          <w:lang w:val="en-US" w:eastAsia="zh-CN"/>
        </w:rPr>
        <w:t>中心校党总支负责落实，</w:t>
      </w:r>
      <w:r>
        <w:rPr>
          <w:rFonts w:hint="eastAsia" w:ascii="仿宋_GB2312" w:hAnsi="仿宋_GB2312" w:eastAsia="仿宋_GB2312" w:cs="仿宋_GB2312"/>
          <w:sz w:val="28"/>
          <w:szCs w:val="28"/>
        </w:rPr>
        <w:t>一般以党支部为单位进行，党员人数超过20人的可以党小组为</w:t>
      </w:r>
      <w:r>
        <w:rPr>
          <w:rFonts w:hint="eastAsia" w:ascii="仿宋_GB2312" w:hAnsi="仿宋_GB2312" w:eastAsia="仿宋_GB2312" w:cs="仿宋_GB2312"/>
          <w:sz w:val="28"/>
          <w:szCs w:val="28"/>
          <w:lang w:val="en-US" w:eastAsia="zh-CN"/>
        </w:rPr>
        <w:t>单位进行。</w:t>
      </w:r>
    </w:p>
    <w:p w14:paraId="7D880FD6">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第六条</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民主评议党员应充分发扬民主，广泛听取</w:t>
      </w:r>
      <w:r>
        <w:rPr>
          <w:rFonts w:hint="eastAsia" w:ascii="仿宋_GB2312" w:hAnsi="仿宋_GB2312" w:eastAsia="仿宋_GB2312" w:cs="仿宋_GB2312"/>
          <w:sz w:val="28"/>
          <w:szCs w:val="28"/>
          <w:lang w:val="en-US" w:eastAsia="zh-CN"/>
        </w:rPr>
        <w:t>教师</w:t>
      </w:r>
      <w:r>
        <w:rPr>
          <w:rFonts w:hint="eastAsia" w:ascii="仿宋_GB2312" w:hAnsi="仿宋_GB2312" w:eastAsia="仿宋_GB2312" w:cs="仿宋_GB2312"/>
          <w:sz w:val="28"/>
          <w:szCs w:val="28"/>
        </w:rPr>
        <w:t>党员</w:t>
      </w:r>
      <w:r>
        <w:rPr>
          <w:rFonts w:hint="eastAsia" w:ascii="仿宋_GB2312" w:hAnsi="仿宋_GB2312" w:eastAsia="仿宋_GB2312" w:cs="仿宋_GB2312"/>
          <w:sz w:val="28"/>
          <w:szCs w:val="28"/>
          <w:lang w:val="en-US" w:eastAsia="zh-CN"/>
        </w:rPr>
        <w:t>的</w:t>
      </w:r>
      <w:r>
        <w:rPr>
          <w:rFonts w:hint="eastAsia" w:ascii="仿宋_GB2312" w:hAnsi="仿宋_GB2312" w:eastAsia="仿宋_GB2312" w:cs="仿宋_GB2312"/>
          <w:sz w:val="28"/>
          <w:szCs w:val="28"/>
        </w:rPr>
        <w:t>意见。</w:t>
      </w:r>
    </w:p>
    <w:p w14:paraId="0D27A4F4">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第七条</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民主评议党员之前，党支部要对党员队伍现状进行调查摸底，“六个清理”：①清理上次被评为不合格党员限期整改的表现和复评复议评定情况；②清理流动党员的管理情况；③清理不按时交纳党费、不参加不做党组织交给的任务的“三不”党员；④清理党员违纪违法情况；⑤清理和参加邪教组织情况：⑥其他需要清理的情况。</w:t>
      </w:r>
    </w:p>
    <w:p w14:paraId="345D729C">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第八条</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民主评议党员的范围为正式组织关系在党支部的全体党员。</w:t>
      </w:r>
      <w:r>
        <w:rPr>
          <w:rFonts w:hint="eastAsia" w:ascii="仿宋_GB2312" w:hAnsi="仿宋_GB2312" w:eastAsia="仿宋_GB2312" w:cs="仿宋_GB2312"/>
          <w:color w:val="FF0000"/>
          <w:sz w:val="28"/>
          <w:szCs w:val="28"/>
        </w:rPr>
        <w:t>流动党员原则上在流出地党组织参加民主评议</w:t>
      </w:r>
      <w:r>
        <w:rPr>
          <w:rFonts w:hint="eastAsia" w:ascii="仿宋_GB2312" w:hAnsi="仿宋_GB2312" w:eastAsia="仿宋_GB2312" w:cs="仿宋_GB2312"/>
          <w:sz w:val="28"/>
          <w:szCs w:val="28"/>
        </w:rPr>
        <w:t>，也可通过网络加民主评议。离退休党员</w:t>
      </w:r>
      <w:r>
        <w:rPr>
          <w:rFonts w:hint="eastAsia" w:ascii="仿宋_GB2312" w:hAnsi="仿宋_GB2312" w:eastAsia="仿宋_GB2312" w:cs="仿宋_GB2312"/>
          <w:sz w:val="28"/>
          <w:szCs w:val="28"/>
          <w:lang w:val="en-US" w:eastAsia="zh-CN"/>
        </w:rPr>
        <w:t>可根据自身实际情况决定参加或不参加</w:t>
      </w:r>
      <w:r>
        <w:rPr>
          <w:rFonts w:hint="eastAsia" w:ascii="仿宋_GB2312" w:hAnsi="仿宋_GB2312" w:eastAsia="仿宋_GB2312" w:cs="仿宋_GB2312"/>
          <w:sz w:val="28"/>
          <w:szCs w:val="28"/>
        </w:rPr>
        <w:t>民主评议</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但所在党支部应听取他们的意见，并向其通况。预备党员参加民主评议，但不确定等次。民主评议中发现预备党员不条件或有违反党的纪律情况，经支部党员大会讨论，可以延长其预备期或备党员资格。</w:t>
      </w:r>
    </w:p>
    <w:p w14:paraId="4355ED14">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受党纪处分的党员，应参加民主评议。其中：年内受到党内警告处分民主评议不得评为优秀等次；年内受到严重警告、撤销党内职务或留党</w:t>
      </w:r>
      <w:r>
        <w:rPr>
          <w:rFonts w:hint="eastAsia" w:ascii="仿宋_GB2312" w:hAnsi="仿宋_GB2312" w:eastAsia="仿宋_GB2312" w:cs="仿宋_GB2312"/>
          <w:sz w:val="28"/>
          <w:szCs w:val="28"/>
          <w:lang w:eastAsia="zh-CN"/>
        </w:rPr>
        <w:t>察看</w:t>
      </w:r>
      <w:bookmarkStart w:id="0" w:name="_GoBack"/>
      <w:bookmarkEnd w:id="0"/>
      <w:r>
        <w:rPr>
          <w:rFonts w:hint="eastAsia" w:ascii="仿宋_GB2312" w:hAnsi="仿宋_GB2312" w:eastAsia="仿宋_GB2312" w:cs="仿宋_GB2312"/>
          <w:sz w:val="28"/>
          <w:szCs w:val="28"/>
        </w:rPr>
        <w:t>的，当年民主评议应确定为不合格等次；对受留党察看两年处分的党员当年民主评议应确定为不合格等次，第二年参加评议只写评语不定等次。</w:t>
      </w:r>
    </w:p>
    <w:p w14:paraId="44859157">
      <w:pPr>
        <w:keepNext w:val="0"/>
        <w:keepLines w:val="0"/>
        <w:pageBreakBefore w:val="0"/>
        <w:widowControl w:val="0"/>
        <w:spacing w:line="520" w:lineRule="exact"/>
        <w:ind w:firstLine="56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第九条</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民主评议一般应包括以下内容</w:t>
      </w:r>
      <w:r>
        <w:rPr>
          <w:rFonts w:hint="eastAsia" w:ascii="仿宋_GB2312" w:hAnsi="仿宋_GB2312" w:eastAsia="仿宋_GB2312" w:cs="仿宋_GB2312"/>
          <w:sz w:val="28"/>
          <w:szCs w:val="28"/>
          <w:lang w:eastAsia="zh-CN"/>
        </w:rPr>
        <w:t>：</w:t>
      </w:r>
    </w:p>
    <w:p w14:paraId="1D64CFFE">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(一）能否坚定共产主义理想信念，坚决贯彻执行党的路线方针政策党中央保持一致，严格执行党组织决定，自觉服从党组织安排，积极参加展的各项活动。</w:t>
      </w:r>
    </w:p>
    <w:p w14:paraId="37537413">
      <w:pPr>
        <w:keepNext w:val="0"/>
        <w:keepLines w:val="0"/>
        <w:pageBreakBefore w:val="0"/>
        <w:widowControl w:val="0"/>
        <w:spacing w:line="520" w:lineRule="exact"/>
        <w:ind w:firstLine="56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(二)能否用</w:t>
      </w:r>
      <w:r>
        <w:rPr>
          <w:rFonts w:hint="eastAsia" w:ascii="仿宋_GB2312" w:hAnsi="仿宋_GB2312" w:eastAsia="仿宋_GB2312" w:cs="仿宋_GB2312"/>
          <w:sz w:val="28"/>
          <w:szCs w:val="28"/>
          <w:lang w:val="en-US" w:eastAsia="zh-CN"/>
        </w:rPr>
        <w:t>习近平新时代</w:t>
      </w:r>
      <w:r>
        <w:rPr>
          <w:rFonts w:hint="eastAsia" w:ascii="仿宋_GB2312" w:hAnsi="仿宋_GB2312" w:eastAsia="仿宋_GB2312" w:cs="仿宋_GB2312"/>
          <w:sz w:val="28"/>
          <w:szCs w:val="28"/>
        </w:rPr>
        <w:t>中国特色社会主义</w:t>
      </w:r>
      <w:r>
        <w:rPr>
          <w:rFonts w:hint="eastAsia" w:ascii="仿宋_GB2312" w:hAnsi="仿宋_GB2312" w:eastAsia="仿宋_GB2312" w:cs="仿宋_GB2312"/>
          <w:sz w:val="28"/>
          <w:szCs w:val="28"/>
          <w:lang w:val="en-US" w:eastAsia="zh-CN"/>
        </w:rPr>
        <w:t>思想</w:t>
      </w:r>
      <w:r>
        <w:rPr>
          <w:rFonts w:hint="eastAsia" w:ascii="仿宋_GB2312" w:hAnsi="仿宋_GB2312" w:eastAsia="仿宋_GB2312" w:cs="仿宋_GB2312"/>
          <w:sz w:val="28"/>
          <w:szCs w:val="28"/>
        </w:rPr>
        <w:t>理论武装头脑，积极参加政治理论和学习，提升思想道德素质、政治理论水平和业务工作能力，增强党员意识识、大局意识和责任意识</w:t>
      </w:r>
      <w:r>
        <w:rPr>
          <w:rFonts w:hint="eastAsia" w:ascii="仿宋_GB2312" w:hAnsi="仿宋_GB2312" w:eastAsia="仿宋_GB2312" w:cs="仿宋_GB2312"/>
          <w:sz w:val="28"/>
          <w:szCs w:val="28"/>
          <w:lang w:eastAsia="zh-CN"/>
        </w:rPr>
        <w:t>。</w:t>
      </w:r>
    </w:p>
    <w:p w14:paraId="5DA94D64">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(三)能否正确处理国家、集体、个人之间</w:t>
      </w:r>
      <w:r>
        <w:rPr>
          <w:rFonts w:hint="eastAsia" w:ascii="仿宋_GB2312" w:hAnsi="仿宋_GB2312" w:eastAsia="仿宋_GB2312" w:cs="仿宋_GB2312"/>
          <w:sz w:val="28"/>
          <w:szCs w:val="28"/>
          <w:lang w:val="en-US" w:eastAsia="zh-CN"/>
        </w:rPr>
        <w:t>的</w:t>
      </w:r>
      <w:r>
        <w:rPr>
          <w:rFonts w:hint="eastAsia" w:ascii="仿宋_GB2312" w:hAnsi="仿宋_GB2312" w:eastAsia="仿宋_GB2312" w:cs="仿宋_GB2312"/>
          <w:sz w:val="28"/>
          <w:szCs w:val="28"/>
        </w:rPr>
        <w:t>利益</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认真履行岗位职责，参加党员先锋岗、党员责任区等活动，在工作中发挥作用。</w:t>
      </w:r>
    </w:p>
    <w:p w14:paraId="5483EEA3">
      <w:pPr>
        <w:keepNext w:val="0"/>
        <w:keepLines w:val="0"/>
        <w:pageBreakBefore w:val="0"/>
        <w:widowControl w:val="0"/>
        <w:spacing w:line="520" w:lineRule="exact"/>
        <w:ind w:firstLine="56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(四)能否践行党的群众路线，主动联系群众，积极参加结对帮扶、志愿服务等活动，主动参与社会公</w:t>
      </w:r>
      <w:r>
        <w:rPr>
          <w:rFonts w:hint="eastAsia" w:ascii="仿宋_GB2312" w:hAnsi="仿宋_GB2312" w:eastAsia="仿宋_GB2312" w:cs="仿宋_GB2312"/>
          <w:sz w:val="28"/>
          <w:szCs w:val="28"/>
          <w:lang w:eastAsia="zh-CN"/>
        </w:rPr>
        <w:t>。</w:t>
      </w:r>
    </w:p>
    <w:p w14:paraId="24422676">
      <w:pPr>
        <w:keepNext w:val="0"/>
        <w:keepLines w:val="0"/>
        <w:pageBreakBefore w:val="0"/>
        <w:widowControl w:val="0"/>
        <w:spacing w:line="520" w:lineRule="exact"/>
        <w:ind w:firstLine="56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(五)能否严格遵守党纪国法和各项规章制度，加强党性修养和作风持为民、务实、清廉，培养高尚道德情操和健康生活情趣，自觉维护党员</w:t>
      </w:r>
      <w:r>
        <w:rPr>
          <w:rFonts w:hint="eastAsia" w:ascii="仿宋_GB2312" w:hAnsi="仿宋_GB2312" w:eastAsia="仿宋_GB2312" w:cs="仿宋_GB2312"/>
          <w:sz w:val="28"/>
          <w:szCs w:val="28"/>
          <w:lang w:eastAsia="zh-CN"/>
        </w:rPr>
        <w:t>。</w:t>
      </w:r>
    </w:p>
    <w:p w14:paraId="3967FC94">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(六)其它需纳入民主评议党员范围的事项。</w:t>
      </w:r>
    </w:p>
    <w:p w14:paraId="5E4B08C2">
      <w:pPr>
        <w:keepNext w:val="0"/>
        <w:keepLines w:val="0"/>
        <w:pageBreakBefore w:val="0"/>
        <w:widowControl w:val="0"/>
        <w:spacing w:line="520" w:lineRule="exact"/>
        <w:ind w:firstLine="56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第十条</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民主评议党员主要包括以下步骤</w:t>
      </w:r>
      <w:r>
        <w:rPr>
          <w:rFonts w:hint="eastAsia" w:ascii="仿宋_GB2312" w:hAnsi="仿宋_GB2312" w:eastAsia="仿宋_GB2312" w:cs="仿宋_GB2312"/>
          <w:sz w:val="28"/>
          <w:szCs w:val="28"/>
          <w:lang w:eastAsia="zh-CN"/>
        </w:rPr>
        <w:t>：</w:t>
      </w:r>
    </w:p>
    <w:p w14:paraId="6B1DA6C8">
      <w:pPr>
        <w:keepNext w:val="0"/>
        <w:keepLines w:val="0"/>
        <w:pageBreakBefore w:val="0"/>
        <w:widowControl w:val="0"/>
        <w:spacing w:line="520" w:lineRule="exact"/>
        <w:ind w:firstLine="56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(一)制订计划。党支部认真研究分析党员情况，提出具体计划</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以党</w:t>
      </w:r>
      <w:r>
        <w:rPr>
          <w:rFonts w:hint="eastAsia" w:ascii="仿宋_GB2312" w:hAnsi="仿宋_GB2312" w:eastAsia="仿宋_GB2312" w:cs="仿宋_GB2312"/>
          <w:sz w:val="28"/>
          <w:szCs w:val="28"/>
        </w:rPr>
        <w:t>小组为单位提前通知党员认真准备，组织填写《民主评议党员登记表》</w:t>
      </w:r>
      <w:r>
        <w:rPr>
          <w:rFonts w:hint="eastAsia" w:ascii="仿宋_GB2312" w:hAnsi="仿宋_GB2312" w:eastAsia="仿宋_GB2312" w:cs="仿宋_GB2312"/>
          <w:sz w:val="28"/>
          <w:szCs w:val="28"/>
          <w:lang w:eastAsia="zh-CN"/>
        </w:rPr>
        <w:t>。</w:t>
      </w:r>
    </w:p>
    <w:p w14:paraId="3EA87AA0">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二</w:t>
      </w:r>
      <w:r>
        <w:rPr>
          <w:rFonts w:hint="eastAsia" w:ascii="仿宋_GB2312" w:hAnsi="仿宋_GB2312" w:eastAsia="仿宋_GB2312" w:cs="仿宋_GB2312"/>
          <w:sz w:val="28"/>
          <w:szCs w:val="28"/>
        </w:rPr>
        <w:t>)学习动员。党支部（党小组）通过专题党课、重点辅导、集体式，组织党员认真学习《中国共产党章程》及党内相关文件，对党员普遍进</w:t>
      </w:r>
      <w:r>
        <w:rPr>
          <w:rFonts w:hint="eastAsia" w:ascii="仿宋_GB2312" w:hAnsi="仿宋_GB2312" w:eastAsia="仿宋_GB2312" w:cs="仿宋_GB2312"/>
          <w:sz w:val="28"/>
          <w:szCs w:val="28"/>
          <w:lang w:val="en-US" w:eastAsia="zh-CN"/>
        </w:rPr>
        <w:t>行</w:t>
      </w:r>
      <w:r>
        <w:rPr>
          <w:rFonts w:hint="eastAsia" w:ascii="仿宋_GB2312" w:hAnsi="仿宋_GB2312" w:eastAsia="仿宋_GB2312" w:cs="仿宋_GB2312"/>
          <w:sz w:val="28"/>
          <w:szCs w:val="28"/>
        </w:rPr>
        <w:t>教育。</w:t>
      </w:r>
    </w:p>
    <w:p w14:paraId="4546F0CC">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三</w:t>
      </w:r>
      <w:r>
        <w:rPr>
          <w:rFonts w:hint="eastAsia" w:ascii="仿宋_GB2312" w:hAnsi="仿宋_GB2312" w:eastAsia="仿宋_GB2312" w:cs="仿宋_GB2312"/>
          <w:sz w:val="28"/>
          <w:szCs w:val="28"/>
        </w:rPr>
        <w:t>)自我评议。</w:t>
      </w:r>
      <w:r>
        <w:rPr>
          <w:rFonts w:hint="eastAsia" w:ascii="仿宋_GB2312" w:hAnsi="仿宋_GB2312" w:eastAsia="仿宋_GB2312" w:cs="仿宋_GB2312"/>
          <w:sz w:val="28"/>
          <w:szCs w:val="28"/>
          <w:lang w:val="en-US" w:eastAsia="zh-CN"/>
        </w:rPr>
        <w:t>党支部全体党员自我剖析、自我检视，总结一年工作</w:t>
      </w:r>
      <w:r>
        <w:rPr>
          <w:rFonts w:hint="eastAsia" w:ascii="仿宋_GB2312" w:hAnsi="仿宋_GB2312" w:eastAsia="仿宋_GB2312" w:cs="仿宋_GB2312"/>
          <w:sz w:val="28"/>
          <w:szCs w:val="28"/>
        </w:rPr>
        <w:t>情况</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一般</w:t>
      </w:r>
      <w:r>
        <w:rPr>
          <w:rFonts w:hint="eastAsia" w:ascii="仿宋_GB2312" w:hAnsi="仿宋_GB2312" w:eastAsia="仿宋_GB2312" w:cs="仿宋_GB2312"/>
          <w:sz w:val="28"/>
          <w:szCs w:val="28"/>
        </w:rPr>
        <w:t>党小组组长的自我总结材料由党支部书记审核把关，</w:t>
      </w:r>
      <w:r>
        <w:rPr>
          <w:rFonts w:hint="eastAsia" w:ascii="仿宋_GB2312" w:hAnsi="仿宋_GB2312" w:eastAsia="仿宋_GB2312" w:cs="仿宋_GB2312"/>
          <w:sz w:val="28"/>
          <w:szCs w:val="28"/>
          <w:lang w:val="en-US" w:eastAsia="zh-CN"/>
        </w:rPr>
        <w:t>其</w:t>
      </w:r>
      <w:r>
        <w:rPr>
          <w:rFonts w:hint="eastAsia" w:ascii="仿宋_GB2312" w:hAnsi="仿宋_GB2312" w:eastAsia="仿宋_GB2312" w:cs="仿宋_GB2312"/>
          <w:sz w:val="28"/>
          <w:szCs w:val="28"/>
        </w:rPr>
        <w:t>他成员</w:t>
      </w:r>
      <w:r>
        <w:rPr>
          <w:rFonts w:hint="eastAsia" w:ascii="仿宋_GB2312" w:hAnsi="仿宋_GB2312" w:eastAsia="仿宋_GB2312" w:cs="仿宋_GB2312"/>
          <w:sz w:val="28"/>
          <w:szCs w:val="28"/>
          <w:lang w:val="en-US" w:eastAsia="zh-CN"/>
        </w:rPr>
        <w:t>的</w:t>
      </w:r>
      <w:r>
        <w:rPr>
          <w:rFonts w:hint="eastAsia" w:ascii="仿宋_GB2312" w:hAnsi="仿宋_GB2312" w:eastAsia="仿宋_GB2312" w:cs="仿宋_GB2312"/>
          <w:sz w:val="28"/>
          <w:szCs w:val="28"/>
        </w:rPr>
        <w:t>总结材料一般由党小组长审核把关，也可指定相关党支部委员审核把关。</w:t>
      </w:r>
    </w:p>
    <w:p w14:paraId="5F961C32">
      <w:pPr>
        <w:keepNext w:val="0"/>
        <w:keepLines w:val="0"/>
        <w:pageBreakBefore w:val="0"/>
        <w:widowControl w:val="0"/>
        <w:spacing w:line="520" w:lineRule="exact"/>
        <w:ind w:firstLine="56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eastAsia="zh-CN"/>
        </w:rPr>
        <w:t>四</w:t>
      </w:r>
      <w:r>
        <w:rPr>
          <w:rFonts w:hint="eastAsia" w:ascii="仿宋_GB2312" w:hAnsi="仿宋_GB2312" w:eastAsia="仿宋_GB2312" w:cs="仿宋_GB2312"/>
          <w:sz w:val="28"/>
          <w:szCs w:val="28"/>
        </w:rPr>
        <w:t>)民主评议。一党支部书记（党小组长）主持召开支部党员大会（党按照“党支部书记、党支部委员、党小组长、党员”的顺序，进行自我陈自评；每人自我陈述及自评结束后，组织党员逐一互评、领导点评；最后写《民主评议党员测评表》进行民主测评</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由党员大会直接提出对党员的评定等次</w:t>
      </w:r>
      <w:r>
        <w:rPr>
          <w:rFonts w:hint="eastAsia" w:ascii="仿宋_GB2312" w:hAnsi="仿宋_GB2312" w:eastAsia="仿宋_GB2312" w:cs="仿宋_GB2312"/>
          <w:sz w:val="28"/>
          <w:szCs w:val="28"/>
          <w:lang w:eastAsia="zh-CN"/>
        </w:rPr>
        <w:t>。</w:t>
      </w:r>
    </w:p>
    <w:p w14:paraId="56F3668A">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五</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组织</w:t>
      </w:r>
      <w:r>
        <w:rPr>
          <w:rFonts w:hint="eastAsia" w:ascii="仿宋_GB2312" w:hAnsi="仿宋_GB2312" w:eastAsia="仿宋_GB2312" w:cs="仿宋_GB2312"/>
          <w:sz w:val="28"/>
          <w:szCs w:val="28"/>
        </w:rPr>
        <w:t>评议</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召开支部委员会，在个人总结、党内评议和群众意见的基础上，进行实事求是的形成</w:t>
      </w:r>
      <w:r>
        <w:rPr>
          <w:rFonts w:hint="eastAsia" w:ascii="仿宋_GB2312" w:hAnsi="仿宋_GB2312" w:eastAsia="仿宋_GB2312" w:cs="仿宋_GB2312"/>
          <w:sz w:val="28"/>
          <w:szCs w:val="28"/>
          <w:lang w:val="en-US" w:eastAsia="zh-CN"/>
        </w:rPr>
        <w:t>考评结果</w:t>
      </w:r>
      <w:r>
        <w:rPr>
          <w:rFonts w:hint="eastAsia" w:ascii="仿宋_GB2312" w:hAnsi="仿宋_GB2312" w:eastAsia="仿宋_GB2312" w:cs="仿宋_GB2312"/>
          <w:sz w:val="28"/>
          <w:szCs w:val="28"/>
        </w:rPr>
        <w:t>。对确定为优秀党员和不合格党员的，要报上级党委审批。</w:t>
      </w:r>
    </w:p>
    <w:p w14:paraId="083C5F99">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六</w:t>
      </w:r>
      <w:r>
        <w:rPr>
          <w:rFonts w:hint="eastAsia" w:ascii="仿宋_GB2312" w:hAnsi="仿宋_GB2312" w:eastAsia="仿宋_GB2312" w:cs="仿宋_GB2312"/>
          <w:sz w:val="28"/>
          <w:szCs w:val="28"/>
        </w:rPr>
        <w:t>)表彰处置。对评议出的优秀党员，以适当方式进行宣传表彰，一般不超过党员总数的15%；对评议出的基本合格党员，要指定专人进行帮助教育改正；对评议出的不合格党员，区别不同情况提出妥善处置意见，按照少数服从多数的原则，采取相应的处置措施。</w:t>
      </w:r>
    </w:p>
    <w:p w14:paraId="77A72C50">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第十一条</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不合格党员，是指丧失共产主义信念，革命意志衰退，不履务，连续6个月以上不参加组织生活，或不交纳党费，或不做党组织分配不发挥党员作用的党员。除以上规定外有其它违法、违纪行为和事实，受到纪检监察部门、治安处罚或党纪行政处分的。</w:t>
      </w:r>
    </w:p>
    <w:p w14:paraId="1F190F0A">
      <w:pPr>
        <w:keepNext w:val="0"/>
        <w:keepLines w:val="0"/>
        <w:pageBreakBefore w:val="0"/>
        <w:widowControl w:val="0"/>
        <w:spacing w:line="520" w:lineRule="exact"/>
        <w:ind w:firstLine="56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第十二条</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处置不合格党员，要遵循”坚持标准、立足教育、区别对待”的方针，加强教育帮助，准确分析定性，分类妥善处置。对不合格党方法：主要采取限期改正、劝其退党、除名三种方式。对党员领导干部进行组织处置，事先应按照干部管理权限上报审批</w:t>
      </w:r>
      <w:r>
        <w:rPr>
          <w:rFonts w:hint="eastAsia" w:ascii="仿宋_GB2312" w:hAnsi="仿宋_GB2312" w:eastAsia="仿宋_GB2312" w:cs="仿宋_GB2312"/>
          <w:sz w:val="28"/>
          <w:szCs w:val="28"/>
          <w:lang w:eastAsia="zh-CN"/>
        </w:rPr>
        <w:t>。</w:t>
      </w:r>
    </w:p>
    <w:p w14:paraId="2175BF6B">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第十三条</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处置不合格党员应依照下列程序进行：</w:t>
      </w:r>
    </w:p>
    <w:p w14:paraId="5573BBB4">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(一)谈话反馈。在党员民主评议的基础上，党支部指定专人与不合格党员谈话，转告民主评议结果，提出存在主要问题，并做好思想工作。</w:t>
      </w:r>
    </w:p>
    <w:p w14:paraId="699EE99A">
      <w:pPr>
        <w:keepNext w:val="0"/>
        <w:keepLines w:val="0"/>
        <w:pageBreakBefore w:val="0"/>
        <w:widowControl w:val="0"/>
        <w:spacing w:line="520" w:lineRule="exact"/>
        <w:ind w:firstLine="56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(二)提出初步处置意见。召开支部委员会，提出初步处置意见，报审批</w:t>
      </w:r>
      <w:r>
        <w:rPr>
          <w:rFonts w:hint="eastAsia" w:ascii="仿宋_GB2312" w:hAnsi="仿宋_GB2312" w:eastAsia="仿宋_GB2312" w:cs="仿宋_GB2312"/>
          <w:sz w:val="28"/>
          <w:szCs w:val="28"/>
          <w:lang w:eastAsia="zh-CN"/>
        </w:rPr>
        <w:t>。</w:t>
      </w:r>
    </w:p>
    <w:p w14:paraId="3DF295B4">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(三)召开支部党员大会表决。上级党</w:t>
      </w:r>
      <w:r>
        <w:rPr>
          <w:rFonts w:hint="eastAsia" w:ascii="仿宋_GB2312" w:hAnsi="仿宋_GB2312" w:eastAsia="仿宋_GB2312" w:cs="仿宋_GB2312"/>
          <w:sz w:val="28"/>
          <w:szCs w:val="28"/>
          <w:lang w:val="en-US" w:eastAsia="zh-CN"/>
        </w:rPr>
        <w:t>委</w:t>
      </w:r>
      <w:r>
        <w:rPr>
          <w:rFonts w:hint="eastAsia" w:ascii="仿宋_GB2312" w:hAnsi="仿宋_GB2312" w:eastAsia="仿宋_GB2312" w:cs="仿宋_GB2312"/>
          <w:sz w:val="28"/>
          <w:szCs w:val="28"/>
        </w:rPr>
        <w:t>预审同意后，召开支部党员大会，向大会报告不合格党员主要问题，谈话过程及本人态度，提出处置意见</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党员大会充分讨论、形成决议。讨论时，应认真听取本人意见和申辩。报批</w:t>
      </w:r>
      <w:r>
        <w:rPr>
          <w:rFonts w:hint="eastAsia" w:ascii="仿宋_GB2312" w:hAnsi="仿宋_GB2312" w:eastAsia="仿宋_GB2312" w:cs="仿宋_GB2312"/>
          <w:sz w:val="28"/>
          <w:szCs w:val="28"/>
          <w:lang w:val="en-US" w:eastAsia="zh-CN"/>
        </w:rPr>
        <w:t>上级党组织后，</w:t>
      </w:r>
      <w:r>
        <w:rPr>
          <w:rFonts w:hint="eastAsia" w:ascii="仿宋_GB2312" w:hAnsi="仿宋_GB2312" w:eastAsia="仿宋_GB2312" w:cs="仿宋_GB2312"/>
          <w:sz w:val="28"/>
          <w:szCs w:val="28"/>
        </w:rPr>
        <w:t>党支部将上级党委审批结果及时通知本人，并按实施相应措施。</w:t>
      </w:r>
    </w:p>
    <w:p w14:paraId="24CAA51F">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第十四条</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各</w:t>
      </w:r>
      <w:r>
        <w:rPr>
          <w:rFonts w:hint="eastAsia" w:ascii="仿宋_GB2312" w:hAnsi="仿宋_GB2312" w:eastAsia="仿宋_GB2312" w:cs="仿宋_GB2312"/>
          <w:sz w:val="28"/>
          <w:szCs w:val="28"/>
          <w:lang w:val="en-US" w:eastAsia="zh-CN"/>
        </w:rPr>
        <w:t>党支部</w:t>
      </w:r>
      <w:r>
        <w:rPr>
          <w:rFonts w:hint="eastAsia" w:ascii="仿宋_GB2312" w:hAnsi="仿宋_GB2312" w:eastAsia="仿宋_GB2312" w:cs="仿宋_GB2312"/>
          <w:sz w:val="28"/>
          <w:szCs w:val="28"/>
        </w:rPr>
        <w:t>要把民主评议党员纳入党建工作</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高度重视，认真研究，精心组织实施，落实领导责任，确保评议质量。要严</w:t>
      </w:r>
      <w:r>
        <w:rPr>
          <w:rFonts w:hint="eastAsia" w:ascii="仿宋_GB2312" w:hAnsi="仿宋_GB2312" w:eastAsia="仿宋_GB2312" w:cs="仿宋_GB2312"/>
          <w:sz w:val="28"/>
          <w:szCs w:val="28"/>
          <w:lang w:val="en-US" w:eastAsia="zh-CN"/>
        </w:rPr>
        <w:t>格</w:t>
      </w:r>
      <w:r>
        <w:rPr>
          <w:rFonts w:hint="eastAsia" w:ascii="仿宋_GB2312" w:hAnsi="仿宋_GB2312" w:eastAsia="仿宋_GB2312" w:cs="仿宋_GB2312"/>
          <w:sz w:val="28"/>
          <w:szCs w:val="28"/>
        </w:rPr>
        <w:t>评议党员制度落实，对不认真执行制度或流于形式的，要严肃追究党支部主要负责人的责任。党员领导干部要以身作则，以普通党员身份参加所在</w:t>
      </w:r>
      <w:r>
        <w:rPr>
          <w:rFonts w:hint="eastAsia" w:ascii="仿宋_GB2312" w:hAnsi="仿宋_GB2312" w:eastAsia="仿宋_GB2312" w:cs="仿宋_GB2312"/>
          <w:sz w:val="28"/>
          <w:szCs w:val="28"/>
          <w:lang w:val="en-US" w:eastAsia="zh-CN"/>
        </w:rPr>
        <w:t>党支部民主</w:t>
      </w:r>
      <w:r>
        <w:rPr>
          <w:rFonts w:hint="eastAsia" w:ascii="仿宋_GB2312" w:hAnsi="仿宋_GB2312" w:eastAsia="仿宋_GB2312" w:cs="仿宋_GB2312"/>
          <w:sz w:val="28"/>
          <w:szCs w:val="28"/>
        </w:rPr>
        <w:t>评议，为党员干部作好表率。</w:t>
      </w:r>
    </w:p>
    <w:p w14:paraId="61223A8E">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第十五条</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各党支部要认真讨论，精心组织，扎实开展党员民主评议，防止搞形式主义或走过场，确保每位党员都能接受评议、受到教育。每年民主评议和结束后，以党支部为单位形成工作总结，向上一级党组织详细报告民主评议合格党员情况，对评议得分较低的党员和不合格党员情况要进行详细说明。</w:t>
      </w:r>
    </w:p>
    <w:p w14:paraId="150B1BA1">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第十六条</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要不断探索创新，总结交流经验，更好地发挥民主评作在加强党的建设中的作用。</w:t>
      </w:r>
    </w:p>
    <w:p w14:paraId="65AC3898">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第十</w:t>
      </w:r>
      <w:r>
        <w:rPr>
          <w:rFonts w:hint="eastAsia" w:ascii="仿宋_GB2312" w:hAnsi="仿宋_GB2312" w:eastAsia="仿宋_GB2312" w:cs="仿宋_GB2312"/>
          <w:sz w:val="28"/>
          <w:szCs w:val="28"/>
          <w:lang w:val="en-US" w:eastAsia="zh-CN"/>
        </w:rPr>
        <w:t>七</w:t>
      </w:r>
      <w:r>
        <w:rPr>
          <w:rFonts w:hint="eastAsia" w:ascii="仿宋_GB2312" w:hAnsi="仿宋_GB2312" w:eastAsia="仿宋_GB2312" w:cs="仿宋_GB2312"/>
          <w:sz w:val="28"/>
          <w:szCs w:val="28"/>
        </w:rPr>
        <w:t>条</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本细则由</w:t>
      </w:r>
      <w:r>
        <w:rPr>
          <w:rFonts w:hint="eastAsia" w:ascii="仿宋_GB2312" w:hAnsi="仿宋_GB2312" w:eastAsia="仿宋_GB2312" w:cs="仿宋_GB2312"/>
          <w:sz w:val="28"/>
          <w:szCs w:val="28"/>
          <w:lang w:val="en-US" w:eastAsia="zh-CN"/>
        </w:rPr>
        <w:t>中心校党总支</w:t>
      </w:r>
      <w:r>
        <w:rPr>
          <w:rFonts w:hint="eastAsia" w:ascii="仿宋_GB2312" w:hAnsi="仿宋_GB2312" w:eastAsia="仿宋_GB2312" w:cs="仿宋_GB2312"/>
          <w:sz w:val="28"/>
          <w:szCs w:val="28"/>
        </w:rPr>
        <w:t>负责解释。</w:t>
      </w:r>
    </w:p>
    <w:p w14:paraId="5E7DBBEA">
      <w:pPr>
        <w:keepNext w:val="0"/>
        <w:keepLines w:val="0"/>
        <w:pageBreakBefore w:val="0"/>
        <w:widowControl w:val="0"/>
        <w:spacing w:line="520" w:lineRule="exact"/>
        <w:jc w:val="center"/>
        <w:rPr>
          <w:rFonts w:hint="eastAsia" w:ascii="方正小标宋简体" w:hAnsi="方正小标宋简体" w:eastAsia="方正小标宋简体" w:cs="方正小标宋简体"/>
          <w:sz w:val="28"/>
          <w:szCs w:val="28"/>
        </w:rPr>
      </w:pPr>
    </w:p>
    <w:p w14:paraId="7DE83CB4">
      <w:pPr>
        <w:keepNext w:val="0"/>
        <w:keepLines w:val="0"/>
        <w:pageBreakBefore w:val="0"/>
        <w:widowControl w:val="0"/>
        <w:spacing w:line="520" w:lineRule="exact"/>
        <w:jc w:val="center"/>
        <w:rPr>
          <w:rFonts w:hint="eastAsia" w:ascii="方正小标宋简体" w:hAnsi="方正小标宋简体" w:eastAsia="方正小标宋简体" w:cs="方正小标宋简体"/>
          <w:sz w:val="28"/>
          <w:szCs w:val="28"/>
        </w:rPr>
      </w:pPr>
    </w:p>
    <w:p w14:paraId="2B4D0F6D">
      <w:pPr>
        <w:keepNext w:val="0"/>
        <w:keepLines w:val="0"/>
        <w:pageBreakBefore w:val="0"/>
        <w:widowControl w:val="0"/>
        <w:spacing w:line="520" w:lineRule="exact"/>
        <w:jc w:val="center"/>
        <w:rPr>
          <w:rFonts w:hint="eastAsia" w:ascii="方正小标宋简体" w:hAnsi="方正小标宋简体" w:eastAsia="方正小标宋简体" w:cs="方正小标宋简体"/>
          <w:sz w:val="28"/>
          <w:szCs w:val="28"/>
        </w:rPr>
      </w:pPr>
    </w:p>
    <w:p w14:paraId="4B9C01E1">
      <w:pPr>
        <w:keepNext w:val="0"/>
        <w:keepLines w:val="0"/>
        <w:pageBreakBefore w:val="0"/>
        <w:widowControl w:val="0"/>
        <w:spacing w:line="520" w:lineRule="exact"/>
        <w:jc w:val="center"/>
        <w:rPr>
          <w:rFonts w:hint="eastAsia" w:ascii="方正小标宋简体" w:hAnsi="方正小标宋简体" w:eastAsia="方正小标宋简体" w:cs="方正小标宋简体"/>
          <w:sz w:val="28"/>
          <w:szCs w:val="28"/>
        </w:rPr>
      </w:pPr>
    </w:p>
    <w:p w14:paraId="7B11E408">
      <w:pPr>
        <w:keepNext w:val="0"/>
        <w:keepLines w:val="0"/>
        <w:pageBreakBefore w:val="0"/>
        <w:widowControl w:val="0"/>
        <w:spacing w:line="520" w:lineRule="exact"/>
        <w:jc w:val="center"/>
        <w:rPr>
          <w:rFonts w:hint="eastAsia" w:ascii="方正小标宋简体" w:hAnsi="方正小标宋简体" w:eastAsia="方正小标宋简体" w:cs="方正小标宋简体"/>
          <w:sz w:val="28"/>
          <w:szCs w:val="28"/>
        </w:rPr>
      </w:pPr>
    </w:p>
    <w:p w14:paraId="4427A4B4">
      <w:pPr>
        <w:keepNext w:val="0"/>
        <w:keepLines w:val="0"/>
        <w:pageBreakBefore w:val="0"/>
        <w:widowControl w:val="0"/>
        <w:spacing w:line="520" w:lineRule="exact"/>
        <w:jc w:val="center"/>
        <w:rPr>
          <w:rFonts w:hint="eastAsia" w:ascii="方正小标宋简体" w:hAnsi="方正小标宋简体" w:eastAsia="方正小标宋简体" w:cs="方正小标宋简体"/>
          <w:sz w:val="28"/>
          <w:szCs w:val="28"/>
        </w:rPr>
      </w:pPr>
    </w:p>
    <w:p w14:paraId="205A6903">
      <w:pPr>
        <w:keepNext w:val="0"/>
        <w:keepLines w:val="0"/>
        <w:pageBreakBefore w:val="0"/>
        <w:widowControl w:val="0"/>
        <w:spacing w:line="520" w:lineRule="exact"/>
        <w:jc w:val="center"/>
        <w:rPr>
          <w:rFonts w:hint="eastAsia" w:ascii="方正小标宋简体" w:hAnsi="方正小标宋简体" w:eastAsia="方正小标宋简体" w:cs="方正小标宋简体"/>
          <w:sz w:val="28"/>
          <w:szCs w:val="28"/>
        </w:rPr>
      </w:pPr>
    </w:p>
    <w:p w14:paraId="0EF1CC77">
      <w:pPr>
        <w:keepNext w:val="0"/>
        <w:keepLines w:val="0"/>
        <w:pageBreakBefore w:val="0"/>
        <w:widowControl w:val="0"/>
        <w:spacing w:line="520" w:lineRule="exact"/>
        <w:jc w:val="center"/>
        <w:rPr>
          <w:rFonts w:hint="eastAsia" w:ascii="方正小标宋简体" w:hAnsi="方正小标宋简体" w:eastAsia="方正小标宋简体" w:cs="方正小标宋简体"/>
          <w:sz w:val="28"/>
          <w:szCs w:val="28"/>
        </w:rPr>
      </w:pPr>
    </w:p>
    <w:p w14:paraId="64DC898F">
      <w:pPr>
        <w:keepNext w:val="0"/>
        <w:keepLines w:val="0"/>
        <w:pageBreakBefore w:val="0"/>
        <w:widowControl w:val="0"/>
        <w:spacing w:line="520" w:lineRule="exact"/>
        <w:jc w:val="center"/>
        <w:rPr>
          <w:rFonts w:hint="eastAsia" w:ascii="方正小标宋简体" w:hAnsi="方正小标宋简体" w:eastAsia="方正小标宋简体" w:cs="方正小标宋简体"/>
          <w:sz w:val="28"/>
          <w:szCs w:val="28"/>
        </w:rPr>
      </w:pPr>
    </w:p>
    <w:p w14:paraId="7E792E0E">
      <w:pPr>
        <w:keepNext w:val="0"/>
        <w:keepLines w:val="0"/>
        <w:pageBreakBefore w:val="0"/>
        <w:widowControl w:val="0"/>
        <w:spacing w:line="520" w:lineRule="exact"/>
        <w:jc w:val="center"/>
        <w:rPr>
          <w:rFonts w:hint="eastAsia" w:ascii="方正小标宋简体" w:hAnsi="方正小标宋简体" w:eastAsia="方正小标宋简体" w:cs="方正小标宋简体"/>
          <w:sz w:val="28"/>
          <w:szCs w:val="28"/>
        </w:rPr>
      </w:pPr>
    </w:p>
    <w:p w14:paraId="41E49089">
      <w:pPr>
        <w:keepNext w:val="0"/>
        <w:keepLines w:val="0"/>
        <w:pageBreakBefore w:val="0"/>
        <w:widowControl w:val="0"/>
        <w:spacing w:line="520" w:lineRule="exact"/>
        <w:jc w:val="center"/>
        <w:rPr>
          <w:rFonts w:hint="eastAsia" w:ascii="方正小标宋简体" w:hAnsi="方正小标宋简体" w:eastAsia="方正小标宋简体" w:cs="方正小标宋简体"/>
          <w:sz w:val="28"/>
          <w:szCs w:val="28"/>
        </w:rPr>
      </w:pPr>
    </w:p>
    <w:p w14:paraId="440A5C01">
      <w:pPr>
        <w:keepNext w:val="0"/>
        <w:keepLines w:val="0"/>
        <w:pageBreakBefore w:val="0"/>
        <w:widowControl w:val="0"/>
        <w:spacing w:line="520" w:lineRule="exact"/>
        <w:jc w:val="center"/>
        <w:rPr>
          <w:rFonts w:hint="eastAsia" w:ascii="方正小标宋简体" w:hAnsi="方正小标宋简体" w:eastAsia="方正小标宋简体" w:cs="方正小标宋简体"/>
          <w:sz w:val="28"/>
          <w:szCs w:val="28"/>
        </w:rPr>
      </w:pPr>
    </w:p>
    <w:p w14:paraId="537333E5">
      <w:pPr>
        <w:keepNext w:val="0"/>
        <w:keepLines w:val="0"/>
        <w:pageBreakBefore w:val="0"/>
        <w:widowControl w:val="0"/>
        <w:spacing w:line="520" w:lineRule="exact"/>
        <w:jc w:val="center"/>
        <w:rPr>
          <w:rFonts w:hint="eastAsia" w:ascii="方正小标宋简体" w:hAnsi="方正小标宋简体" w:eastAsia="方正小标宋简体" w:cs="方正小标宋简体"/>
          <w:sz w:val="28"/>
          <w:szCs w:val="28"/>
        </w:rPr>
      </w:pPr>
    </w:p>
    <w:p w14:paraId="6D148DF7">
      <w:pPr>
        <w:keepNext w:val="0"/>
        <w:keepLines w:val="0"/>
        <w:pageBreakBefore w:val="0"/>
        <w:widowControl w:val="0"/>
        <w:spacing w:line="520" w:lineRule="exact"/>
        <w:jc w:val="center"/>
        <w:rPr>
          <w:rFonts w:hint="eastAsia" w:ascii="方正小标宋简体" w:hAnsi="方正小标宋简体" w:eastAsia="方正小标宋简体" w:cs="方正小标宋简体"/>
          <w:sz w:val="28"/>
          <w:szCs w:val="28"/>
        </w:rPr>
      </w:pPr>
    </w:p>
    <w:p w14:paraId="209CFEAD">
      <w:pPr>
        <w:keepNext w:val="0"/>
        <w:keepLines w:val="0"/>
        <w:pageBreakBefore w:val="0"/>
        <w:widowControl w:val="0"/>
        <w:spacing w:line="520" w:lineRule="exact"/>
        <w:jc w:val="center"/>
        <w:rPr>
          <w:rFonts w:hint="eastAsia" w:ascii="方正小标宋简体" w:hAnsi="方正小标宋简体" w:eastAsia="方正小标宋简体" w:cs="方正小标宋简体"/>
          <w:sz w:val="28"/>
          <w:szCs w:val="28"/>
        </w:rPr>
      </w:pPr>
    </w:p>
    <w:p w14:paraId="595A3590">
      <w:pPr>
        <w:keepNext w:val="0"/>
        <w:keepLines w:val="0"/>
        <w:pageBreakBefore w:val="0"/>
        <w:widowControl w:val="0"/>
        <w:spacing w:line="520" w:lineRule="exact"/>
        <w:jc w:val="center"/>
        <w:rPr>
          <w:rFonts w:hint="eastAsia" w:ascii="方正小标宋简体" w:hAnsi="方正小标宋简体" w:eastAsia="方正小标宋简体" w:cs="方正小标宋简体"/>
          <w:sz w:val="28"/>
          <w:szCs w:val="28"/>
        </w:rPr>
      </w:pPr>
    </w:p>
    <w:p w14:paraId="21163E00">
      <w:pPr>
        <w:keepNext w:val="0"/>
        <w:keepLines w:val="0"/>
        <w:pageBreakBefore w:val="0"/>
        <w:widowControl w:val="0"/>
        <w:spacing w:line="520" w:lineRule="exact"/>
        <w:jc w:val="center"/>
        <w:rPr>
          <w:rFonts w:hint="eastAsia" w:ascii="方正小标宋简体" w:hAnsi="方正小标宋简体" w:eastAsia="方正小标宋简体" w:cs="方正小标宋简体"/>
          <w:sz w:val="28"/>
          <w:szCs w:val="28"/>
        </w:rPr>
      </w:pPr>
    </w:p>
    <w:p w14:paraId="767EAA00">
      <w:pPr>
        <w:keepNext w:val="0"/>
        <w:keepLines w:val="0"/>
        <w:pageBreakBefore w:val="0"/>
        <w:widowControl w:val="0"/>
        <w:spacing w:line="520" w:lineRule="exact"/>
        <w:jc w:val="center"/>
        <w:rPr>
          <w:rFonts w:hint="eastAsia" w:ascii="方正小标宋简体" w:hAnsi="方正小标宋简体" w:eastAsia="方正小标宋简体" w:cs="方正小标宋简体"/>
          <w:sz w:val="28"/>
          <w:szCs w:val="28"/>
        </w:rPr>
      </w:pPr>
    </w:p>
    <w:p w14:paraId="03BD50E4">
      <w:pPr>
        <w:keepNext w:val="0"/>
        <w:keepLines w:val="0"/>
        <w:pageBreakBefore w:val="0"/>
        <w:widowControl w:val="0"/>
        <w:spacing w:line="520" w:lineRule="exact"/>
        <w:jc w:val="center"/>
        <w:rPr>
          <w:rFonts w:hint="eastAsia" w:ascii="方正小标宋简体" w:hAnsi="方正小标宋简体" w:eastAsia="方正小标宋简体" w:cs="方正小标宋简体"/>
          <w:sz w:val="28"/>
          <w:szCs w:val="28"/>
        </w:rPr>
      </w:pPr>
    </w:p>
    <w:p w14:paraId="09A45CE7">
      <w:pPr>
        <w:keepNext w:val="0"/>
        <w:keepLines w:val="0"/>
        <w:pageBreakBefore w:val="0"/>
        <w:widowControl w:val="0"/>
        <w:spacing w:line="520" w:lineRule="exact"/>
        <w:jc w:val="both"/>
        <w:rPr>
          <w:rFonts w:hint="eastAsia" w:ascii="方正小标宋简体" w:hAnsi="方正小标宋简体" w:eastAsia="方正小标宋简体" w:cs="方正小标宋简体"/>
          <w:sz w:val="28"/>
          <w:szCs w:val="28"/>
        </w:rPr>
      </w:pPr>
    </w:p>
    <w:p w14:paraId="296813B9">
      <w:pPr>
        <w:keepNext w:val="0"/>
        <w:keepLines w:val="0"/>
        <w:pageBreakBefore w:val="0"/>
        <w:widowControl w:val="0"/>
        <w:spacing w:line="520" w:lineRule="exact"/>
        <w:jc w:val="center"/>
        <w:rPr>
          <w:rFonts w:hint="eastAsia" w:ascii="仿宋_GB2312" w:hAnsi="仿宋_GB2312" w:eastAsia="仿宋_GB2312" w:cs="仿宋_GB2312"/>
          <w:sz w:val="44"/>
          <w:szCs w:val="44"/>
        </w:rPr>
      </w:pPr>
      <w:r>
        <w:rPr>
          <w:rFonts w:hint="eastAsia" w:ascii="方正小标宋简体" w:hAnsi="方正小标宋简体" w:eastAsia="方正小标宋简体" w:cs="方正小标宋简体"/>
          <w:sz w:val="44"/>
          <w:szCs w:val="44"/>
        </w:rPr>
        <w:t>烈山中心校</w:t>
      </w:r>
      <w:r>
        <w:rPr>
          <w:rFonts w:hint="eastAsia" w:ascii="方正小标宋简体" w:hAnsi="方正小标宋简体" w:eastAsia="方正小标宋简体" w:cs="方正小标宋简体"/>
          <w:sz w:val="44"/>
          <w:szCs w:val="44"/>
          <w:lang w:val="en-US" w:eastAsia="zh-CN"/>
        </w:rPr>
        <w:t>党总支</w:t>
      </w:r>
      <w:r>
        <w:rPr>
          <w:rFonts w:hint="eastAsia" w:ascii="方正小标宋简体" w:hAnsi="方正小标宋简体" w:eastAsia="方正小标宋简体" w:cs="方正小标宋简体"/>
          <w:sz w:val="44"/>
          <w:szCs w:val="44"/>
        </w:rPr>
        <w:t>联系党支部制度</w:t>
      </w:r>
    </w:p>
    <w:p w14:paraId="01C137E6">
      <w:pPr>
        <w:keepNext w:val="0"/>
        <w:keepLines w:val="0"/>
        <w:pageBreakBefore w:val="0"/>
        <w:widowControl w:val="0"/>
        <w:spacing w:line="520" w:lineRule="exact"/>
        <w:rPr>
          <w:rFonts w:hint="eastAsia" w:ascii="仿宋_GB2312" w:hAnsi="仿宋_GB2312" w:eastAsia="仿宋_GB2312" w:cs="仿宋_GB2312"/>
          <w:sz w:val="28"/>
          <w:szCs w:val="28"/>
        </w:rPr>
      </w:pPr>
    </w:p>
    <w:p w14:paraId="01670C6E">
      <w:pPr>
        <w:keepNext w:val="0"/>
        <w:keepLines w:val="0"/>
        <w:pageBreakBefore w:val="0"/>
        <w:widowControl w:val="0"/>
        <w:spacing w:line="520" w:lineRule="exact"/>
        <w:ind w:firstLine="560"/>
        <w:rPr>
          <w:rFonts w:ascii="黑体" w:hAnsi="黑体" w:eastAsia="黑体" w:cs="黑体"/>
          <w:sz w:val="28"/>
          <w:szCs w:val="28"/>
          <w:lang w:val="en-US" w:eastAsia="zh-CN"/>
        </w:rPr>
      </w:pPr>
      <w:r>
        <w:rPr>
          <w:rFonts w:hint="eastAsia" w:ascii="黑体" w:hAnsi="黑体" w:eastAsia="黑体" w:cs="黑体"/>
          <w:sz w:val="28"/>
          <w:szCs w:val="28"/>
        </w:rPr>
        <w:t>一、</w:t>
      </w:r>
      <w:r>
        <w:rPr>
          <w:rFonts w:hint="eastAsia" w:ascii="黑体" w:hAnsi="黑体" w:eastAsia="黑体" w:cs="黑体"/>
          <w:sz w:val="28"/>
          <w:szCs w:val="28"/>
          <w:lang w:val="en-US" w:eastAsia="zh-CN"/>
        </w:rPr>
        <w:t>指导思想</w:t>
      </w:r>
    </w:p>
    <w:p w14:paraId="643BBCA5">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以习近平新时代中国特色社会主义思想为指导，按照中央关于</w:t>
      </w:r>
      <w:r>
        <w:rPr>
          <w:rFonts w:hint="eastAsia" w:ascii="仿宋_GB2312" w:hAnsi="仿宋_GB2312" w:eastAsia="仿宋_GB2312" w:cs="仿宋_GB2312"/>
          <w:sz w:val="28"/>
          <w:szCs w:val="28"/>
          <w:lang w:val="en-US" w:eastAsia="zh-CN"/>
        </w:rPr>
        <w:t>全面</w:t>
      </w:r>
      <w:r>
        <w:rPr>
          <w:rFonts w:hint="eastAsia" w:ascii="仿宋_GB2312" w:hAnsi="仿宋_GB2312" w:eastAsia="仿宋_GB2312" w:cs="仿宋_GB2312"/>
          <w:sz w:val="28"/>
          <w:szCs w:val="28"/>
        </w:rPr>
        <w:t>从严治党的要求，切实承担起抓党建的主体责任。加强对</w:t>
      </w:r>
      <w:r>
        <w:rPr>
          <w:rFonts w:hint="eastAsia" w:ascii="仿宋_GB2312" w:hAnsi="仿宋_GB2312" w:eastAsia="仿宋_GB2312" w:cs="仿宋_GB2312"/>
          <w:sz w:val="28"/>
          <w:szCs w:val="28"/>
          <w:lang w:val="en-US" w:eastAsia="zh-CN"/>
        </w:rPr>
        <w:t>各</w:t>
      </w:r>
      <w:r>
        <w:rPr>
          <w:rFonts w:hint="eastAsia" w:ascii="仿宋_GB2312" w:hAnsi="仿宋_GB2312" w:eastAsia="仿宋_GB2312" w:cs="仿宋_GB2312"/>
          <w:sz w:val="28"/>
          <w:szCs w:val="28"/>
        </w:rPr>
        <w:t>党支部工作的分类指导，建立联系党支部的日常工作机制，</w:t>
      </w:r>
    </w:p>
    <w:p w14:paraId="3B668815">
      <w:pPr>
        <w:keepNext w:val="0"/>
        <w:keepLines w:val="0"/>
        <w:pageBreakBefore w:val="0"/>
        <w:widowControl w:val="0"/>
        <w:spacing w:line="520" w:lineRule="exact"/>
        <w:ind w:firstLine="560"/>
        <w:rPr>
          <w:rFonts w:hint="eastAsia" w:ascii="黑体" w:hAnsi="黑体" w:eastAsia="黑体" w:cs="黑体"/>
          <w:sz w:val="28"/>
          <w:szCs w:val="28"/>
        </w:rPr>
      </w:pPr>
      <w:r>
        <w:rPr>
          <w:rFonts w:hint="eastAsia" w:ascii="黑体" w:hAnsi="黑体" w:eastAsia="黑体" w:cs="黑体"/>
          <w:sz w:val="28"/>
          <w:szCs w:val="28"/>
          <w:lang w:val="en-US" w:eastAsia="zh-CN"/>
        </w:rPr>
        <w:t>二</w:t>
      </w:r>
      <w:r>
        <w:rPr>
          <w:rFonts w:hint="eastAsia" w:ascii="黑体" w:hAnsi="黑体" w:eastAsia="黑体" w:cs="黑体"/>
          <w:sz w:val="28"/>
          <w:szCs w:val="28"/>
        </w:rPr>
        <w:t>、工作目标</w:t>
      </w:r>
    </w:p>
    <w:p w14:paraId="146C34C0">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帮助党支部研究解决新形势下党建工作出现的新情况、新问题，全面推进政治、思想、组织、作风、制度和反腐倡廉建设。充分发挥基层党组织的政治核心和战斗堡垒作用，发挥党员的先锋模范作用，提高党支部的凝聚力和战斗力，为较好地完成各项工作任务提供强有力的政治和组织保证。</w:t>
      </w:r>
    </w:p>
    <w:p w14:paraId="56949714">
      <w:pPr>
        <w:keepNext w:val="0"/>
        <w:keepLines w:val="0"/>
        <w:pageBreakBefore w:val="0"/>
        <w:widowControl w:val="0"/>
        <w:spacing w:line="520" w:lineRule="exact"/>
        <w:ind w:firstLine="560"/>
        <w:rPr>
          <w:rFonts w:hint="eastAsia" w:ascii="黑体" w:hAnsi="黑体" w:eastAsia="黑体" w:cs="黑体"/>
          <w:sz w:val="28"/>
          <w:szCs w:val="28"/>
        </w:rPr>
      </w:pPr>
      <w:r>
        <w:rPr>
          <w:rFonts w:hint="eastAsia" w:ascii="黑体" w:hAnsi="黑体" w:eastAsia="黑体" w:cs="黑体"/>
          <w:sz w:val="28"/>
          <w:szCs w:val="28"/>
          <w:lang w:val="en-US" w:eastAsia="zh-CN"/>
        </w:rPr>
        <w:t>三</w:t>
      </w:r>
      <w:r>
        <w:rPr>
          <w:rFonts w:hint="eastAsia" w:ascii="黑体" w:hAnsi="黑体" w:eastAsia="黑体" w:cs="黑体"/>
          <w:sz w:val="28"/>
          <w:szCs w:val="28"/>
        </w:rPr>
        <w:t>、工作任务</w:t>
      </w:r>
    </w:p>
    <w:p w14:paraId="4AFCF4C2">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1.指导党支部组织开展学习宣传习近平新时代中国特色社会主义思想、党的路线方针政策、中央、省委重要会议精神和</w:t>
      </w:r>
      <w:r>
        <w:rPr>
          <w:rFonts w:hint="eastAsia" w:ascii="仿宋_GB2312" w:hAnsi="仿宋_GB2312" w:eastAsia="仿宋_GB2312" w:cs="仿宋_GB2312"/>
          <w:sz w:val="28"/>
          <w:szCs w:val="28"/>
          <w:lang w:val="en-US" w:eastAsia="zh-CN"/>
        </w:rPr>
        <w:t>上级党组织</w:t>
      </w:r>
      <w:r>
        <w:rPr>
          <w:rFonts w:hint="eastAsia" w:ascii="仿宋_GB2312" w:hAnsi="仿宋_GB2312" w:eastAsia="仿宋_GB2312" w:cs="仿宋_GB2312"/>
          <w:sz w:val="28"/>
          <w:szCs w:val="28"/>
        </w:rPr>
        <w:t>的决议、决定等。</w:t>
      </w:r>
    </w:p>
    <w:p w14:paraId="7C9766DD">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2.督促检查所联系支部贯彻党的民主集中制原则，开展各项教育活动，全面落实“三会一课”、组织生活会、民主评议党员、主题党日活动、换届选举、评优评先等工作。</w:t>
      </w:r>
    </w:p>
    <w:p w14:paraId="380907E9">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3.指导党支部建设工作，推进党支部工作进一步制度化、规范化和标准化，积极创建学习型、服务型、创新型基层党组织。指导党支部做好发展党员工作。</w:t>
      </w:r>
    </w:p>
    <w:p w14:paraId="0985687F">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4.了解掌握所联系党支部的政治、思想、组织、作风、制度和党风廉政建设的情况，引导党支部围绕中心任务开展工作，发挥党支部的战斗堡垒作用。</w:t>
      </w:r>
    </w:p>
    <w:p w14:paraId="791F8AFE">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rPr>
        <w:t>了解掌握党员的思想、工作和现实表现情况，加强教育管理，激励他们在各自岗位上发挥先锋模范作用。</w:t>
      </w:r>
    </w:p>
    <w:p w14:paraId="258E4BC3">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.指导党支部认真贯彻落实党风廉政建设的责任，抓好党员的党性党纪教育。</w:t>
      </w:r>
    </w:p>
    <w:p w14:paraId="5BA6C7F9">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7</w:t>
      </w:r>
      <w:r>
        <w:rPr>
          <w:rFonts w:hint="eastAsia" w:ascii="仿宋_GB2312" w:hAnsi="仿宋_GB2312" w:eastAsia="仿宋_GB2312" w:cs="仿宋_GB2312"/>
          <w:sz w:val="28"/>
          <w:szCs w:val="28"/>
        </w:rPr>
        <w:t>.督促党支部做好宣传报道工作，及时向党总支和学校党委宣传部报送支部开展党建工作情况。</w:t>
      </w:r>
    </w:p>
    <w:p w14:paraId="00FF08CE">
      <w:pPr>
        <w:keepNext w:val="0"/>
        <w:keepLines w:val="0"/>
        <w:pageBreakBefore w:val="0"/>
        <w:widowControl w:val="0"/>
        <w:spacing w:line="520" w:lineRule="exact"/>
        <w:ind w:firstLine="560"/>
        <w:rPr>
          <w:rFonts w:hint="eastAsia" w:ascii="黑体" w:hAnsi="黑体" w:eastAsia="黑体" w:cs="黑体"/>
          <w:sz w:val="28"/>
          <w:szCs w:val="28"/>
        </w:rPr>
      </w:pPr>
      <w:r>
        <w:rPr>
          <w:rFonts w:hint="eastAsia" w:ascii="黑体" w:hAnsi="黑体" w:eastAsia="黑体" w:cs="黑体"/>
          <w:sz w:val="28"/>
          <w:szCs w:val="28"/>
          <w:lang w:val="en-US" w:eastAsia="zh-CN"/>
        </w:rPr>
        <w:t>四</w:t>
      </w:r>
      <w:r>
        <w:rPr>
          <w:rFonts w:hint="eastAsia" w:ascii="黑体" w:hAnsi="黑体" w:eastAsia="黑体" w:cs="黑体"/>
          <w:sz w:val="28"/>
          <w:szCs w:val="28"/>
        </w:rPr>
        <w:t>、工作要求</w:t>
      </w:r>
    </w:p>
    <w:p w14:paraId="35FC1104">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1.党总支班子成员结合分工确定联系的党支部。</w:t>
      </w:r>
    </w:p>
    <w:p w14:paraId="4CA3DE03">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2.联系人每学期至少1次深入所联系的党支部了解情况、指导工作、解决问题；要做到掌握熟悉所联系支部的情况。</w:t>
      </w:r>
    </w:p>
    <w:p w14:paraId="62026D01">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3.联系人发现所联系支部出现问题，除及时帮助解决外，应向总支委员会汇报，提出解决问题的意见建议。</w:t>
      </w:r>
    </w:p>
    <w:p w14:paraId="6D9FD83C">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4.联系人结合年终党建工作述职和</w:t>
      </w:r>
      <w:r>
        <w:rPr>
          <w:rFonts w:hint="eastAsia" w:ascii="仿宋_GB2312" w:hAnsi="仿宋_GB2312" w:eastAsia="仿宋_GB2312" w:cs="仿宋_GB2312"/>
          <w:sz w:val="28"/>
          <w:szCs w:val="28"/>
          <w:lang w:val="en-US" w:eastAsia="zh-CN"/>
        </w:rPr>
        <w:t>组织</w:t>
      </w:r>
      <w:r>
        <w:rPr>
          <w:rFonts w:hint="eastAsia" w:ascii="仿宋_GB2312" w:hAnsi="仿宋_GB2312" w:eastAsia="仿宋_GB2312" w:cs="仿宋_GB2312"/>
          <w:sz w:val="28"/>
          <w:szCs w:val="28"/>
        </w:rPr>
        <w:t>生活会，总结汇报联系党支部工作的情况。</w:t>
      </w:r>
    </w:p>
    <w:p w14:paraId="11EF19F5">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5.被联系党支部应主动加强与联系人的沟通交流，开展重要活动时应邀请联系人参加。</w:t>
      </w:r>
    </w:p>
    <w:p w14:paraId="07DBCA4B">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6.党总支班子成员每次深入联系党支部活动结束，及时填写《党总支班子成员深入联系党支部情况登记表》，并交党总支存档备查。</w:t>
      </w:r>
    </w:p>
    <w:p w14:paraId="2FD96954">
      <w:pPr>
        <w:keepNext w:val="0"/>
        <w:keepLines w:val="0"/>
        <w:pageBreakBefore w:val="0"/>
        <w:widowControl w:val="0"/>
        <w:spacing w:line="520" w:lineRule="exact"/>
        <w:ind w:firstLine="560"/>
        <w:jc w:val="both"/>
        <w:rPr>
          <w:rFonts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附件：1.</w:t>
      </w:r>
      <w:r>
        <w:rPr>
          <w:rFonts w:hint="eastAsia" w:ascii="仿宋_GB2312" w:hAnsi="仿宋_GB2312" w:eastAsia="仿宋_GB2312" w:cs="仿宋_GB2312"/>
          <w:sz w:val="28"/>
          <w:szCs w:val="28"/>
        </w:rPr>
        <w:t>《党总支班子成员联系党支部情况一览表》</w:t>
      </w:r>
    </w:p>
    <w:p w14:paraId="50F245AA">
      <w:pPr>
        <w:keepNext w:val="0"/>
        <w:keepLines w:val="0"/>
        <w:pageBreakBefore w:val="0"/>
        <w:widowControl w:val="0"/>
        <w:spacing w:line="520" w:lineRule="exact"/>
        <w:ind w:firstLine="1400"/>
        <w:jc w:val="both"/>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《党总支班子联系党支部情况</w:t>
      </w:r>
      <w:r>
        <w:rPr>
          <w:rFonts w:hint="eastAsia" w:ascii="仿宋_GB2312" w:hAnsi="仿宋_GB2312" w:eastAsia="仿宋_GB2312" w:cs="仿宋_GB2312"/>
          <w:sz w:val="28"/>
          <w:szCs w:val="28"/>
          <w:lang w:val="en-US" w:eastAsia="zh-CN"/>
        </w:rPr>
        <w:t>记录</w:t>
      </w:r>
      <w:r>
        <w:rPr>
          <w:rFonts w:hint="eastAsia" w:ascii="仿宋_GB2312" w:hAnsi="仿宋_GB2312" w:eastAsia="仿宋_GB2312" w:cs="仿宋_GB2312"/>
          <w:sz w:val="28"/>
          <w:szCs w:val="28"/>
        </w:rPr>
        <w:t>表》</w:t>
      </w:r>
    </w:p>
    <w:p w14:paraId="226052F1">
      <w:pPr>
        <w:keepNext w:val="0"/>
        <w:keepLines w:val="0"/>
        <w:pageBreakBefore w:val="0"/>
        <w:widowControl w:val="0"/>
        <w:spacing w:line="520" w:lineRule="exact"/>
        <w:ind w:firstLine="560"/>
        <w:jc w:val="both"/>
        <w:rPr>
          <w:rFonts w:hint="eastAsia" w:ascii="仿宋_GB2312" w:hAnsi="仿宋_GB2312" w:eastAsia="仿宋_GB2312" w:cs="仿宋_GB2312"/>
          <w:sz w:val="28"/>
          <w:szCs w:val="28"/>
          <w:lang w:val="en-US" w:eastAsia="zh-CN"/>
        </w:rPr>
      </w:pPr>
    </w:p>
    <w:p w14:paraId="2DD0922F">
      <w:pPr>
        <w:keepNext w:val="0"/>
        <w:keepLines w:val="0"/>
        <w:pageBreakBefore w:val="0"/>
        <w:widowControl w:val="0"/>
        <w:spacing w:line="520" w:lineRule="exact"/>
        <w:ind w:firstLine="560"/>
        <w:jc w:val="both"/>
        <w:rPr>
          <w:rFonts w:hint="eastAsia" w:ascii="仿宋_GB2312" w:hAnsi="仿宋_GB2312" w:eastAsia="仿宋_GB2312" w:cs="仿宋_GB2312"/>
          <w:sz w:val="28"/>
          <w:szCs w:val="28"/>
          <w:lang w:val="en-US" w:eastAsia="zh-CN"/>
        </w:rPr>
      </w:pPr>
    </w:p>
    <w:p w14:paraId="745AE2F9">
      <w:pPr>
        <w:keepNext w:val="0"/>
        <w:keepLines w:val="0"/>
        <w:pageBreakBefore w:val="0"/>
        <w:widowControl w:val="0"/>
        <w:spacing w:line="520" w:lineRule="exact"/>
        <w:ind w:firstLine="560"/>
        <w:jc w:val="both"/>
        <w:rPr>
          <w:rFonts w:hint="eastAsia" w:ascii="仿宋_GB2312" w:hAnsi="仿宋_GB2312" w:eastAsia="仿宋_GB2312" w:cs="仿宋_GB2312"/>
          <w:sz w:val="28"/>
          <w:szCs w:val="28"/>
          <w:lang w:val="en-US" w:eastAsia="zh-CN"/>
        </w:rPr>
      </w:pPr>
    </w:p>
    <w:p w14:paraId="58AFDE4F">
      <w:pPr>
        <w:keepNext w:val="0"/>
        <w:keepLines w:val="0"/>
        <w:pageBreakBefore w:val="0"/>
        <w:widowControl w:val="0"/>
        <w:spacing w:line="520" w:lineRule="exact"/>
        <w:ind w:firstLine="56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《党总支班子成员联系党支部情况一览表》</w:t>
      </w:r>
    </w:p>
    <w:tbl>
      <w:tblPr>
        <w:tblStyle w:val="189"/>
        <w:tblW w:w="8958"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98"/>
        <w:gridCol w:w="1305"/>
        <w:gridCol w:w="1518"/>
        <w:gridCol w:w="3657"/>
        <w:gridCol w:w="1680"/>
      </w:tblGrid>
      <w:tr w14:paraId="2A4203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98" w:type="dxa"/>
            <w:vAlign w:val="center"/>
          </w:tcPr>
          <w:p w14:paraId="0C257676">
            <w:pPr>
              <w:keepNext w:val="0"/>
              <w:keepLines w:val="0"/>
              <w:pageBreakBefore w:val="0"/>
              <w:widowControl w:val="0"/>
              <w:spacing w:line="52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序号</w:t>
            </w:r>
          </w:p>
        </w:tc>
        <w:tc>
          <w:tcPr>
            <w:tcW w:w="1305" w:type="dxa"/>
            <w:vAlign w:val="center"/>
          </w:tcPr>
          <w:p w14:paraId="7D99AB19">
            <w:pPr>
              <w:keepNext w:val="0"/>
              <w:keepLines w:val="0"/>
              <w:pageBreakBefore w:val="0"/>
              <w:widowControl w:val="0"/>
              <w:spacing w:line="52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支班子成员</w:t>
            </w:r>
          </w:p>
        </w:tc>
        <w:tc>
          <w:tcPr>
            <w:tcW w:w="1518" w:type="dxa"/>
            <w:vAlign w:val="center"/>
          </w:tcPr>
          <w:p w14:paraId="0556D48D">
            <w:pPr>
              <w:keepNext w:val="0"/>
              <w:keepLines w:val="0"/>
              <w:pageBreakBefore w:val="0"/>
              <w:widowControl w:val="0"/>
              <w:spacing w:line="520" w:lineRule="exact"/>
              <w:jc w:val="center"/>
              <w:rPr>
                <w:rFonts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联系电话</w:t>
            </w:r>
          </w:p>
        </w:tc>
        <w:tc>
          <w:tcPr>
            <w:tcW w:w="3657" w:type="dxa"/>
            <w:vAlign w:val="center"/>
          </w:tcPr>
          <w:p w14:paraId="1D9EDABD">
            <w:pPr>
              <w:keepNext w:val="0"/>
              <w:keepLines w:val="0"/>
              <w:pageBreakBefore w:val="0"/>
              <w:widowControl w:val="0"/>
              <w:spacing w:line="52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被联系党支部</w:t>
            </w:r>
          </w:p>
        </w:tc>
        <w:tc>
          <w:tcPr>
            <w:tcW w:w="1680" w:type="dxa"/>
            <w:vAlign w:val="center"/>
          </w:tcPr>
          <w:p w14:paraId="1B0245DD">
            <w:pPr>
              <w:keepNext w:val="0"/>
              <w:keepLines w:val="0"/>
              <w:pageBreakBefore w:val="0"/>
              <w:widowControl w:val="0"/>
              <w:spacing w:line="520" w:lineRule="exact"/>
              <w:jc w:val="center"/>
              <w:rPr>
                <w:rFonts w:ascii="仿宋_GB2312" w:hAnsi="仿宋_GB2312" w:eastAsia="仿宋_GB2312" w:cs="仿宋_GB2312"/>
                <w:sz w:val="28"/>
                <w:szCs w:val="28"/>
                <w:lang w:val="en-US"/>
              </w:rPr>
            </w:pPr>
            <w:r>
              <w:rPr>
                <w:rFonts w:hint="eastAsia" w:ascii="仿宋_GB2312" w:hAnsi="仿宋_GB2312" w:eastAsia="仿宋_GB2312" w:cs="仿宋_GB2312"/>
                <w:sz w:val="28"/>
                <w:szCs w:val="28"/>
                <w:lang w:val="en-US" w:eastAsia="zh-CN"/>
              </w:rPr>
              <w:t>被联系党支部负责人</w:t>
            </w:r>
          </w:p>
        </w:tc>
      </w:tr>
      <w:tr w14:paraId="22F48D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98" w:type="dxa"/>
            <w:vAlign w:val="center"/>
          </w:tcPr>
          <w:p w14:paraId="5C251507">
            <w:pPr>
              <w:keepNext w:val="0"/>
              <w:keepLines w:val="0"/>
              <w:pageBreakBefore w:val="0"/>
              <w:widowControl w:val="0"/>
              <w:spacing w:line="52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w:t>
            </w:r>
          </w:p>
        </w:tc>
        <w:tc>
          <w:tcPr>
            <w:tcW w:w="1305" w:type="dxa"/>
            <w:vAlign w:val="center"/>
          </w:tcPr>
          <w:p w14:paraId="41242DEA">
            <w:pPr>
              <w:keepNext w:val="0"/>
              <w:keepLines w:val="0"/>
              <w:pageBreakBefore w:val="0"/>
              <w:widowControl w:val="0"/>
              <w:spacing w:line="52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郭严华</w:t>
            </w:r>
          </w:p>
        </w:tc>
        <w:tc>
          <w:tcPr>
            <w:tcW w:w="1518" w:type="dxa"/>
            <w:vAlign w:val="center"/>
          </w:tcPr>
          <w:p w14:paraId="6510C169">
            <w:pPr>
              <w:keepNext w:val="0"/>
              <w:keepLines w:val="0"/>
              <w:pageBreakBefore w:val="0"/>
              <w:widowControl w:val="0"/>
              <w:spacing w:line="520" w:lineRule="exact"/>
              <w:jc w:val="center"/>
              <w:rPr>
                <w:rFonts w:hint="eastAsia" w:ascii="仿宋_GB2312" w:hAnsi="仿宋_GB2312" w:eastAsia="仿宋_GB2312" w:cs="仿宋_GB2312"/>
                <w:sz w:val="28"/>
                <w:szCs w:val="28"/>
                <w:lang w:val="en-US" w:eastAsia="zh-CN"/>
              </w:rPr>
            </w:pPr>
          </w:p>
        </w:tc>
        <w:tc>
          <w:tcPr>
            <w:tcW w:w="3657" w:type="dxa"/>
            <w:vAlign w:val="center"/>
          </w:tcPr>
          <w:p w14:paraId="764185D8">
            <w:pPr>
              <w:keepNext w:val="0"/>
              <w:keepLines w:val="0"/>
              <w:pageBreakBefore w:val="0"/>
              <w:widowControl w:val="0"/>
              <w:spacing w:line="52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烈山中心校第一党支部</w:t>
            </w:r>
          </w:p>
        </w:tc>
        <w:tc>
          <w:tcPr>
            <w:tcW w:w="1680" w:type="dxa"/>
            <w:vAlign w:val="center"/>
          </w:tcPr>
          <w:p w14:paraId="118581B1">
            <w:pPr>
              <w:keepNext w:val="0"/>
              <w:keepLines w:val="0"/>
              <w:pageBreakBefore w:val="0"/>
              <w:widowControl w:val="0"/>
              <w:spacing w:line="520" w:lineRule="exact"/>
              <w:jc w:val="center"/>
              <w:rPr>
                <w:rFonts w:hint="eastAsia" w:ascii="仿宋_GB2312" w:hAnsi="仿宋_GB2312" w:eastAsia="仿宋_GB2312" w:cs="仿宋_GB2312"/>
                <w:sz w:val="28"/>
                <w:szCs w:val="28"/>
                <w:lang w:val="en-US" w:eastAsia="zh-CN"/>
              </w:rPr>
            </w:pPr>
          </w:p>
        </w:tc>
      </w:tr>
      <w:tr w14:paraId="26FFF4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98" w:type="dxa"/>
            <w:vAlign w:val="center"/>
          </w:tcPr>
          <w:p w14:paraId="2F16CADC">
            <w:pPr>
              <w:keepNext w:val="0"/>
              <w:keepLines w:val="0"/>
              <w:pageBreakBefore w:val="0"/>
              <w:widowControl w:val="0"/>
              <w:spacing w:line="52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w:t>
            </w:r>
          </w:p>
        </w:tc>
        <w:tc>
          <w:tcPr>
            <w:tcW w:w="1305" w:type="dxa"/>
            <w:vAlign w:val="center"/>
          </w:tcPr>
          <w:p w14:paraId="15073A85">
            <w:pPr>
              <w:keepNext w:val="0"/>
              <w:keepLines w:val="0"/>
              <w:pageBreakBefore w:val="0"/>
              <w:widowControl w:val="0"/>
              <w:spacing w:line="52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赵谦诚</w:t>
            </w:r>
          </w:p>
        </w:tc>
        <w:tc>
          <w:tcPr>
            <w:tcW w:w="1518" w:type="dxa"/>
            <w:vAlign w:val="center"/>
          </w:tcPr>
          <w:p w14:paraId="0CA87B40">
            <w:pPr>
              <w:keepNext w:val="0"/>
              <w:keepLines w:val="0"/>
              <w:pageBreakBefore w:val="0"/>
              <w:widowControl w:val="0"/>
              <w:spacing w:line="520" w:lineRule="exact"/>
              <w:jc w:val="center"/>
              <w:rPr>
                <w:rFonts w:hint="eastAsia" w:ascii="仿宋_GB2312" w:hAnsi="仿宋_GB2312" w:eastAsia="仿宋_GB2312" w:cs="仿宋_GB2312"/>
                <w:sz w:val="28"/>
                <w:szCs w:val="28"/>
                <w:lang w:val="en-US" w:eastAsia="zh-CN"/>
              </w:rPr>
            </w:pPr>
          </w:p>
        </w:tc>
        <w:tc>
          <w:tcPr>
            <w:tcW w:w="3657" w:type="dxa"/>
            <w:vAlign w:val="center"/>
          </w:tcPr>
          <w:p w14:paraId="3376A609">
            <w:pPr>
              <w:keepNext w:val="0"/>
              <w:keepLines w:val="0"/>
              <w:pageBreakBefore w:val="0"/>
              <w:widowControl w:val="0"/>
              <w:spacing w:line="5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烈山中心校第二党支部</w:t>
            </w:r>
          </w:p>
        </w:tc>
        <w:tc>
          <w:tcPr>
            <w:tcW w:w="1680" w:type="dxa"/>
            <w:vAlign w:val="center"/>
          </w:tcPr>
          <w:p w14:paraId="6A3731DF">
            <w:pPr>
              <w:keepNext w:val="0"/>
              <w:keepLines w:val="0"/>
              <w:pageBreakBefore w:val="0"/>
              <w:widowControl w:val="0"/>
              <w:spacing w:line="520" w:lineRule="exact"/>
              <w:jc w:val="center"/>
              <w:rPr>
                <w:rFonts w:hint="eastAsia" w:ascii="仿宋_GB2312" w:hAnsi="仿宋_GB2312" w:eastAsia="仿宋_GB2312" w:cs="仿宋_GB2312"/>
                <w:sz w:val="28"/>
                <w:szCs w:val="28"/>
                <w:lang w:val="en-US" w:eastAsia="zh-CN"/>
              </w:rPr>
            </w:pPr>
          </w:p>
        </w:tc>
      </w:tr>
      <w:tr w14:paraId="21A5CA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98" w:type="dxa"/>
            <w:vAlign w:val="center"/>
          </w:tcPr>
          <w:p w14:paraId="0CC52984">
            <w:pPr>
              <w:keepNext w:val="0"/>
              <w:keepLines w:val="0"/>
              <w:pageBreakBefore w:val="0"/>
              <w:widowControl w:val="0"/>
              <w:spacing w:line="52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w:t>
            </w:r>
          </w:p>
        </w:tc>
        <w:tc>
          <w:tcPr>
            <w:tcW w:w="1305" w:type="dxa"/>
            <w:vAlign w:val="center"/>
          </w:tcPr>
          <w:p w14:paraId="255E63CA">
            <w:pPr>
              <w:keepNext w:val="0"/>
              <w:keepLines w:val="0"/>
              <w:pageBreakBefore w:val="0"/>
              <w:widowControl w:val="0"/>
              <w:spacing w:line="52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张延河</w:t>
            </w:r>
          </w:p>
        </w:tc>
        <w:tc>
          <w:tcPr>
            <w:tcW w:w="1518" w:type="dxa"/>
            <w:vAlign w:val="center"/>
          </w:tcPr>
          <w:p w14:paraId="187F7FA9">
            <w:pPr>
              <w:keepNext w:val="0"/>
              <w:keepLines w:val="0"/>
              <w:pageBreakBefore w:val="0"/>
              <w:widowControl w:val="0"/>
              <w:spacing w:line="520" w:lineRule="exact"/>
              <w:jc w:val="center"/>
              <w:rPr>
                <w:rFonts w:hint="eastAsia" w:ascii="仿宋_GB2312" w:hAnsi="仿宋_GB2312" w:eastAsia="仿宋_GB2312" w:cs="仿宋_GB2312"/>
                <w:sz w:val="28"/>
                <w:szCs w:val="28"/>
                <w:lang w:val="en-US" w:eastAsia="zh-CN"/>
              </w:rPr>
            </w:pPr>
          </w:p>
        </w:tc>
        <w:tc>
          <w:tcPr>
            <w:tcW w:w="3657" w:type="dxa"/>
            <w:vAlign w:val="center"/>
          </w:tcPr>
          <w:p w14:paraId="54B07593">
            <w:pPr>
              <w:keepNext w:val="0"/>
              <w:keepLines w:val="0"/>
              <w:pageBreakBefore w:val="0"/>
              <w:widowControl w:val="0"/>
              <w:spacing w:line="52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安师大附属烈山学校党支部</w:t>
            </w:r>
          </w:p>
        </w:tc>
        <w:tc>
          <w:tcPr>
            <w:tcW w:w="1680" w:type="dxa"/>
            <w:vAlign w:val="center"/>
          </w:tcPr>
          <w:p w14:paraId="17478DED">
            <w:pPr>
              <w:keepNext w:val="0"/>
              <w:keepLines w:val="0"/>
              <w:pageBreakBefore w:val="0"/>
              <w:widowControl w:val="0"/>
              <w:spacing w:line="520" w:lineRule="exact"/>
              <w:jc w:val="center"/>
              <w:rPr>
                <w:rFonts w:hint="eastAsia" w:ascii="仿宋_GB2312" w:hAnsi="仿宋_GB2312" w:eastAsia="仿宋_GB2312" w:cs="仿宋_GB2312"/>
                <w:sz w:val="28"/>
                <w:szCs w:val="28"/>
                <w:lang w:val="en-US" w:eastAsia="zh-CN"/>
              </w:rPr>
            </w:pPr>
          </w:p>
        </w:tc>
      </w:tr>
      <w:tr w14:paraId="4CF9B0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98" w:type="dxa"/>
            <w:vAlign w:val="center"/>
          </w:tcPr>
          <w:p w14:paraId="10AEC40C">
            <w:pPr>
              <w:keepNext w:val="0"/>
              <w:keepLines w:val="0"/>
              <w:pageBreakBefore w:val="0"/>
              <w:widowControl w:val="0"/>
              <w:spacing w:line="52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w:t>
            </w:r>
          </w:p>
        </w:tc>
        <w:tc>
          <w:tcPr>
            <w:tcW w:w="1305" w:type="dxa"/>
            <w:vAlign w:val="center"/>
          </w:tcPr>
          <w:p w14:paraId="755418CD">
            <w:pPr>
              <w:keepNext w:val="0"/>
              <w:keepLines w:val="0"/>
              <w:pageBreakBefore w:val="0"/>
              <w:widowControl w:val="0"/>
              <w:spacing w:line="52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宗宝玉</w:t>
            </w:r>
          </w:p>
        </w:tc>
        <w:tc>
          <w:tcPr>
            <w:tcW w:w="1518" w:type="dxa"/>
            <w:vAlign w:val="center"/>
          </w:tcPr>
          <w:p w14:paraId="124B980C">
            <w:pPr>
              <w:keepNext w:val="0"/>
              <w:keepLines w:val="0"/>
              <w:pageBreakBefore w:val="0"/>
              <w:widowControl w:val="0"/>
              <w:spacing w:line="520" w:lineRule="exact"/>
              <w:jc w:val="center"/>
              <w:rPr>
                <w:rFonts w:hint="eastAsia" w:ascii="仿宋_GB2312" w:hAnsi="仿宋_GB2312" w:eastAsia="仿宋_GB2312" w:cs="仿宋_GB2312"/>
                <w:sz w:val="28"/>
                <w:szCs w:val="28"/>
                <w:lang w:val="en-US" w:eastAsia="zh-CN"/>
              </w:rPr>
            </w:pPr>
          </w:p>
        </w:tc>
        <w:tc>
          <w:tcPr>
            <w:tcW w:w="3657" w:type="dxa"/>
            <w:vAlign w:val="center"/>
          </w:tcPr>
          <w:p w14:paraId="3D67383F">
            <w:pPr>
              <w:keepNext w:val="0"/>
              <w:keepLines w:val="0"/>
              <w:pageBreakBefore w:val="0"/>
              <w:widowControl w:val="0"/>
              <w:spacing w:line="52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蔡里小学党支部</w:t>
            </w:r>
          </w:p>
        </w:tc>
        <w:tc>
          <w:tcPr>
            <w:tcW w:w="1680" w:type="dxa"/>
            <w:vAlign w:val="center"/>
          </w:tcPr>
          <w:p w14:paraId="1891429C">
            <w:pPr>
              <w:keepNext w:val="0"/>
              <w:keepLines w:val="0"/>
              <w:pageBreakBefore w:val="0"/>
              <w:widowControl w:val="0"/>
              <w:spacing w:line="520" w:lineRule="exact"/>
              <w:jc w:val="center"/>
              <w:rPr>
                <w:rFonts w:hint="eastAsia" w:ascii="仿宋_GB2312" w:hAnsi="仿宋_GB2312" w:eastAsia="仿宋_GB2312" w:cs="仿宋_GB2312"/>
                <w:sz w:val="28"/>
                <w:szCs w:val="28"/>
                <w:lang w:val="en-US" w:eastAsia="zh-CN"/>
              </w:rPr>
            </w:pPr>
          </w:p>
        </w:tc>
      </w:tr>
      <w:tr w14:paraId="5908DE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98" w:type="dxa"/>
            <w:vAlign w:val="center"/>
          </w:tcPr>
          <w:p w14:paraId="277C7346">
            <w:pPr>
              <w:keepNext w:val="0"/>
              <w:keepLines w:val="0"/>
              <w:pageBreakBefore w:val="0"/>
              <w:widowControl w:val="0"/>
              <w:spacing w:line="52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5</w:t>
            </w:r>
          </w:p>
        </w:tc>
        <w:tc>
          <w:tcPr>
            <w:tcW w:w="1305" w:type="dxa"/>
            <w:vAlign w:val="center"/>
          </w:tcPr>
          <w:p w14:paraId="66F2F2D4">
            <w:pPr>
              <w:keepNext w:val="0"/>
              <w:keepLines w:val="0"/>
              <w:pageBreakBefore w:val="0"/>
              <w:widowControl w:val="0"/>
              <w:spacing w:line="520" w:lineRule="exact"/>
              <w:jc w:val="center"/>
              <w:rPr>
                <w:rFonts w:hint="eastAsia" w:ascii="仿宋_GB2312" w:hAnsi="仿宋_GB2312" w:eastAsia="仿宋_GB2312" w:cs="仿宋_GB2312"/>
                <w:sz w:val="28"/>
                <w:szCs w:val="28"/>
              </w:rPr>
            </w:pPr>
          </w:p>
        </w:tc>
        <w:tc>
          <w:tcPr>
            <w:tcW w:w="1518" w:type="dxa"/>
            <w:vAlign w:val="center"/>
          </w:tcPr>
          <w:p w14:paraId="6C3FC0C6">
            <w:pPr>
              <w:keepNext w:val="0"/>
              <w:keepLines w:val="0"/>
              <w:pageBreakBefore w:val="0"/>
              <w:widowControl w:val="0"/>
              <w:spacing w:line="520" w:lineRule="exact"/>
              <w:jc w:val="center"/>
              <w:rPr>
                <w:rFonts w:hint="eastAsia" w:ascii="仿宋_GB2312" w:hAnsi="仿宋_GB2312" w:eastAsia="仿宋_GB2312" w:cs="仿宋_GB2312"/>
                <w:sz w:val="28"/>
                <w:szCs w:val="28"/>
              </w:rPr>
            </w:pPr>
          </w:p>
        </w:tc>
        <w:tc>
          <w:tcPr>
            <w:tcW w:w="3657" w:type="dxa"/>
            <w:vAlign w:val="center"/>
          </w:tcPr>
          <w:p w14:paraId="5413A236">
            <w:pPr>
              <w:keepNext w:val="0"/>
              <w:keepLines w:val="0"/>
              <w:pageBreakBefore w:val="0"/>
              <w:widowControl w:val="0"/>
              <w:spacing w:line="52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蒋疃小学党支部</w:t>
            </w:r>
          </w:p>
        </w:tc>
        <w:tc>
          <w:tcPr>
            <w:tcW w:w="1680" w:type="dxa"/>
            <w:vAlign w:val="center"/>
          </w:tcPr>
          <w:p w14:paraId="447B11D9">
            <w:pPr>
              <w:keepNext w:val="0"/>
              <w:keepLines w:val="0"/>
              <w:pageBreakBefore w:val="0"/>
              <w:widowControl w:val="0"/>
              <w:spacing w:line="520" w:lineRule="exact"/>
              <w:jc w:val="center"/>
              <w:rPr>
                <w:rFonts w:hint="eastAsia" w:ascii="仿宋_GB2312" w:hAnsi="仿宋_GB2312" w:eastAsia="仿宋_GB2312" w:cs="仿宋_GB2312"/>
                <w:sz w:val="28"/>
                <w:szCs w:val="28"/>
                <w:lang w:val="en-US" w:eastAsia="zh-CN"/>
              </w:rPr>
            </w:pPr>
          </w:p>
        </w:tc>
      </w:tr>
      <w:tr w14:paraId="059D83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98" w:type="dxa"/>
            <w:vAlign w:val="center"/>
          </w:tcPr>
          <w:p w14:paraId="0465BA9D">
            <w:pPr>
              <w:keepNext w:val="0"/>
              <w:keepLines w:val="0"/>
              <w:pageBreakBefore w:val="0"/>
              <w:widowControl w:val="0"/>
              <w:spacing w:line="52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6</w:t>
            </w:r>
          </w:p>
        </w:tc>
        <w:tc>
          <w:tcPr>
            <w:tcW w:w="1305" w:type="dxa"/>
            <w:vAlign w:val="center"/>
          </w:tcPr>
          <w:p w14:paraId="2DB1A962">
            <w:pPr>
              <w:keepNext w:val="0"/>
              <w:keepLines w:val="0"/>
              <w:pageBreakBefore w:val="0"/>
              <w:widowControl w:val="0"/>
              <w:spacing w:line="5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郭严华</w:t>
            </w:r>
          </w:p>
        </w:tc>
        <w:tc>
          <w:tcPr>
            <w:tcW w:w="1518" w:type="dxa"/>
            <w:vAlign w:val="center"/>
          </w:tcPr>
          <w:p w14:paraId="15791501">
            <w:pPr>
              <w:keepNext w:val="0"/>
              <w:keepLines w:val="0"/>
              <w:pageBreakBefore w:val="0"/>
              <w:widowControl w:val="0"/>
              <w:spacing w:line="520" w:lineRule="exact"/>
              <w:jc w:val="center"/>
              <w:rPr>
                <w:rFonts w:hint="eastAsia" w:ascii="仿宋_GB2312" w:hAnsi="仿宋_GB2312" w:eastAsia="仿宋_GB2312" w:cs="仿宋_GB2312"/>
                <w:sz w:val="28"/>
                <w:szCs w:val="28"/>
                <w:lang w:val="en-US" w:eastAsia="zh-CN"/>
              </w:rPr>
            </w:pPr>
          </w:p>
        </w:tc>
        <w:tc>
          <w:tcPr>
            <w:tcW w:w="3657" w:type="dxa"/>
            <w:vAlign w:val="center"/>
          </w:tcPr>
          <w:p w14:paraId="56416C82">
            <w:pPr>
              <w:keepNext w:val="0"/>
              <w:keepLines w:val="0"/>
              <w:pageBreakBefore w:val="0"/>
              <w:widowControl w:val="0"/>
              <w:spacing w:line="52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南庄小学党支部</w:t>
            </w:r>
          </w:p>
        </w:tc>
        <w:tc>
          <w:tcPr>
            <w:tcW w:w="1680" w:type="dxa"/>
            <w:vAlign w:val="center"/>
          </w:tcPr>
          <w:p w14:paraId="4DE917EA">
            <w:pPr>
              <w:keepNext w:val="0"/>
              <w:keepLines w:val="0"/>
              <w:pageBreakBefore w:val="0"/>
              <w:widowControl w:val="0"/>
              <w:spacing w:line="520" w:lineRule="exact"/>
              <w:jc w:val="center"/>
              <w:rPr>
                <w:rFonts w:hint="eastAsia" w:ascii="仿宋_GB2312" w:hAnsi="仿宋_GB2312" w:eastAsia="仿宋_GB2312" w:cs="仿宋_GB2312"/>
                <w:sz w:val="28"/>
                <w:szCs w:val="28"/>
                <w:lang w:val="en-US" w:eastAsia="zh-CN"/>
              </w:rPr>
            </w:pPr>
          </w:p>
        </w:tc>
      </w:tr>
      <w:tr w14:paraId="7A054E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98" w:type="dxa"/>
            <w:vAlign w:val="center"/>
          </w:tcPr>
          <w:p w14:paraId="58B9CCA8">
            <w:pPr>
              <w:keepNext w:val="0"/>
              <w:keepLines w:val="0"/>
              <w:pageBreakBefore w:val="0"/>
              <w:widowControl w:val="0"/>
              <w:spacing w:line="52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7</w:t>
            </w:r>
          </w:p>
        </w:tc>
        <w:tc>
          <w:tcPr>
            <w:tcW w:w="1305" w:type="dxa"/>
            <w:vAlign w:val="center"/>
          </w:tcPr>
          <w:p w14:paraId="1A6F48A7">
            <w:pPr>
              <w:keepNext w:val="0"/>
              <w:keepLines w:val="0"/>
              <w:pageBreakBefore w:val="0"/>
              <w:widowControl w:val="0"/>
              <w:spacing w:line="5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赵谦诚</w:t>
            </w:r>
          </w:p>
        </w:tc>
        <w:tc>
          <w:tcPr>
            <w:tcW w:w="1518" w:type="dxa"/>
            <w:vAlign w:val="center"/>
          </w:tcPr>
          <w:p w14:paraId="15424FA7">
            <w:pPr>
              <w:keepNext w:val="0"/>
              <w:keepLines w:val="0"/>
              <w:pageBreakBefore w:val="0"/>
              <w:widowControl w:val="0"/>
              <w:spacing w:line="520" w:lineRule="exact"/>
              <w:jc w:val="center"/>
              <w:rPr>
                <w:rFonts w:hint="eastAsia" w:ascii="仿宋_GB2312" w:hAnsi="仿宋_GB2312" w:eastAsia="仿宋_GB2312" w:cs="仿宋_GB2312"/>
                <w:sz w:val="28"/>
                <w:szCs w:val="28"/>
                <w:lang w:val="en-US" w:eastAsia="zh-CN"/>
              </w:rPr>
            </w:pPr>
          </w:p>
        </w:tc>
        <w:tc>
          <w:tcPr>
            <w:tcW w:w="3657" w:type="dxa"/>
            <w:vAlign w:val="center"/>
          </w:tcPr>
          <w:p w14:paraId="68733276">
            <w:pPr>
              <w:keepNext w:val="0"/>
              <w:keepLines w:val="0"/>
              <w:pageBreakBefore w:val="0"/>
              <w:widowControl w:val="0"/>
              <w:spacing w:line="52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化楼小学党支部</w:t>
            </w:r>
          </w:p>
        </w:tc>
        <w:tc>
          <w:tcPr>
            <w:tcW w:w="1680" w:type="dxa"/>
            <w:vAlign w:val="center"/>
          </w:tcPr>
          <w:p w14:paraId="0CF9E915">
            <w:pPr>
              <w:keepNext w:val="0"/>
              <w:keepLines w:val="0"/>
              <w:pageBreakBefore w:val="0"/>
              <w:widowControl w:val="0"/>
              <w:spacing w:line="520" w:lineRule="exact"/>
              <w:jc w:val="center"/>
              <w:rPr>
                <w:rFonts w:hint="eastAsia" w:ascii="仿宋_GB2312" w:hAnsi="仿宋_GB2312" w:eastAsia="仿宋_GB2312" w:cs="仿宋_GB2312"/>
                <w:sz w:val="28"/>
                <w:szCs w:val="28"/>
                <w:lang w:val="en-US" w:eastAsia="zh-CN"/>
              </w:rPr>
            </w:pPr>
          </w:p>
        </w:tc>
      </w:tr>
      <w:tr w14:paraId="2BFCB2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98" w:type="dxa"/>
            <w:vAlign w:val="center"/>
          </w:tcPr>
          <w:p w14:paraId="1B10182F">
            <w:pPr>
              <w:keepNext w:val="0"/>
              <w:keepLines w:val="0"/>
              <w:pageBreakBefore w:val="0"/>
              <w:widowControl w:val="0"/>
              <w:spacing w:line="52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8</w:t>
            </w:r>
          </w:p>
        </w:tc>
        <w:tc>
          <w:tcPr>
            <w:tcW w:w="1305" w:type="dxa"/>
            <w:vAlign w:val="center"/>
          </w:tcPr>
          <w:p w14:paraId="6AFB2093">
            <w:pPr>
              <w:keepNext w:val="0"/>
              <w:keepLines w:val="0"/>
              <w:pageBreakBefore w:val="0"/>
              <w:widowControl w:val="0"/>
              <w:spacing w:line="5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张延河</w:t>
            </w:r>
          </w:p>
        </w:tc>
        <w:tc>
          <w:tcPr>
            <w:tcW w:w="1518" w:type="dxa"/>
            <w:vAlign w:val="center"/>
          </w:tcPr>
          <w:p w14:paraId="4CD0755C">
            <w:pPr>
              <w:keepNext w:val="0"/>
              <w:keepLines w:val="0"/>
              <w:pageBreakBefore w:val="0"/>
              <w:widowControl w:val="0"/>
              <w:spacing w:line="520" w:lineRule="exact"/>
              <w:jc w:val="center"/>
              <w:rPr>
                <w:rFonts w:hint="eastAsia" w:ascii="仿宋_GB2312" w:hAnsi="仿宋_GB2312" w:eastAsia="仿宋_GB2312" w:cs="仿宋_GB2312"/>
                <w:sz w:val="28"/>
                <w:szCs w:val="28"/>
                <w:lang w:val="en-US" w:eastAsia="zh-CN"/>
              </w:rPr>
            </w:pPr>
          </w:p>
        </w:tc>
        <w:tc>
          <w:tcPr>
            <w:tcW w:w="3657" w:type="dxa"/>
            <w:vAlign w:val="center"/>
          </w:tcPr>
          <w:p w14:paraId="70D1F5F0">
            <w:pPr>
              <w:keepNext w:val="0"/>
              <w:keepLines w:val="0"/>
              <w:pageBreakBefore w:val="0"/>
              <w:widowControl w:val="0"/>
              <w:spacing w:line="52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青谷小学党支部</w:t>
            </w:r>
          </w:p>
        </w:tc>
        <w:tc>
          <w:tcPr>
            <w:tcW w:w="1680" w:type="dxa"/>
            <w:vAlign w:val="center"/>
          </w:tcPr>
          <w:p w14:paraId="53B89C68">
            <w:pPr>
              <w:keepNext w:val="0"/>
              <w:keepLines w:val="0"/>
              <w:pageBreakBefore w:val="0"/>
              <w:widowControl w:val="0"/>
              <w:spacing w:line="520" w:lineRule="exact"/>
              <w:jc w:val="center"/>
              <w:rPr>
                <w:rFonts w:hint="eastAsia" w:ascii="仿宋_GB2312" w:hAnsi="仿宋_GB2312" w:eastAsia="仿宋_GB2312" w:cs="仿宋_GB2312"/>
                <w:sz w:val="28"/>
                <w:szCs w:val="28"/>
                <w:lang w:val="en-US" w:eastAsia="zh-CN"/>
              </w:rPr>
            </w:pPr>
          </w:p>
        </w:tc>
      </w:tr>
      <w:tr w14:paraId="182439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98" w:type="dxa"/>
            <w:vAlign w:val="center"/>
          </w:tcPr>
          <w:p w14:paraId="5FB2E53E">
            <w:pPr>
              <w:keepNext w:val="0"/>
              <w:keepLines w:val="0"/>
              <w:pageBreakBefore w:val="0"/>
              <w:widowControl w:val="0"/>
              <w:spacing w:line="52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9</w:t>
            </w:r>
          </w:p>
        </w:tc>
        <w:tc>
          <w:tcPr>
            <w:tcW w:w="1305" w:type="dxa"/>
            <w:vAlign w:val="center"/>
          </w:tcPr>
          <w:p w14:paraId="22BCC26B">
            <w:pPr>
              <w:keepNext w:val="0"/>
              <w:keepLines w:val="0"/>
              <w:pageBreakBefore w:val="0"/>
              <w:widowControl w:val="0"/>
              <w:spacing w:line="5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宗宝玉</w:t>
            </w:r>
          </w:p>
        </w:tc>
        <w:tc>
          <w:tcPr>
            <w:tcW w:w="1518" w:type="dxa"/>
            <w:vAlign w:val="center"/>
          </w:tcPr>
          <w:p w14:paraId="487B81DF">
            <w:pPr>
              <w:keepNext w:val="0"/>
              <w:keepLines w:val="0"/>
              <w:pageBreakBefore w:val="0"/>
              <w:widowControl w:val="0"/>
              <w:spacing w:line="520" w:lineRule="exact"/>
              <w:jc w:val="center"/>
              <w:rPr>
                <w:rFonts w:hint="eastAsia" w:ascii="仿宋_GB2312" w:hAnsi="仿宋_GB2312" w:eastAsia="仿宋_GB2312" w:cs="仿宋_GB2312"/>
                <w:sz w:val="28"/>
                <w:szCs w:val="28"/>
                <w:lang w:val="en-US" w:eastAsia="zh-CN"/>
              </w:rPr>
            </w:pPr>
          </w:p>
        </w:tc>
        <w:tc>
          <w:tcPr>
            <w:tcW w:w="3657" w:type="dxa"/>
            <w:vAlign w:val="center"/>
          </w:tcPr>
          <w:p w14:paraId="43AA09EE">
            <w:pPr>
              <w:keepNext w:val="0"/>
              <w:keepLines w:val="0"/>
              <w:pageBreakBefore w:val="0"/>
              <w:widowControl w:val="0"/>
              <w:spacing w:line="52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榴园小学党支部</w:t>
            </w:r>
          </w:p>
        </w:tc>
        <w:tc>
          <w:tcPr>
            <w:tcW w:w="1680" w:type="dxa"/>
            <w:vAlign w:val="center"/>
          </w:tcPr>
          <w:p w14:paraId="02CFDE09">
            <w:pPr>
              <w:keepNext w:val="0"/>
              <w:keepLines w:val="0"/>
              <w:pageBreakBefore w:val="0"/>
              <w:widowControl w:val="0"/>
              <w:spacing w:line="520" w:lineRule="exact"/>
              <w:jc w:val="center"/>
              <w:rPr>
                <w:rFonts w:hint="eastAsia" w:ascii="仿宋_GB2312" w:hAnsi="仿宋_GB2312" w:eastAsia="仿宋_GB2312" w:cs="仿宋_GB2312"/>
                <w:sz w:val="28"/>
                <w:szCs w:val="28"/>
                <w:lang w:val="en-US" w:eastAsia="zh-CN"/>
              </w:rPr>
            </w:pPr>
          </w:p>
        </w:tc>
      </w:tr>
      <w:tr w14:paraId="103585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98" w:type="dxa"/>
            <w:vAlign w:val="center"/>
          </w:tcPr>
          <w:p w14:paraId="29F27C3F">
            <w:pPr>
              <w:keepNext w:val="0"/>
              <w:keepLines w:val="0"/>
              <w:pageBreakBefore w:val="0"/>
              <w:widowControl w:val="0"/>
              <w:spacing w:line="52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10</w:t>
            </w:r>
          </w:p>
        </w:tc>
        <w:tc>
          <w:tcPr>
            <w:tcW w:w="1305" w:type="dxa"/>
            <w:vAlign w:val="center"/>
          </w:tcPr>
          <w:p w14:paraId="3FC943C1">
            <w:pPr>
              <w:keepNext w:val="0"/>
              <w:keepLines w:val="0"/>
              <w:pageBreakBefore w:val="0"/>
              <w:widowControl w:val="0"/>
              <w:spacing w:line="520" w:lineRule="exact"/>
              <w:jc w:val="center"/>
              <w:rPr>
                <w:rFonts w:hint="eastAsia" w:ascii="仿宋_GB2312" w:hAnsi="仿宋_GB2312" w:eastAsia="仿宋_GB2312" w:cs="仿宋_GB2312"/>
                <w:sz w:val="28"/>
                <w:szCs w:val="28"/>
              </w:rPr>
            </w:pPr>
          </w:p>
        </w:tc>
        <w:tc>
          <w:tcPr>
            <w:tcW w:w="1518" w:type="dxa"/>
            <w:vAlign w:val="center"/>
          </w:tcPr>
          <w:p w14:paraId="6ABE89B7">
            <w:pPr>
              <w:keepNext w:val="0"/>
              <w:keepLines w:val="0"/>
              <w:pageBreakBefore w:val="0"/>
              <w:widowControl w:val="0"/>
              <w:spacing w:line="520" w:lineRule="exact"/>
              <w:jc w:val="center"/>
              <w:rPr>
                <w:rFonts w:hint="eastAsia" w:ascii="仿宋_GB2312" w:hAnsi="仿宋_GB2312" w:eastAsia="仿宋_GB2312" w:cs="仿宋_GB2312"/>
                <w:sz w:val="28"/>
                <w:szCs w:val="28"/>
              </w:rPr>
            </w:pPr>
          </w:p>
        </w:tc>
        <w:tc>
          <w:tcPr>
            <w:tcW w:w="3657" w:type="dxa"/>
            <w:vAlign w:val="center"/>
          </w:tcPr>
          <w:p w14:paraId="19DBD1A2">
            <w:pPr>
              <w:keepNext w:val="0"/>
              <w:keepLines w:val="0"/>
              <w:pageBreakBefore w:val="0"/>
              <w:widowControl w:val="0"/>
              <w:spacing w:line="52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梧桐路小学党支部</w:t>
            </w:r>
          </w:p>
        </w:tc>
        <w:tc>
          <w:tcPr>
            <w:tcW w:w="1680" w:type="dxa"/>
            <w:vAlign w:val="center"/>
          </w:tcPr>
          <w:p w14:paraId="74A1E042">
            <w:pPr>
              <w:keepNext w:val="0"/>
              <w:keepLines w:val="0"/>
              <w:pageBreakBefore w:val="0"/>
              <w:widowControl w:val="0"/>
              <w:spacing w:line="520" w:lineRule="exact"/>
              <w:jc w:val="center"/>
              <w:rPr>
                <w:rFonts w:hint="eastAsia" w:ascii="仿宋_GB2312" w:hAnsi="仿宋_GB2312" w:eastAsia="仿宋_GB2312" w:cs="仿宋_GB2312"/>
                <w:sz w:val="28"/>
                <w:szCs w:val="28"/>
                <w:lang w:val="en-US" w:eastAsia="zh-CN"/>
              </w:rPr>
            </w:pPr>
          </w:p>
        </w:tc>
      </w:tr>
      <w:tr w14:paraId="779E28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98" w:type="dxa"/>
            <w:vAlign w:val="center"/>
          </w:tcPr>
          <w:p w14:paraId="34C494BB">
            <w:pPr>
              <w:keepNext w:val="0"/>
              <w:keepLines w:val="0"/>
              <w:pageBreakBefore w:val="0"/>
              <w:widowControl w:val="0"/>
              <w:spacing w:line="520" w:lineRule="exact"/>
              <w:jc w:val="center"/>
              <w:rPr>
                <w:rFonts w:hint="eastAsia" w:ascii="仿宋_GB2312" w:hAnsi="仿宋_GB2312" w:eastAsia="仿宋_GB2312" w:cs="仿宋_GB2312"/>
                <w:sz w:val="28"/>
                <w:szCs w:val="28"/>
                <w:lang w:val="en-US" w:eastAsia="zh-CN"/>
              </w:rPr>
            </w:pPr>
          </w:p>
        </w:tc>
        <w:tc>
          <w:tcPr>
            <w:tcW w:w="1305" w:type="dxa"/>
            <w:vAlign w:val="center"/>
          </w:tcPr>
          <w:p w14:paraId="2498FFFB">
            <w:pPr>
              <w:keepNext w:val="0"/>
              <w:keepLines w:val="0"/>
              <w:pageBreakBefore w:val="0"/>
              <w:widowControl w:val="0"/>
              <w:spacing w:line="520" w:lineRule="exact"/>
              <w:jc w:val="center"/>
              <w:rPr>
                <w:rFonts w:hint="eastAsia" w:ascii="仿宋_GB2312" w:hAnsi="仿宋_GB2312" w:eastAsia="仿宋_GB2312" w:cs="仿宋_GB2312"/>
                <w:sz w:val="28"/>
                <w:szCs w:val="28"/>
              </w:rPr>
            </w:pPr>
          </w:p>
        </w:tc>
        <w:tc>
          <w:tcPr>
            <w:tcW w:w="1518" w:type="dxa"/>
            <w:vAlign w:val="center"/>
          </w:tcPr>
          <w:p w14:paraId="67782674">
            <w:pPr>
              <w:keepNext w:val="0"/>
              <w:keepLines w:val="0"/>
              <w:pageBreakBefore w:val="0"/>
              <w:widowControl w:val="0"/>
              <w:spacing w:line="520" w:lineRule="exact"/>
              <w:jc w:val="center"/>
              <w:rPr>
                <w:rFonts w:hint="eastAsia" w:ascii="仿宋_GB2312" w:hAnsi="仿宋_GB2312" w:eastAsia="仿宋_GB2312" w:cs="仿宋_GB2312"/>
                <w:sz w:val="28"/>
                <w:szCs w:val="28"/>
              </w:rPr>
            </w:pPr>
          </w:p>
        </w:tc>
        <w:tc>
          <w:tcPr>
            <w:tcW w:w="3657" w:type="dxa"/>
            <w:vAlign w:val="center"/>
          </w:tcPr>
          <w:p w14:paraId="702E9F2C">
            <w:pPr>
              <w:keepNext w:val="0"/>
              <w:keepLines w:val="0"/>
              <w:pageBreakBefore w:val="0"/>
              <w:widowControl w:val="0"/>
              <w:spacing w:line="520" w:lineRule="exact"/>
              <w:jc w:val="center"/>
              <w:rPr>
                <w:rFonts w:hint="eastAsia" w:ascii="仿宋_GB2312" w:hAnsi="仿宋_GB2312" w:eastAsia="仿宋_GB2312" w:cs="仿宋_GB2312"/>
                <w:sz w:val="28"/>
                <w:szCs w:val="28"/>
                <w:lang w:val="en-US" w:eastAsia="zh-CN"/>
              </w:rPr>
            </w:pPr>
          </w:p>
        </w:tc>
        <w:tc>
          <w:tcPr>
            <w:tcW w:w="1680" w:type="dxa"/>
            <w:vAlign w:val="center"/>
          </w:tcPr>
          <w:p w14:paraId="4AB7AF6C">
            <w:pPr>
              <w:keepNext w:val="0"/>
              <w:keepLines w:val="0"/>
              <w:pageBreakBefore w:val="0"/>
              <w:widowControl w:val="0"/>
              <w:spacing w:line="520" w:lineRule="exact"/>
              <w:jc w:val="center"/>
              <w:rPr>
                <w:rFonts w:hint="eastAsia" w:ascii="仿宋_GB2312" w:hAnsi="仿宋_GB2312" w:eastAsia="仿宋_GB2312" w:cs="仿宋_GB2312"/>
                <w:sz w:val="28"/>
                <w:szCs w:val="28"/>
                <w:lang w:val="en-US" w:eastAsia="zh-CN"/>
              </w:rPr>
            </w:pPr>
          </w:p>
        </w:tc>
      </w:tr>
      <w:tr w14:paraId="2A6A5D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98" w:type="dxa"/>
            <w:vAlign w:val="center"/>
          </w:tcPr>
          <w:p w14:paraId="5CEC003D">
            <w:pPr>
              <w:keepNext w:val="0"/>
              <w:keepLines w:val="0"/>
              <w:pageBreakBefore w:val="0"/>
              <w:widowControl w:val="0"/>
              <w:spacing w:line="520" w:lineRule="exact"/>
              <w:jc w:val="center"/>
              <w:rPr>
                <w:rFonts w:hint="eastAsia" w:ascii="仿宋_GB2312" w:hAnsi="仿宋_GB2312" w:eastAsia="仿宋_GB2312" w:cs="仿宋_GB2312"/>
                <w:sz w:val="28"/>
                <w:szCs w:val="28"/>
                <w:lang w:val="en-US" w:eastAsia="zh-CN"/>
              </w:rPr>
            </w:pPr>
          </w:p>
        </w:tc>
        <w:tc>
          <w:tcPr>
            <w:tcW w:w="1305" w:type="dxa"/>
            <w:vAlign w:val="center"/>
          </w:tcPr>
          <w:p w14:paraId="560F6A1A">
            <w:pPr>
              <w:keepNext w:val="0"/>
              <w:keepLines w:val="0"/>
              <w:pageBreakBefore w:val="0"/>
              <w:widowControl w:val="0"/>
              <w:spacing w:line="520" w:lineRule="exact"/>
              <w:jc w:val="center"/>
              <w:rPr>
                <w:rFonts w:hint="eastAsia" w:ascii="仿宋_GB2312" w:hAnsi="仿宋_GB2312" w:eastAsia="仿宋_GB2312" w:cs="仿宋_GB2312"/>
                <w:sz w:val="28"/>
                <w:szCs w:val="28"/>
              </w:rPr>
            </w:pPr>
          </w:p>
        </w:tc>
        <w:tc>
          <w:tcPr>
            <w:tcW w:w="1518" w:type="dxa"/>
            <w:vAlign w:val="center"/>
          </w:tcPr>
          <w:p w14:paraId="447E5D49">
            <w:pPr>
              <w:keepNext w:val="0"/>
              <w:keepLines w:val="0"/>
              <w:pageBreakBefore w:val="0"/>
              <w:widowControl w:val="0"/>
              <w:spacing w:line="520" w:lineRule="exact"/>
              <w:jc w:val="center"/>
              <w:rPr>
                <w:rFonts w:hint="eastAsia" w:ascii="仿宋_GB2312" w:hAnsi="仿宋_GB2312" w:eastAsia="仿宋_GB2312" w:cs="仿宋_GB2312"/>
                <w:sz w:val="28"/>
                <w:szCs w:val="28"/>
              </w:rPr>
            </w:pPr>
          </w:p>
        </w:tc>
        <w:tc>
          <w:tcPr>
            <w:tcW w:w="3657" w:type="dxa"/>
            <w:vAlign w:val="center"/>
          </w:tcPr>
          <w:p w14:paraId="4BCCF706">
            <w:pPr>
              <w:keepNext w:val="0"/>
              <w:keepLines w:val="0"/>
              <w:pageBreakBefore w:val="0"/>
              <w:widowControl w:val="0"/>
              <w:spacing w:line="520" w:lineRule="exact"/>
              <w:jc w:val="center"/>
              <w:rPr>
                <w:rFonts w:hint="eastAsia" w:ascii="仿宋_GB2312" w:hAnsi="仿宋_GB2312" w:eastAsia="仿宋_GB2312" w:cs="仿宋_GB2312"/>
                <w:sz w:val="28"/>
                <w:szCs w:val="28"/>
                <w:lang w:val="en-US" w:eastAsia="zh-CN"/>
              </w:rPr>
            </w:pPr>
          </w:p>
        </w:tc>
        <w:tc>
          <w:tcPr>
            <w:tcW w:w="1680" w:type="dxa"/>
            <w:vAlign w:val="center"/>
          </w:tcPr>
          <w:p w14:paraId="3CF983E7">
            <w:pPr>
              <w:keepNext w:val="0"/>
              <w:keepLines w:val="0"/>
              <w:pageBreakBefore w:val="0"/>
              <w:widowControl w:val="0"/>
              <w:spacing w:line="520" w:lineRule="exact"/>
              <w:jc w:val="center"/>
              <w:rPr>
                <w:rFonts w:hint="eastAsia" w:ascii="仿宋_GB2312" w:hAnsi="仿宋_GB2312" w:eastAsia="仿宋_GB2312" w:cs="仿宋_GB2312"/>
                <w:sz w:val="28"/>
                <w:szCs w:val="28"/>
                <w:lang w:val="en-US" w:eastAsia="zh-CN"/>
              </w:rPr>
            </w:pPr>
          </w:p>
        </w:tc>
      </w:tr>
    </w:tbl>
    <w:p w14:paraId="26826D65">
      <w:pPr>
        <w:pStyle w:val="2"/>
        <w:keepNext w:val="0"/>
        <w:keepLines w:val="0"/>
        <w:pageBreakBefore w:val="0"/>
        <w:widowControl w:val="0"/>
        <w:spacing w:line="520" w:lineRule="exact"/>
        <w:ind w:left="0" w:firstLine="0"/>
        <w:jc w:val="center"/>
        <w:rPr>
          <w:rFonts w:hint="eastAsia" w:ascii="方正小标宋简体" w:hAnsi="方正小标宋简体" w:eastAsia="方正小标宋简体" w:cs="方正小标宋简体"/>
          <w:sz w:val="28"/>
          <w:szCs w:val="28"/>
        </w:rPr>
      </w:pPr>
    </w:p>
    <w:p w14:paraId="746D89A8">
      <w:pPr>
        <w:pStyle w:val="2"/>
        <w:keepNext w:val="0"/>
        <w:keepLines w:val="0"/>
        <w:pageBreakBefore w:val="0"/>
        <w:widowControl w:val="0"/>
        <w:spacing w:line="520" w:lineRule="exact"/>
        <w:ind w:left="0" w:firstLine="0"/>
        <w:jc w:val="center"/>
        <w:rPr>
          <w:rFonts w:hint="eastAsia" w:ascii="方正小标宋简体" w:hAnsi="方正小标宋简体" w:eastAsia="方正小标宋简体" w:cs="方正小标宋简体"/>
          <w:sz w:val="28"/>
          <w:szCs w:val="28"/>
        </w:rPr>
      </w:pPr>
    </w:p>
    <w:p w14:paraId="43A8D8E7">
      <w:pPr>
        <w:pStyle w:val="2"/>
        <w:keepNext w:val="0"/>
        <w:keepLines w:val="0"/>
        <w:pageBreakBefore w:val="0"/>
        <w:widowControl w:val="0"/>
        <w:spacing w:line="520" w:lineRule="exact"/>
        <w:ind w:left="0" w:firstLine="0"/>
        <w:jc w:val="center"/>
        <w:rPr>
          <w:rFonts w:hint="eastAsia" w:ascii="方正小标宋简体" w:hAnsi="方正小标宋简体" w:eastAsia="方正小标宋简体" w:cs="方正小标宋简体"/>
          <w:sz w:val="28"/>
          <w:szCs w:val="28"/>
        </w:rPr>
      </w:pPr>
    </w:p>
    <w:p w14:paraId="74364D83">
      <w:pPr>
        <w:pStyle w:val="2"/>
        <w:keepNext w:val="0"/>
        <w:keepLines w:val="0"/>
        <w:pageBreakBefore w:val="0"/>
        <w:widowControl w:val="0"/>
        <w:spacing w:line="520" w:lineRule="exact"/>
        <w:ind w:left="0" w:firstLine="0"/>
        <w:jc w:val="center"/>
        <w:rPr>
          <w:rFonts w:hint="eastAsia" w:ascii="方正小标宋简体" w:hAnsi="方正小标宋简体" w:eastAsia="方正小标宋简体" w:cs="方正小标宋简体"/>
          <w:sz w:val="28"/>
          <w:szCs w:val="28"/>
        </w:rPr>
      </w:pPr>
    </w:p>
    <w:p w14:paraId="31210715">
      <w:pPr>
        <w:pStyle w:val="2"/>
        <w:keepNext w:val="0"/>
        <w:keepLines w:val="0"/>
        <w:pageBreakBefore w:val="0"/>
        <w:widowControl w:val="0"/>
        <w:spacing w:line="520" w:lineRule="exact"/>
        <w:ind w:left="0" w:firstLine="0"/>
        <w:jc w:val="center"/>
        <w:rPr>
          <w:rFonts w:hint="eastAsia" w:ascii="方正小标宋简体" w:hAnsi="方正小标宋简体" w:eastAsia="方正小标宋简体" w:cs="方正小标宋简体"/>
          <w:sz w:val="28"/>
          <w:szCs w:val="28"/>
        </w:rPr>
      </w:pPr>
    </w:p>
    <w:p w14:paraId="15FF88A7">
      <w:pPr>
        <w:pStyle w:val="2"/>
        <w:keepNext w:val="0"/>
        <w:keepLines w:val="0"/>
        <w:pageBreakBefore w:val="0"/>
        <w:widowControl w:val="0"/>
        <w:spacing w:line="520" w:lineRule="exact"/>
        <w:ind w:left="0" w:firstLine="0"/>
        <w:jc w:val="center"/>
        <w:rPr>
          <w:rFonts w:hint="eastAsia" w:ascii="方正小标宋简体" w:hAnsi="方正小标宋简体" w:eastAsia="方正小标宋简体" w:cs="方正小标宋简体"/>
          <w:sz w:val="28"/>
          <w:szCs w:val="28"/>
        </w:rPr>
      </w:pPr>
    </w:p>
    <w:p w14:paraId="7832F316">
      <w:pPr>
        <w:pStyle w:val="2"/>
        <w:keepNext w:val="0"/>
        <w:keepLines w:val="0"/>
        <w:pageBreakBefore w:val="0"/>
        <w:widowControl w:val="0"/>
        <w:spacing w:line="520" w:lineRule="exact"/>
        <w:ind w:left="0" w:firstLine="0"/>
        <w:jc w:val="both"/>
        <w:rPr>
          <w:rFonts w:hint="eastAsia" w:ascii="方正小标宋简体" w:hAnsi="方正小标宋简体" w:eastAsia="方正小标宋简体" w:cs="方正小标宋简体"/>
          <w:sz w:val="28"/>
          <w:szCs w:val="28"/>
        </w:rPr>
      </w:pPr>
    </w:p>
    <w:p w14:paraId="581436B9">
      <w:pPr>
        <w:pStyle w:val="2"/>
        <w:keepNext w:val="0"/>
        <w:keepLines w:val="0"/>
        <w:pageBreakBefore w:val="0"/>
        <w:widowControl w:val="0"/>
        <w:spacing w:line="520" w:lineRule="exact"/>
        <w:ind w:left="0" w:firstLine="0"/>
        <w:jc w:val="center"/>
        <w:rPr>
          <w:rFonts w:hint="eastAsia" w:ascii="方正小标宋简体" w:hAnsi="方正小标宋简体" w:eastAsia="方正小标宋简体" w:cs="方正小标宋简体"/>
          <w:sz w:val="28"/>
          <w:szCs w:val="28"/>
        </w:rPr>
      </w:pPr>
      <w:r>
        <w:rPr>
          <w:rFonts w:hint="eastAsia" w:ascii="方正小标宋简体" w:hAnsi="方正小标宋简体" w:eastAsia="方正小标宋简体" w:cs="方正小标宋简体"/>
          <w:sz w:val="28"/>
          <w:szCs w:val="28"/>
        </w:rPr>
        <w:t>党总支班子联系党支部情况</w:t>
      </w:r>
      <w:r>
        <w:rPr>
          <w:rFonts w:hint="eastAsia" w:ascii="方正小标宋简体" w:hAnsi="方正小标宋简体" w:eastAsia="方正小标宋简体" w:cs="方正小标宋简体"/>
          <w:sz w:val="28"/>
          <w:szCs w:val="28"/>
          <w:lang w:val="en-US" w:eastAsia="zh-CN"/>
        </w:rPr>
        <w:t>记录</w:t>
      </w:r>
      <w:r>
        <w:rPr>
          <w:rFonts w:hint="eastAsia" w:ascii="方正小标宋简体" w:hAnsi="方正小标宋简体" w:eastAsia="方正小标宋简体" w:cs="方正小标宋简体"/>
          <w:sz w:val="28"/>
          <w:szCs w:val="28"/>
        </w:rPr>
        <w:t>表</w:t>
      </w:r>
    </w:p>
    <w:tbl>
      <w:tblPr>
        <w:tblStyle w:val="31"/>
        <w:tblW w:w="8522"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384"/>
        <w:gridCol w:w="2977"/>
        <w:gridCol w:w="1417"/>
        <w:gridCol w:w="2744"/>
      </w:tblGrid>
      <w:tr w14:paraId="7B7F21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7" w:hRule="atLeast"/>
        </w:trPr>
        <w:tc>
          <w:tcPr>
            <w:tcW w:w="1384" w:type="dxa"/>
            <w:tcMar>
              <w:left w:w="108" w:type="dxa"/>
              <w:right w:w="108" w:type="dxa"/>
            </w:tcMar>
            <w:vAlign w:val="center"/>
          </w:tcPr>
          <w:p w14:paraId="11E53E19">
            <w:pPr>
              <w:keepNext w:val="0"/>
              <w:keepLines w:val="0"/>
              <w:pageBreakBefore w:val="0"/>
              <w:widowControl w:val="0"/>
              <w:spacing w:line="520" w:lineRule="exact"/>
              <w:jc w:val="center"/>
              <w:rPr>
                <w:rFonts w:ascii="华文仿宋" w:hAnsi="华文仿宋" w:eastAsia="华文仿宋" w:cs="华文仿宋"/>
                <w:b/>
                <w:sz w:val="28"/>
                <w:szCs w:val="28"/>
              </w:rPr>
            </w:pPr>
            <w:r>
              <w:rPr>
                <w:rFonts w:ascii="华文仿宋" w:hAnsi="华文仿宋" w:eastAsia="华文仿宋" w:cs="华文仿宋"/>
                <w:b/>
                <w:sz w:val="28"/>
                <w:szCs w:val="28"/>
              </w:rPr>
              <w:t>时间</w:t>
            </w:r>
          </w:p>
        </w:tc>
        <w:tc>
          <w:tcPr>
            <w:tcW w:w="2977" w:type="dxa"/>
            <w:tcMar>
              <w:left w:w="108" w:type="dxa"/>
              <w:right w:w="108" w:type="dxa"/>
            </w:tcMar>
            <w:vAlign w:val="center"/>
          </w:tcPr>
          <w:p w14:paraId="0DA71E25">
            <w:pPr>
              <w:keepNext w:val="0"/>
              <w:keepLines w:val="0"/>
              <w:pageBreakBefore w:val="0"/>
              <w:widowControl w:val="0"/>
              <w:spacing w:line="520" w:lineRule="exact"/>
              <w:jc w:val="center"/>
              <w:rPr>
                <w:rFonts w:ascii="华文仿宋" w:hAnsi="华文仿宋" w:eastAsia="华文仿宋" w:cs="华文仿宋"/>
                <w:b/>
                <w:sz w:val="28"/>
                <w:szCs w:val="28"/>
              </w:rPr>
            </w:pPr>
          </w:p>
        </w:tc>
        <w:tc>
          <w:tcPr>
            <w:tcW w:w="1417" w:type="dxa"/>
            <w:tcMar>
              <w:left w:w="108" w:type="dxa"/>
              <w:right w:w="108" w:type="dxa"/>
            </w:tcMar>
            <w:vAlign w:val="center"/>
          </w:tcPr>
          <w:p w14:paraId="0C8B78C1">
            <w:pPr>
              <w:keepNext w:val="0"/>
              <w:keepLines w:val="0"/>
              <w:pageBreakBefore w:val="0"/>
              <w:widowControl w:val="0"/>
              <w:spacing w:line="520" w:lineRule="exact"/>
              <w:jc w:val="center"/>
              <w:rPr>
                <w:rFonts w:ascii="华文仿宋" w:hAnsi="华文仿宋" w:eastAsia="华文仿宋" w:cs="华文仿宋"/>
                <w:b/>
                <w:sz w:val="28"/>
                <w:szCs w:val="28"/>
              </w:rPr>
            </w:pPr>
            <w:r>
              <w:rPr>
                <w:rFonts w:ascii="华文仿宋" w:hAnsi="华文仿宋" w:eastAsia="华文仿宋" w:cs="华文仿宋"/>
                <w:b/>
                <w:sz w:val="28"/>
                <w:szCs w:val="28"/>
              </w:rPr>
              <w:t>地点</w:t>
            </w:r>
          </w:p>
        </w:tc>
        <w:tc>
          <w:tcPr>
            <w:tcW w:w="2744" w:type="dxa"/>
            <w:tcMar>
              <w:left w:w="108" w:type="dxa"/>
              <w:right w:w="108" w:type="dxa"/>
            </w:tcMar>
            <w:vAlign w:val="center"/>
          </w:tcPr>
          <w:p w14:paraId="4AC42C29">
            <w:pPr>
              <w:keepNext w:val="0"/>
              <w:keepLines w:val="0"/>
              <w:pageBreakBefore w:val="0"/>
              <w:widowControl w:val="0"/>
              <w:spacing w:line="520" w:lineRule="exact"/>
              <w:jc w:val="center"/>
              <w:rPr>
                <w:rFonts w:ascii="华文仿宋" w:hAnsi="华文仿宋" w:eastAsia="华文仿宋" w:cs="华文仿宋"/>
                <w:b/>
                <w:sz w:val="28"/>
                <w:szCs w:val="28"/>
              </w:rPr>
            </w:pPr>
          </w:p>
        </w:tc>
      </w:tr>
      <w:tr w14:paraId="35088A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84" w:type="dxa"/>
            <w:tcMar>
              <w:left w:w="108" w:type="dxa"/>
              <w:right w:w="108" w:type="dxa"/>
            </w:tcMar>
            <w:vAlign w:val="center"/>
          </w:tcPr>
          <w:p w14:paraId="54235DEC">
            <w:pPr>
              <w:keepNext w:val="0"/>
              <w:keepLines w:val="0"/>
              <w:pageBreakBefore w:val="0"/>
              <w:widowControl w:val="0"/>
              <w:spacing w:line="520" w:lineRule="exact"/>
              <w:jc w:val="center"/>
              <w:rPr>
                <w:rFonts w:ascii="华文仿宋" w:hAnsi="华文仿宋" w:eastAsia="华文仿宋" w:cs="华文仿宋"/>
                <w:b/>
                <w:sz w:val="28"/>
                <w:szCs w:val="28"/>
              </w:rPr>
            </w:pPr>
            <w:r>
              <w:rPr>
                <w:rFonts w:ascii="华文仿宋" w:hAnsi="华文仿宋" w:eastAsia="华文仿宋" w:cs="华文仿宋"/>
                <w:b/>
                <w:sz w:val="28"/>
                <w:szCs w:val="28"/>
              </w:rPr>
              <w:t>参加</w:t>
            </w:r>
          </w:p>
          <w:p w14:paraId="3388C823">
            <w:pPr>
              <w:keepNext w:val="0"/>
              <w:keepLines w:val="0"/>
              <w:pageBreakBefore w:val="0"/>
              <w:widowControl w:val="0"/>
              <w:spacing w:line="520" w:lineRule="exact"/>
              <w:jc w:val="center"/>
              <w:rPr>
                <w:rFonts w:ascii="华文仿宋" w:hAnsi="华文仿宋" w:eastAsia="华文仿宋" w:cs="华文仿宋"/>
                <w:b/>
                <w:sz w:val="28"/>
                <w:szCs w:val="28"/>
              </w:rPr>
            </w:pPr>
            <w:r>
              <w:rPr>
                <w:rFonts w:ascii="华文仿宋" w:hAnsi="华文仿宋" w:eastAsia="华文仿宋" w:cs="华文仿宋"/>
                <w:b/>
                <w:sz w:val="28"/>
                <w:szCs w:val="28"/>
              </w:rPr>
              <w:t>人员</w:t>
            </w:r>
          </w:p>
        </w:tc>
        <w:tc>
          <w:tcPr>
            <w:tcW w:w="2977" w:type="dxa"/>
            <w:tcMar>
              <w:left w:w="108" w:type="dxa"/>
              <w:right w:w="108" w:type="dxa"/>
            </w:tcMar>
            <w:vAlign w:val="center"/>
          </w:tcPr>
          <w:p w14:paraId="0FD75836">
            <w:pPr>
              <w:keepNext w:val="0"/>
              <w:keepLines w:val="0"/>
              <w:pageBreakBefore w:val="0"/>
              <w:widowControl w:val="0"/>
              <w:spacing w:line="520" w:lineRule="exact"/>
              <w:jc w:val="center"/>
              <w:rPr>
                <w:rFonts w:ascii="华文仿宋" w:hAnsi="华文仿宋" w:eastAsia="华文仿宋" w:cs="华文仿宋"/>
                <w:b/>
                <w:sz w:val="28"/>
                <w:szCs w:val="28"/>
              </w:rPr>
            </w:pPr>
          </w:p>
        </w:tc>
        <w:tc>
          <w:tcPr>
            <w:tcW w:w="1417" w:type="dxa"/>
            <w:tcMar>
              <w:left w:w="108" w:type="dxa"/>
              <w:right w:w="108" w:type="dxa"/>
            </w:tcMar>
            <w:vAlign w:val="center"/>
          </w:tcPr>
          <w:p w14:paraId="4E08E749">
            <w:pPr>
              <w:keepNext w:val="0"/>
              <w:keepLines w:val="0"/>
              <w:pageBreakBefore w:val="0"/>
              <w:widowControl w:val="0"/>
              <w:spacing w:line="520" w:lineRule="exact"/>
              <w:jc w:val="center"/>
              <w:rPr>
                <w:rFonts w:ascii="华文仿宋" w:hAnsi="华文仿宋" w:eastAsia="华文仿宋" w:cs="华文仿宋"/>
                <w:b/>
                <w:sz w:val="28"/>
                <w:szCs w:val="28"/>
              </w:rPr>
            </w:pPr>
            <w:r>
              <w:rPr>
                <w:rFonts w:ascii="华文仿宋" w:hAnsi="华文仿宋" w:eastAsia="华文仿宋" w:cs="华文仿宋"/>
                <w:b/>
                <w:sz w:val="28"/>
                <w:szCs w:val="28"/>
              </w:rPr>
              <w:t>记录人</w:t>
            </w:r>
          </w:p>
        </w:tc>
        <w:tc>
          <w:tcPr>
            <w:tcW w:w="2744" w:type="dxa"/>
            <w:tcMar>
              <w:left w:w="108" w:type="dxa"/>
              <w:right w:w="108" w:type="dxa"/>
            </w:tcMar>
            <w:vAlign w:val="center"/>
          </w:tcPr>
          <w:p w14:paraId="0A49E97F">
            <w:pPr>
              <w:keepNext w:val="0"/>
              <w:keepLines w:val="0"/>
              <w:pageBreakBefore w:val="0"/>
              <w:widowControl w:val="0"/>
              <w:spacing w:line="520" w:lineRule="exact"/>
              <w:jc w:val="center"/>
              <w:rPr>
                <w:rFonts w:ascii="华文仿宋" w:hAnsi="华文仿宋" w:eastAsia="华文仿宋" w:cs="华文仿宋"/>
                <w:b/>
                <w:sz w:val="28"/>
                <w:szCs w:val="28"/>
              </w:rPr>
            </w:pPr>
          </w:p>
        </w:tc>
      </w:tr>
      <w:tr w14:paraId="44187A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83" w:hRule="atLeast"/>
        </w:trPr>
        <w:tc>
          <w:tcPr>
            <w:tcW w:w="1384" w:type="dxa"/>
            <w:tcMar>
              <w:left w:w="108" w:type="dxa"/>
              <w:right w:w="108" w:type="dxa"/>
            </w:tcMar>
            <w:vAlign w:val="center"/>
          </w:tcPr>
          <w:p w14:paraId="6D4E9AD1">
            <w:pPr>
              <w:keepNext w:val="0"/>
              <w:keepLines w:val="0"/>
              <w:pageBreakBefore w:val="0"/>
              <w:widowControl w:val="0"/>
              <w:spacing w:line="520" w:lineRule="exact"/>
              <w:jc w:val="center"/>
              <w:rPr>
                <w:rFonts w:ascii="华文仿宋" w:hAnsi="华文仿宋" w:eastAsia="华文仿宋" w:cs="华文仿宋"/>
                <w:sz w:val="28"/>
                <w:szCs w:val="28"/>
              </w:rPr>
            </w:pPr>
            <w:r>
              <w:rPr>
                <w:rFonts w:ascii="华文仿宋" w:hAnsi="华文仿宋" w:eastAsia="华文仿宋" w:cs="华文仿宋"/>
                <w:sz w:val="28"/>
                <w:szCs w:val="28"/>
              </w:rPr>
              <w:t>开展的工作</w:t>
            </w:r>
          </w:p>
        </w:tc>
        <w:tc>
          <w:tcPr>
            <w:tcW w:w="7138" w:type="dxa"/>
            <w:gridSpan w:val="3"/>
            <w:tcMar>
              <w:left w:w="108" w:type="dxa"/>
              <w:right w:w="108" w:type="dxa"/>
            </w:tcMar>
            <w:vAlign w:val="center"/>
          </w:tcPr>
          <w:p w14:paraId="663E5B83">
            <w:pPr>
              <w:keepNext w:val="0"/>
              <w:keepLines w:val="0"/>
              <w:pageBreakBefore w:val="0"/>
              <w:widowControl w:val="0"/>
              <w:spacing w:line="520" w:lineRule="exact"/>
              <w:jc w:val="center"/>
              <w:rPr>
                <w:rFonts w:ascii="华文仿宋" w:hAnsi="华文仿宋" w:eastAsia="华文仿宋" w:cs="华文仿宋"/>
                <w:sz w:val="28"/>
                <w:szCs w:val="28"/>
              </w:rPr>
            </w:pPr>
          </w:p>
        </w:tc>
      </w:tr>
      <w:tr w14:paraId="1868E5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58" w:hRule="atLeast"/>
        </w:trPr>
        <w:tc>
          <w:tcPr>
            <w:tcW w:w="1384" w:type="dxa"/>
            <w:tcMar>
              <w:left w:w="108" w:type="dxa"/>
              <w:right w:w="108" w:type="dxa"/>
            </w:tcMar>
            <w:vAlign w:val="center"/>
          </w:tcPr>
          <w:p w14:paraId="30C14AFD">
            <w:pPr>
              <w:keepNext w:val="0"/>
              <w:keepLines w:val="0"/>
              <w:pageBreakBefore w:val="0"/>
              <w:widowControl w:val="0"/>
              <w:spacing w:line="520" w:lineRule="exact"/>
              <w:jc w:val="center"/>
              <w:rPr>
                <w:rFonts w:ascii="华文仿宋" w:hAnsi="华文仿宋" w:eastAsia="华文仿宋" w:cs="华文仿宋"/>
                <w:sz w:val="28"/>
                <w:szCs w:val="28"/>
              </w:rPr>
            </w:pPr>
            <w:r>
              <w:rPr>
                <w:rFonts w:ascii="华文仿宋" w:hAnsi="华文仿宋" w:eastAsia="华文仿宋" w:cs="华文仿宋"/>
                <w:sz w:val="28"/>
                <w:szCs w:val="28"/>
              </w:rPr>
              <w:t>解决的问题</w:t>
            </w:r>
          </w:p>
        </w:tc>
        <w:tc>
          <w:tcPr>
            <w:tcW w:w="7138" w:type="dxa"/>
            <w:gridSpan w:val="3"/>
            <w:tcMar>
              <w:left w:w="108" w:type="dxa"/>
              <w:right w:w="108" w:type="dxa"/>
            </w:tcMar>
            <w:vAlign w:val="center"/>
          </w:tcPr>
          <w:p w14:paraId="7F14EABB">
            <w:pPr>
              <w:keepNext w:val="0"/>
              <w:keepLines w:val="0"/>
              <w:pageBreakBefore w:val="0"/>
              <w:widowControl w:val="0"/>
              <w:spacing w:line="520" w:lineRule="exact"/>
              <w:jc w:val="center"/>
              <w:rPr>
                <w:sz w:val="28"/>
                <w:szCs w:val="28"/>
              </w:rPr>
            </w:pPr>
          </w:p>
          <w:p w14:paraId="237B5289">
            <w:pPr>
              <w:pStyle w:val="2"/>
              <w:keepNext w:val="0"/>
              <w:keepLines w:val="0"/>
              <w:pageBreakBefore w:val="0"/>
              <w:widowControl w:val="0"/>
              <w:spacing w:line="520" w:lineRule="exact"/>
              <w:rPr>
                <w:rFonts w:ascii="华文仿宋" w:hAnsi="华文仿宋" w:eastAsia="华文仿宋" w:cs="华文仿宋"/>
                <w:sz w:val="28"/>
                <w:szCs w:val="28"/>
              </w:rPr>
            </w:pPr>
          </w:p>
          <w:p w14:paraId="607C585B">
            <w:pPr>
              <w:pStyle w:val="2"/>
              <w:keepNext w:val="0"/>
              <w:keepLines w:val="0"/>
              <w:pageBreakBefore w:val="0"/>
              <w:widowControl w:val="0"/>
              <w:spacing w:line="520" w:lineRule="exact"/>
              <w:rPr>
                <w:rFonts w:ascii="华文仿宋" w:hAnsi="华文仿宋" w:eastAsia="华文仿宋" w:cs="华文仿宋"/>
                <w:sz w:val="28"/>
                <w:szCs w:val="28"/>
              </w:rPr>
            </w:pPr>
          </w:p>
          <w:p w14:paraId="66E0311D">
            <w:pPr>
              <w:pStyle w:val="2"/>
              <w:keepNext w:val="0"/>
              <w:keepLines w:val="0"/>
              <w:pageBreakBefore w:val="0"/>
              <w:widowControl w:val="0"/>
              <w:spacing w:line="520" w:lineRule="exact"/>
              <w:rPr>
                <w:rFonts w:ascii="华文仿宋" w:hAnsi="华文仿宋" w:eastAsia="华文仿宋" w:cs="华文仿宋"/>
                <w:sz w:val="28"/>
                <w:szCs w:val="28"/>
              </w:rPr>
            </w:pPr>
          </w:p>
          <w:p w14:paraId="2D595ACF">
            <w:pPr>
              <w:pStyle w:val="2"/>
              <w:keepNext w:val="0"/>
              <w:keepLines w:val="0"/>
              <w:pageBreakBefore w:val="0"/>
              <w:widowControl w:val="0"/>
              <w:spacing w:line="520" w:lineRule="exact"/>
              <w:rPr>
                <w:rFonts w:ascii="华文仿宋" w:hAnsi="华文仿宋" w:eastAsia="华文仿宋" w:cs="华文仿宋"/>
                <w:sz w:val="28"/>
                <w:szCs w:val="28"/>
              </w:rPr>
            </w:pPr>
          </w:p>
        </w:tc>
      </w:tr>
    </w:tbl>
    <w:p w14:paraId="5957E9D9">
      <w:pPr>
        <w:keepNext w:val="0"/>
        <w:keepLines w:val="0"/>
        <w:pageBreakBefore w:val="0"/>
        <w:widowControl w:val="0"/>
        <w:spacing w:line="520" w:lineRule="exact"/>
        <w:jc w:val="both"/>
        <w:rPr>
          <w:rFonts w:hint="eastAsia" w:ascii="方正小标宋简体" w:hAnsi="方正小标宋简体" w:eastAsia="方正小标宋简体" w:cs="方正小标宋简体"/>
          <w:sz w:val="28"/>
          <w:szCs w:val="28"/>
        </w:rPr>
      </w:pPr>
    </w:p>
    <w:p w14:paraId="24A38A57">
      <w:pPr>
        <w:keepNext w:val="0"/>
        <w:keepLines w:val="0"/>
        <w:pageBreakBefore w:val="0"/>
        <w:widowControl w:val="0"/>
        <w:spacing w:line="480" w:lineRule="exact"/>
        <w:jc w:val="center"/>
        <w:outlineLvl w:val="9"/>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烈山中心学校</w:t>
      </w:r>
      <w:r>
        <w:rPr>
          <w:rFonts w:hint="eastAsia" w:ascii="方正小标宋简体" w:hAnsi="方正小标宋简体" w:eastAsia="方正小标宋简体" w:cs="方正小标宋简体"/>
          <w:sz w:val="44"/>
          <w:szCs w:val="44"/>
          <w:lang w:val="en-US" w:eastAsia="zh-CN"/>
        </w:rPr>
        <w:t>党（总）支部</w:t>
      </w:r>
      <w:r>
        <w:rPr>
          <w:rFonts w:hint="eastAsia" w:ascii="方正小标宋简体" w:hAnsi="方正小标宋简体" w:eastAsia="方正小标宋简体" w:cs="方正小标宋简体"/>
          <w:sz w:val="44"/>
          <w:szCs w:val="44"/>
        </w:rPr>
        <w:t>联系群众制度</w:t>
      </w:r>
    </w:p>
    <w:p w14:paraId="12FD28A7">
      <w:pPr>
        <w:keepNext w:val="0"/>
        <w:keepLines w:val="0"/>
        <w:pageBreakBefore w:val="0"/>
        <w:widowControl w:val="0"/>
        <w:spacing w:line="480" w:lineRule="exact"/>
        <w:outlineLvl w:val="9"/>
        <w:rPr>
          <w:rFonts w:hint="eastAsia" w:ascii="仿宋_GB2312" w:hAnsi="仿宋_GB2312" w:eastAsia="仿宋_GB2312" w:cs="仿宋_GB2312"/>
          <w:sz w:val="28"/>
          <w:szCs w:val="28"/>
        </w:rPr>
      </w:pPr>
    </w:p>
    <w:p w14:paraId="4B1093EE">
      <w:pPr>
        <w:keepNext w:val="0"/>
        <w:keepLines w:val="0"/>
        <w:pageBreakBefore w:val="0"/>
        <w:widowControl w:val="0"/>
        <w:spacing w:line="480" w:lineRule="exact"/>
        <w:ind w:firstLine="560"/>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党的作风建设的核心问题是保持党同人民群众的血肉关系。为坚持党要管党、从严治党的方针，为发扬密切联系群众的优良传统和作风</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增强党群团结，保持党组织同群众的</w:t>
      </w:r>
      <w:r>
        <w:rPr>
          <w:rFonts w:hint="eastAsia" w:ascii="仿宋_GB2312" w:hAnsi="仿宋_GB2312" w:eastAsia="仿宋_GB2312" w:cs="仿宋_GB2312"/>
          <w:sz w:val="28"/>
          <w:szCs w:val="28"/>
          <w:lang w:val="en-US" w:eastAsia="zh-CN"/>
        </w:rPr>
        <w:t>密切</w:t>
      </w:r>
      <w:r>
        <w:rPr>
          <w:rFonts w:hint="eastAsia" w:ascii="仿宋_GB2312" w:hAnsi="仿宋_GB2312" w:eastAsia="仿宋_GB2312" w:cs="仿宋_GB2312"/>
          <w:sz w:val="28"/>
          <w:szCs w:val="28"/>
        </w:rPr>
        <w:t>联系，特制定</w:t>
      </w:r>
      <w:r>
        <w:rPr>
          <w:rFonts w:hint="eastAsia" w:ascii="仿宋_GB2312" w:hAnsi="仿宋_GB2312" w:eastAsia="仿宋_GB2312" w:cs="仿宋_GB2312"/>
          <w:sz w:val="28"/>
          <w:szCs w:val="28"/>
          <w:lang w:val="en-US" w:eastAsia="zh-CN"/>
        </w:rPr>
        <w:t>本</w:t>
      </w:r>
      <w:r>
        <w:rPr>
          <w:rFonts w:hint="eastAsia" w:ascii="仿宋_GB2312" w:hAnsi="仿宋_GB2312" w:eastAsia="仿宋_GB2312" w:cs="仿宋_GB2312"/>
          <w:sz w:val="28"/>
          <w:szCs w:val="28"/>
        </w:rPr>
        <w:t>制度。</w:t>
      </w:r>
    </w:p>
    <w:p w14:paraId="76F86FD6">
      <w:pPr>
        <w:keepNext w:val="0"/>
        <w:keepLines w:val="0"/>
        <w:pageBreakBefore w:val="0"/>
        <w:widowControl w:val="0"/>
        <w:spacing w:line="480" w:lineRule="exact"/>
        <w:ind w:firstLine="560"/>
        <w:outlineLvl w:val="9"/>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联系对象：入党积极分子</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党员教师、普通教师、家长学生、</w:t>
      </w:r>
      <w:r>
        <w:rPr>
          <w:rFonts w:hint="eastAsia" w:ascii="仿宋_GB2312" w:hAnsi="仿宋_GB2312" w:eastAsia="仿宋_GB2312" w:cs="仿宋_GB2312"/>
          <w:sz w:val="28"/>
          <w:szCs w:val="28"/>
        </w:rPr>
        <w:t>其他党外群众</w:t>
      </w:r>
      <w:r>
        <w:rPr>
          <w:rFonts w:hint="eastAsia" w:ascii="仿宋_GB2312" w:hAnsi="仿宋_GB2312" w:eastAsia="仿宋_GB2312" w:cs="仿宋_GB2312"/>
          <w:sz w:val="28"/>
          <w:szCs w:val="28"/>
          <w:lang w:eastAsia="zh-CN"/>
        </w:rPr>
        <w:t>。</w:t>
      </w:r>
    </w:p>
    <w:p w14:paraId="11C7D5B2">
      <w:pPr>
        <w:keepNext w:val="0"/>
        <w:keepLines w:val="0"/>
        <w:pageBreakBefore w:val="0"/>
        <w:widowControl w:val="0"/>
        <w:spacing w:line="480" w:lineRule="exact"/>
        <w:ind w:firstLine="560"/>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联系</w:t>
      </w:r>
      <w:r>
        <w:rPr>
          <w:rFonts w:hint="eastAsia" w:ascii="仿宋_GB2312" w:hAnsi="仿宋_GB2312" w:eastAsia="仿宋_GB2312" w:cs="仿宋_GB2312"/>
          <w:sz w:val="28"/>
          <w:szCs w:val="28"/>
          <w:lang w:val="en-US" w:eastAsia="zh-CN"/>
        </w:rPr>
        <w:t>内容</w:t>
      </w:r>
      <w:r>
        <w:rPr>
          <w:rFonts w:hint="eastAsia" w:ascii="仿宋_GB2312" w:hAnsi="仿宋_GB2312" w:eastAsia="仿宋_GB2312" w:cs="仿宋_GB2312"/>
          <w:sz w:val="28"/>
          <w:szCs w:val="28"/>
        </w:rPr>
        <w:t>：向群众宣传党的路线、方针、政策；经常听取群众对党组织的意见、建议或要求，做好有针对性的思想政治工作，帮助解决群众生活中遇到的一些实际困难</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及时向党支部反馈群众的意见和要求。</w:t>
      </w:r>
    </w:p>
    <w:p w14:paraId="57AE9D12">
      <w:pPr>
        <w:keepNext w:val="0"/>
        <w:keepLines w:val="0"/>
        <w:pageBreakBefore w:val="0"/>
        <w:widowControl w:val="0"/>
        <w:spacing w:line="480" w:lineRule="exact"/>
        <w:ind w:firstLine="560"/>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联系方式：可采取</w:t>
      </w:r>
      <w:r>
        <w:rPr>
          <w:rFonts w:hint="eastAsia" w:ascii="仿宋_GB2312" w:hAnsi="仿宋_GB2312" w:eastAsia="仿宋_GB2312" w:cs="仿宋_GB2312"/>
          <w:sz w:val="28"/>
          <w:szCs w:val="28"/>
          <w:lang w:val="en-US" w:eastAsia="zh-CN"/>
        </w:rPr>
        <w:t>教职工大会、家委会、党支部会议、</w:t>
      </w:r>
      <w:r>
        <w:rPr>
          <w:rFonts w:hint="eastAsia" w:ascii="仿宋_GB2312" w:hAnsi="仿宋_GB2312" w:eastAsia="仿宋_GB2312" w:cs="仿宋_GB2312"/>
          <w:sz w:val="28"/>
          <w:szCs w:val="28"/>
        </w:rPr>
        <w:t>个别走访、谈心等方法，也可利用座谈会的形式，倾听群众的意见，</w:t>
      </w:r>
      <w:r>
        <w:rPr>
          <w:rFonts w:hint="eastAsia" w:ascii="仿宋_GB2312" w:hAnsi="仿宋_GB2312" w:eastAsia="仿宋_GB2312" w:cs="仿宋_GB2312"/>
          <w:sz w:val="28"/>
          <w:szCs w:val="28"/>
          <w:lang w:val="en-US" w:eastAsia="zh-CN"/>
        </w:rPr>
        <w:t>帮</w:t>
      </w:r>
      <w:r>
        <w:rPr>
          <w:rFonts w:hint="eastAsia" w:ascii="仿宋_GB2312" w:hAnsi="仿宋_GB2312" w:eastAsia="仿宋_GB2312" w:cs="仿宋_GB2312"/>
          <w:sz w:val="28"/>
          <w:szCs w:val="28"/>
        </w:rPr>
        <w:t>助群众提高觉悟，解决他们的实际困难，激发工作热情。</w:t>
      </w:r>
    </w:p>
    <w:p w14:paraId="25C60F80">
      <w:pPr>
        <w:keepNext w:val="0"/>
        <w:keepLines w:val="0"/>
        <w:pageBreakBefore w:val="0"/>
        <w:widowControl w:val="0"/>
        <w:spacing w:line="480" w:lineRule="exact"/>
        <w:ind w:firstLine="560"/>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联系</w:t>
      </w:r>
      <w:r>
        <w:rPr>
          <w:rFonts w:hint="eastAsia" w:ascii="仿宋_GB2312" w:hAnsi="仿宋_GB2312" w:eastAsia="仿宋_GB2312" w:cs="仿宋_GB2312"/>
          <w:sz w:val="28"/>
          <w:szCs w:val="28"/>
          <w:lang w:val="en-US" w:eastAsia="zh-CN"/>
        </w:rPr>
        <w:t>要求</w:t>
      </w:r>
      <w:r>
        <w:rPr>
          <w:rFonts w:hint="eastAsia" w:ascii="仿宋_GB2312" w:hAnsi="仿宋_GB2312" w:eastAsia="仿宋_GB2312" w:cs="仿宋_GB2312"/>
          <w:sz w:val="28"/>
          <w:szCs w:val="28"/>
        </w:rPr>
        <w:t>：</w:t>
      </w:r>
    </w:p>
    <w:p w14:paraId="284E39AA">
      <w:pPr>
        <w:keepNext w:val="0"/>
        <w:keepLines w:val="0"/>
        <w:pageBreakBefore w:val="0"/>
        <w:widowControl w:val="0"/>
        <w:spacing w:line="480" w:lineRule="exact"/>
        <w:ind w:firstLine="560"/>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①</w:t>
      </w:r>
      <w:r>
        <w:rPr>
          <w:rFonts w:hint="eastAsia" w:ascii="仿宋_GB2312" w:hAnsi="仿宋_GB2312" w:eastAsia="仿宋_GB2312" w:cs="仿宋_GB2312"/>
          <w:sz w:val="28"/>
          <w:szCs w:val="28"/>
        </w:rPr>
        <w:t>坚持全心全意</w:t>
      </w:r>
      <w:r>
        <w:rPr>
          <w:rFonts w:hint="eastAsia" w:ascii="仿宋_GB2312" w:hAnsi="仿宋_GB2312" w:eastAsia="仿宋_GB2312" w:cs="仿宋_GB2312"/>
          <w:sz w:val="28"/>
          <w:szCs w:val="28"/>
          <w:lang w:val="en-US" w:eastAsia="zh-CN"/>
        </w:rPr>
        <w:t>为人民服务的原则，</w:t>
      </w:r>
      <w:r>
        <w:rPr>
          <w:rFonts w:hint="eastAsia" w:ascii="仿宋_GB2312" w:hAnsi="仿宋_GB2312" w:eastAsia="仿宋_GB2312" w:cs="仿宋_GB2312"/>
          <w:sz w:val="28"/>
          <w:szCs w:val="28"/>
        </w:rPr>
        <w:t>建立党员联系群众制度；</w:t>
      </w:r>
    </w:p>
    <w:p w14:paraId="7364393F">
      <w:pPr>
        <w:keepNext w:val="0"/>
        <w:keepLines w:val="0"/>
        <w:pageBreakBefore w:val="0"/>
        <w:widowControl w:val="0"/>
        <w:spacing w:line="480" w:lineRule="exact"/>
        <w:ind w:firstLine="560"/>
        <w:outlineLvl w:val="9"/>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②</w:t>
      </w:r>
      <w:r>
        <w:rPr>
          <w:rFonts w:hint="eastAsia" w:ascii="仿宋_GB2312" w:hAnsi="仿宋_GB2312" w:eastAsia="仿宋_GB2312" w:cs="仿宋_GB2312"/>
          <w:sz w:val="28"/>
          <w:szCs w:val="28"/>
        </w:rPr>
        <w:t>发挥以教代会为主的民主管理、民主评议、民主监督制度，在重大问题决策上，广泛听取教职工的意见</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实现教职工群众对学校党政负责人的有效监督</w:t>
      </w:r>
      <w:r>
        <w:rPr>
          <w:rFonts w:hint="eastAsia" w:ascii="仿宋_GB2312" w:hAnsi="仿宋_GB2312" w:eastAsia="仿宋_GB2312" w:cs="仿宋_GB2312"/>
          <w:sz w:val="28"/>
          <w:szCs w:val="28"/>
          <w:lang w:eastAsia="zh-CN"/>
        </w:rPr>
        <w:t>；</w:t>
      </w:r>
    </w:p>
    <w:p w14:paraId="62EEA46A">
      <w:pPr>
        <w:keepNext w:val="0"/>
        <w:keepLines w:val="0"/>
        <w:pageBreakBefore w:val="0"/>
        <w:widowControl w:val="0"/>
        <w:spacing w:line="480" w:lineRule="exact"/>
        <w:ind w:firstLine="560"/>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③处理好</w:t>
      </w:r>
      <w:r>
        <w:rPr>
          <w:rFonts w:hint="eastAsia" w:ascii="仿宋_GB2312" w:hAnsi="仿宋_GB2312" w:eastAsia="仿宋_GB2312" w:cs="仿宋_GB2312"/>
          <w:sz w:val="28"/>
          <w:szCs w:val="28"/>
        </w:rPr>
        <w:t>工会、共青团等群众组织的</w:t>
      </w:r>
      <w:r>
        <w:rPr>
          <w:rFonts w:hint="eastAsia" w:ascii="仿宋_GB2312" w:hAnsi="仿宋_GB2312" w:eastAsia="仿宋_GB2312" w:cs="仿宋_GB2312"/>
          <w:sz w:val="28"/>
          <w:szCs w:val="28"/>
          <w:lang w:val="en-US" w:eastAsia="zh-CN"/>
        </w:rPr>
        <w:t>关系</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加强对群团组织的领导，</w:t>
      </w:r>
      <w:r>
        <w:rPr>
          <w:rFonts w:hint="eastAsia" w:ascii="仿宋_GB2312" w:hAnsi="仿宋_GB2312" w:eastAsia="仿宋_GB2312" w:cs="仿宋_GB2312"/>
          <w:sz w:val="28"/>
          <w:szCs w:val="28"/>
        </w:rPr>
        <w:t>按照党的方针、政策</w:t>
      </w:r>
      <w:r>
        <w:rPr>
          <w:rFonts w:hint="eastAsia" w:ascii="仿宋_GB2312" w:hAnsi="仿宋_GB2312" w:eastAsia="仿宋_GB2312" w:cs="仿宋_GB2312"/>
          <w:sz w:val="28"/>
          <w:szCs w:val="28"/>
          <w:lang w:val="en-US" w:eastAsia="zh-CN"/>
        </w:rPr>
        <w:t>和</w:t>
      </w:r>
      <w:r>
        <w:rPr>
          <w:rFonts w:hint="eastAsia" w:ascii="仿宋_GB2312" w:hAnsi="仿宋_GB2312" w:eastAsia="仿宋_GB2312" w:cs="仿宋_GB2312"/>
          <w:sz w:val="28"/>
          <w:szCs w:val="28"/>
        </w:rPr>
        <w:t>学校的教育教学</w:t>
      </w:r>
      <w:r>
        <w:rPr>
          <w:rFonts w:hint="eastAsia" w:ascii="仿宋_GB2312" w:hAnsi="仿宋_GB2312" w:eastAsia="仿宋_GB2312" w:cs="仿宋_GB2312"/>
          <w:sz w:val="28"/>
          <w:szCs w:val="28"/>
          <w:lang w:val="en-US" w:eastAsia="zh-CN"/>
        </w:rPr>
        <w:t>要求</w:t>
      </w:r>
      <w:r>
        <w:rPr>
          <w:rFonts w:hint="eastAsia" w:ascii="仿宋_GB2312" w:hAnsi="仿宋_GB2312" w:eastAsia="仿宋_GB2312" w:cs="仿宋_GB2312"/>
          <w:sz w:val="28"/>
          <w:szCs w:val="28"/>
        </w:rPr>
        <w:t xml:space="preserve">，开展工作。 </w:t>
      </w:r>
    </w:p>
    <w:p w14:paraId="30B26024">
      <w:pPr>
        <w:keepNext w:val="0"/>
        <w:keepLines w:val="0"/>
        <w:pageBreakBefore w:val="0"/>
        <w:widowControl w:val="0"/>
        <w:spacing w:line="480" w:lineRule="exact"/>
        <w:ind w:firstLine="560"/>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④</w:t>
      </w:r>
      <w:r>
        <w:rPr>
          <w:rFonts w:hint="eastAsia" w:ascii="仿宋_GB2312" w:hAnsi="仿宋_GB2312" w:eastAsia="仿宋_GB2312" w:cs="仿宋_GB2312"/>
          <w:sz w:val="28"/>
          <w:szCs w:val="28"/>
        </w:rPr>
        <w:t>坚持群众对校各级领导和党员的监督，每学年末召开一次</w:t>
      </w:r>
      <w:r>
        <w:rPr>
          <w:rFonts w:hint="eastAsia" w:ascii="仿宋_GB2312" w:hAnsi="仿宋_GB2312" w:eastAsia="仿宋_GB2312" w:cs="仿宋_GB2312"/>
          <w:sz w:val="28"/>
          <w:szCs w:val="28"/>
          <w:lang w:val="en-US" w:eastAsia="zh-CN"/>
        </w:rPr>
        <w:t>全体</w:t>
      </w:r>
      <w:r>
        <w:rPr>
          <w:rFonts w:hint="eastAsia" w:ascii="仿宋_GB2312" w:hAnsi="仿宋_GB2312" w:eastAsia="仿宋_GB2312" w:cs="仿宋_GB2312"/>
          <w:sz w:val="28"/>
          <w:szCs w:val="28"/>
        </w:rPr>
        <w:t>职工</w:t>
      </w:r>
      <w:r>
        <w:rPr>
          <w:rFonts w:hint="eastAsia" w:ascii="仿宋_GB2312" w:hAnsi="仿宋_GB2312" w:eastAsia="仿宋_GB2312" w:cs="仿宋_GB2312"/>
          <w:sz w:val="28"/>
          <w:szCs w:val="28"/>
          <w:lang w:val="en-US" w:eastAsia="zh-CN"/>
        </w:rPr>
        <w:t>会议和全体党员会议</w:t>
      </w:r>
      <w:r>
        <w:rPr>
          <w:rFonts w:hint="eastAsia" w:ascii="仿宋_GB2312" w:hAnsi="仿宋_GB2312" w:eastAsia="仿宋_GB2312" w:cs="仿宋_GB2312"/>
          <w:sz w:val="28"/>
          <w:szCs w:val="28"/>
        </w:rPr>
        <w:t>，征求</w:t>
      </w:r>
      <w:r>
        <w:rPr>
          <w:rFonts w:hint="eastAsia" w:ascii="仿宋_GB2312" w:hAnsi="仿宋_GB2312" w:eastAsia="仿宋_GB2312" w:cs="仿宋_GB2312"/>
          <w:sz w:val="28"/>
          <w:szCs w:val="28"/>
          <w:lang w:val="en-US" w:eastAsia="zh-CN"/>
        </w:rPr>
        <w:t>群众的</w:t>
      </w:r>
      <w:r>
        <w:rPr>
          <w:rFonts w:hint="eastAsia" w:ascii="仿宋_GB2312" w:hAnsi="仿宋_GB2312" w:eastAsia="仿宋_GB2312" w:cs="仿宋_GB2312"/>
          <w:sz w:val="28"/>
          <w:szCs w:val="28"/>
        </w:rPr>
        <w:t xml:space="preserve">意见。  </w:t>
      </w:r>
    </w:p>
    <w:p w14:paraId="7617075F">
      <w:pPr>
        <w:keepNext w:val="0"/>
        <w:keepLines w:val="0"/>
        <w:pageBreakBefore w:val="0"/>
        <w:widowControl w:val="0"/>
        <w:spacing w:line="480" w:lineRule="exact"/>
        <w:ind w:firstLine="560"/>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⑤</w:t>
      </w:r>
      <w:r>
        <w:rPr>
          <w:rFonts w:hint="eastAsia" w:ascii="仿宋_GB2312" w:hAnsi="仿宋_GB2312" w:eastAsia="仿宋_GB2312" w:cs="仿宋_GB2312"/>
          <w:sz w:val="28"/>
          <w:szCs w:val="28"/>
        </w:rPr>
        <w:t>加强</w:t>
      </w:r>
      <w:r>
        <w:rPr>
          <w:rFonts w:hint="eastAsia" w:ascii="仿宋_GB2312" w:hAnsi="仿宋_GB2312" w:eastAsia="仿宋_GB2312" w:cs="仿宋_GB2312"/>
          <w:sz w:val="28"/>
          <w:szCs w:val="28"/>
          <w:lang w:val="en-US" w:eastAsia="zh-CN"/>
        </w:rPr>
        <w:t>师德师风</w:t>
      </w:r>
      <w:r>
        <w:rPr>
          <w:rFonts w:hint="eastAsia" w:ascii="仿宋_GB2312" w:hAnsi="仿宋_GB2312" w:eastAsia="仿宋_GB2312" w:cs="仿宋_GB2312"/>
          <w:sz w:val="28"/>
          <w:szCs w:val="28"/>
        </w:rPr>
        <w:t>建设</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党员</w:t>
      </w:r>
      <w:r>
        <w:rPr>
          <w:rFonts w:hint="eastAsia" w:ascii="仿宋_GB2312" w:hAnsi="仿宋_GB2312" w:eastAsia="仿宋_GB2312" w:cs="仿宋_GB2312"/>
          <w:sz w:val="28"/>
          <w:szCs w:val="28"/>
          <w:lang w:val="en-US" w:eastAsia="zh-CN"/>
        </w:rPr>
        <w:t>教师</w:t>
      </w:r>
      <w:r>
        <w:rPr>
          <w:rFonts w:hint="eastAsia" w:ascii="仿宋_GB2312" w:hAnsi="仿宋_GB2312" w:eastAsia="仿宋_GB2312" w:cs="仿宋_GB2312"/>
          <w:sz w:val="28"/>
          <w:szCs w:val="28"/>
        </w:rPr>
        <w:t>要带头发扬艰苦奋斗的优良传统，</w:t>
      </w:r>
      <w:r>
        <w:rPr>
          <w:rFonts w:hint="eastAsia" w:ascii="仿宋_GB2312" w:hAnsi="仿宋_GB2312" w:eastAsia="仿宋_GB2312" w:cs="仿宋_GB2312"/>
          <w:sz w:val="28"/>
          <w:szCs w:val="28"/>
          <w:lang w:val="en-US" w:eastAsia="zh-CN"/>
        </w:rPr>
        <w:t>严格遵守法纪法规。</w:t>
      </w:r>
      <w:r>
        <w:rPr>
          <w:rFonts w:hint="eastAsia" w:ascii="仿宋_GB2312" w:hAnsi="仿宋_GB2312" w:eastAsia="仿宋_GB2312" w:cs="仿宋_GB2312"/>
          <w:sz w:val="28"/>
          <w:szCs w:val="28"/>
        </w:rPr>
        <w:t>特别是党员领导干部应事先做到做好，自觉接受监督。</w:t>
      </w:r>
    </w:p>
    <w:p w14:paraId="670883A0">
      <w:pPr>
        <w:keepNext w:val="0"/>
        <w:keepLines w:val="0"/>
        <w:pageBreakBefore w:val="0"/>
        <w:widowControl w:val="0"/>
        <w:spacing w:line="480" w:lineRule="exact"/>
        <w:ind w:firstLine="560"/>
        <w:outlineLvl w:val="9"/>
        <w:rPr>
          <w:rFonts w:hint="eastAsia" w:ascii="方正小标宋简体" w:hAnsi="方正小标宋简体" w:eastAsia="方正小标宋简体" w:cs="方正小标宋简体"/>
          <w:sz w:val="28"/>
          <w:szCs w:val="28"/>
        </w:rPr>
      </w:pPr>
      <w:r>
        <w:rPr>
          <w:rFonts w:hint="eastAsia" w:ascii="仿宋_GB2312" w:hAnsi="仿宋_GB2312" w:eastAsia="仿宋_GB2312" w:cs="仿宋_GB2312"/>
          <w:sz w:val="28"/>
          <w:szCs w:val="28"/>
          <w:lang w:val="en-US" w:eastAsia="zh-CN"/>
        </w:rPr>
        <w:t>⑥校党政班子结合</w:t>
      </w:r>
      <w:r>
        <w:rPr>
          <w:rFonts w:hint="eastAsia" w:ascii="仿宋_GB2312" w:hAnsi="仿宋_GB2312" w:eastAsia="仿宋_GB2312" w:cs="仿宋_GB2312"/>
          <w:sz w:val="28"/>
          <w:szCs w:val="28"/>
        </w:rPr>
        <w:t>谈心谈话制度，在谈心谈话</w:t>
      </w:r>
      <w:r>
        <w:rPr>
          <w:rFonts w:hint="eastAsia" w:ascii="仿宋_GB2312" w:hAnsi="仿宋_GB2312" w:eastAsia="仿宋_GB2312" w:cs="仿宋_GB2312"/>
          <w:sz w:val="28"/>
          <w:szCs w:val="28"/>
          <w:lang w:val="en-US" w:eastAsia="zh-CN"/>
        </w:rPr>
        <w:t>了解群众的诉求</w:t>
      </w:r>
      <w:r>
        <w:rPr>
          <w:rFonts w:hint="eastAsia" w:ascii="仿宋_GB2312" w:hAnsi="仿宋_GB2312" w:eastAsia="仿宋_GB2312" w:cs="仿宋_GB2312"/>
          <w:sz w:val="28"/>
          <w:szCs w:val="28"/>
        </w:rPr>
        <w:t xml:space="preserve">，为群众排忧解难。 </w:t>
      </w:r>
    </w:p>
    <w:p w14:paraId="31E5580A">
      <w:pPr>
        <w:keepNext w:val="0"/>
        <w:keepLines w:val="0"/>
        <w:pageBreakBefore w:val="0"/>
        <w:widowControl w:val="0"/>
        <w:spacing w:line="52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烈山中心学校党</w:t>
      </w:r>
      <w:r>
        <w:rPr>
          <w:rFonts w:hint="eastAsia"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sz w:val="44"/>
          <w:szCs w:val="44"/>
        </w:rPr>
        <w:t>总</w:t>
      </w:r>
      <w:r>
        <w:rPr>
          <w:rFonts w:hint="eastAsia"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sz w:val="44"/>
          <w:szCs w:val="44"/>
        </w:rPr>
        <w:t>支</w:t>
      </w:r>
      <w:r>
        <w:rPr>
          <w:rFonts w:hint="eastAsia" w:ascii="方正小标宋简体" w:hAnsi="方正小标宋简体" w:eastAsia="方正小标宋简体" w:cs="方正小标宋简体"/>
          <w:sz w:val="44"/>
          <w:szCs w:val="44"/>
          <w:lang w:val="en-US" w:eastAsia="zh-CN"/>
        </w:rPr>
        <w:t>部</w:t>
      </w:r>
      <w:r>
        <w:rPr>
          <w:rFonts w:hint="eastAsia" w:ascii="方正小标宋简体" w:hAnsi="方正小标宋简体" w:eastAsia="方正小标宋简体" w:cs="方正小标宋简体"/>
          <w:sz w:val="44"/>
          <w:szCs w:val="44"/>
        </w:rPr>
        <w:t>谈心谈话制度</w:t>
      </w:r>
    </w:p>
    <w:p w14:paraId="1198F105">
      <w:pPr>
        <w:keepNext w:val="0"/>
        <w:keepLines w:val="0"/>
        <w:pageBreakBefore w:val="0"/>
        <w:widowControl w:val="0"/>
        <w:spacing w:line="520" w:lineRule="exact"/>
        <w:ind w:firstLine="560"/>
        <w:rPr>
          <w:rFonts w:hint="eastAsia" w:ascii="仿宋_GB2312" w:hAnsi="仿宋_GB2312" w:eastAsia="仿宋_GB2312" w:cs="仿宋_GB2312"/>
          <w:sz w:val="28"/>
          <w:szCs w:val="28"/>
        </w:rPr>
      </w:pPr>
    </w:p>
    <w:p w14:paraId="41FE4E45">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为深入了解</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关心爱护</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准确评价</w:t>
      </w:r>
      <w:r>
        <w:rPr>
          <w:rFonts w:hint="eastAsia" w:ascii="仿宋_GB2312" w:hAnsi="仿宋_GB2312" w:eastAsia="仿宋_GB2312" w:cs="仿宋_GB2312"/>
          <w:sz w:val="28"/>
          <w:szCs w:val="28"/>
          <w:lang w:val="en-US" w:eastAsia="zh-CN"/>
        </w:rPr>
        <w:t>党员</w:t>
      </w:r>
      <w:r>
        <w:rPr>
          <w:rFonts w:hint="eastAsia" w:ascii="仿宋_GB2312" w:hAnsi="仿宋_GB2312" w:eastAsia="仿宋_GB2312" w:cs="仿宋_GB2312"/>
          <w:sz w:val="28"/>
          <w:szCs w:val="28"/>
        </w:rPr>
        <w:t>干部</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全体教职工的思想、工作等情况</w:t>
      </w:r>
      <w:r>
        <w:rPr>
          <w:rFonts w:hint="eastAsia" w:ascii="仿宋_GB2312" w:hAnsi="仿宋_GB2312" w:eastAsia="仿宋_GB2312" w:cs="仿宋_GB2312"/>
          <w:sz w:val="28"/>
          <w:szCs w:val="28"/>
        </w:rPr>
        <w:t>，切实加强对</w:t>
      </w:r>
      <w:r>
        <w:rPr>
          <w:rFonts w:hint="eastAsia" w:ascii="仿宋_GB2312" w:hAnsi="仿宋_GB2312" w:eastAsia="仿宋_GB2312" w:cs="仿宋_GB2312"/>
          <w:sz w:val="28"/>
          <w:szCs w:val="28"/>
          <w:lang w:val="en-US" w:eastAsia="zh-CN"/>
        </w:rPr>
        <w:t>党员</w:t>
      </w:r>
      <w:r>
        <w:rPr>
          <w:rFonts w:hint="eastAsia" w:ascii="仿宋_GB2312" w:hAnsi="仿宋_GB2312" w:eastAsia="仿宋_GB2312" w:cs="仿宋_GB2312"/>
          <w:sz w:val="28"/>
          <w:szCs w:val="28"/>
        </w:rPr>
        <w:t>干部</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全体教职工</w:t>
      </w:r>
      <w:r>
        <w:rPr>
          <w:rFonts w:hint="eastAsia" w:ascii="仿宋_GB2312" w:hAnsi="仿宋_GB2312" w:eastAsia="仿宋_GB2312" w:cs="仿宋_GB2312"/>
          <w:sz w:val="28"/>
          <w:szCs w:val="28"/>
        </w:rPr>
        <w:t>的教育、管理和监督，根据《中国共产党党内监督条例（试行）》等有关文件，制定本制度。</w:t>
      </w:r>
    </w:p>
    <w:p w14:paraId="069A080D">
      <w:pPr>
        <w:keepNext w:val="0"/>
        <w:keepLines w:val="0"/>
        <w:pageBreakBefore w:val="0"/>
        <w:widowControl w:val="0"/>
        <w:spacing w:line="520" w:lineRule="exact"/>
        <w:ind w:firstLine="560"/>
        <w:rPr>
          <w:rFonts w:hint="eastAsia" w:ascii="黑体" w:hAnsi="黑体" w:eastAsia="黑体" w:cs="黑体"/>
          <w:sz w:val="28"/>
          <w:szCs w:val="28"/>
        </w:rPr>
      </w:pPr>
      <w:r>
        <w:rPr>
          <w:rFonts w:hint="eastAsia" w:ascii="黑体" w:hAnsi="黑体" w:eastAsia="黑体" w:cs="黑体"/>
          <w:sz w:val="28"/>
          <w:szCs w:val="28"/>
        </w:rPr>
        <w:t>一、谈心谈话的对象</w:t>
      </w:r>
    </w:p>
    <w:p w14:paraId="7FD6EFA9">
      <w:pPr>
        <w:keepNext w:val="0"/>
        <w:keepLines w:val="0"/>
        <w:pageBreakBefore w:val="0"/>
        <w:widowControl w:val="0"/>
        <w:spacing w:line="520" w:lineRule="exact"/>
        <w:ind w:firstLine="56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val="en-US" w:eastAsia="zh-CN"/>
        </w:rPr>
        <w:t>党（总）支部书记与校长、副校长</w:t>
      </w:r>
      <w:r>
        <w:rPr>
          <w:rFonts w:hint="eastAsia" w:ascii="仿宋_GB2312" w:hAnsi="仿宋_GB2312" w:eastAsia="仿宋_GB2312" w:cs="仿宋_GB2312"/>
          <w:sz w:val="28"/>
          <w:szCs w:val="28"/>
        </w:rPr>
        <w:t>之间</w:t>
      </w:r>
      <w:r>
        <w:rPr>
          <w:rFonts w:hint="eastAsia" w:ascii="仿宋_GB2312" w:hAnsi="仿宋_GB2312" w:eastAsia="仿宋_GB2312" w:cs="仿宋_GB2312"/>
          <w:sz w:val="28"/>
          <w:szCs w:val="28"/>
          <w:lang w:eastAsia="zh-CN"/>
        </w:rPr>
        <w:t>。</w:t>
      </w:r>
    </w:p>
    <w:p w14:paraId="647B9318">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2.党政</w:t>
      </w:r>
      <w:r>
        <w:rPr>
          <w:rFonts w:hint="eastAsia" w:ascii="仿宋_GB2312" w:hAnsi="仿宋_GB2312" w:eastAsia="仿宋_GB2312" w:cs="仿宋_GB2312"/>
          <w:sz w:val="28"/>
          <w:szCs w:val="28"/>
        </w:rPr>
        <w:t>领导班子与分管部门负责人之间。</w:t>
      </w:r>
    </w:p>
    <w:p w14:paraId="30C7E7FC">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.领导干部与群众之间。</w:t>
      </w:r>
    </w:p>
    <w:p w14:paraId="4EA23136">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3.党员与入党积极分子之间。</w:t>
      </w:r>
    </w:p>
    <w:p w14:paraId="00070DA9">
      <w:pPr>
        <w:keepNext w:val="0"/>
        <w:keepLines w:val="0"/>
        <w:pageBreakBefore w:val="0"/>
        <w:widowControl w:val="0"/>
        <w:spacing w:line="520" w:lineRule="exact"/>
        <w:ind w:firstLine="56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4.党员与群众之间</w:t>
      </w:r>
      <w:r>
        <w:rPr>
          <w:rFonts w:hint="eastAsia" w:ascii="仿宋_GB2312" w:hAnsi="仿宋_GB2312" w:eastAsia="仿宋_GB2312" w:cs="仿宋_GB2312"/>
          <w:sz w:val="28"/>
          <w:szCs w:val="28"/>
          <w:lang w:eastAsia="zh-CN"/>
        </w:rPr>
        <w:t>。</w:t>
      </w:r>
    </w:p>
    <w:p w14:paraId="526494DF">
      <w:pPr>
        <w:keepNext w:val="0"/>
        <w:keepLines w:val="0"/>
        <w:pageBreakBefore w:val="0"/>
        <w:widowControl w:val="0"/>
        <w:spacing w:line="520" w:lineRule="exact"/>
        <w:ind w:firstLine="560"/>
        <w:rPr>
          <w:rFonts w:hint="eastAsia" w:ascii="黑体" w:hAnsi="黑体" w:eastAsia="黑体" w:cs="黑体"/>
          <w:sz w:val="28"/>
          <w:szCs w:val="28"/>
        </w:rPr>
      </w:pPr>
      <w:r>
        <w:rPr>
          <w:rFonts w:hint="eastAsia" w:ascii="黑体" w:hAnsi="黑体" w:eastAsia="黑体" w:cs="黑体"/>
          <w:sz w:val="28"/>
          <w:szCs w:val="28"/>
        </w:rPr>
        <w:t>二、谈心谈话类型</w:t>
      </w:r>
    </w:p>
    <w:p w14:paraId="0D52A4F2">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日常交心谈话。</w:t>
      </w:r>
      <w:r>
        <w:rPr>
          <w:rFonts w:hint="eastAsia" w:ascii="仿宋_GB2312" w:hAnsi="仿宋_GB2312" w:eastAsia="仿宋_GB2312" w:cs="仿宋_GB2312"/>
          <w:sz w:val="28"/>
          <w:szCs w:val="28"/>
          <w:lang w:val="en-US" w:eastAsia="zh-CN"/>
        </w:rPr>
        <w:t>谈话对象之间</w:t>
      </w:r>
      <w:r>
        <w:rPr>
          <w:rFonts w:hint="eastAsia" w:ascii="仿宋_GB2312" w:hAnsi="仿宋_GB2312" w:eastAsia="仿宋_GB2312" w:cs="仿宋_GB2312"/>
          <w:sz w:val="28"/>
          <w:szCs w:val="28"/>
        </w:rPr>
        <w:t>定期或不定期地开展谈心谈话，交流学习、思想、工作情况，听取</w:t>
      </w:r>
      <w:r>
        <w:rPr>
          <w:rFonts w:hint="eastAsia" w:ascii="仿宋_GB2312" w:hAnsi="仿宋_GB2312" w:eastAsia="仿宋_GB2312" w:cs="仿宋_GB2312"/>
          <w:sz w:val="28"/>
          <w:szCs w:val="28"/>
          <w:lang w:val="en-US" w:eastAsia="zh-CN"/>
        </w:rPr>
        <w:t>各方</w:t>
      </w:r>
      <w:r>
        <w:rPr>
          <w:rFonts w:hint="eastAsia" w:ascii="仿宋_GB2312" w:hAnsi="仿宋_GB2312" w:eastAsia="仿宋_GB2312" w:cs="仿宋_GB2312"/>
          <w:sz w:val="28"/>
          <w:szCs w:val="28"/>
        </w:rPr>
        <w:t>意见建议。</w:t>
      </w:r>
    </w:p>
    <w:p w14:paraId="010E6ACF">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提醒帮助谈话。</w:t>
      </w:r>
      <w:r>
        <w:rPr>
          <w:rFonts w:hint="eastAsia" w:ascii="仿宋_GB2312" w:hAnsi="仿宋_GB2312" w:eastAsia="仿宋_GB2312" w:cs="仿宋_GB2312"/>
          <w:sz w:val="28"/>
          <w:szCs w:val="28"/>
          <w:lang w:val="en-US" w:eastAsia="zh-CN"/>
        </w:rPr>
        <w:t>党（总）支部对</w:t>
      </w:r>
      <w:r>
        <w:rPr>
          <w:rFonts w:hint="eastAsia" w:ascii="仿宋_GB2312" w:hAnsi="仿宋_GB2312" w:eastAsia="仿宋_GB2312" w:cs="仿宋_GB2312"/>
          <w:sz w:val="28"/>
          <w:szCs w:val="28"/>
        </w:rPr>
        <w:t>群众反映</w:t>
      </w:r>
      <w:r>
        <w:rPr>
          <w:rFonts w:hint="eastAsia" w:ascii="仿宋_GB2312" w:hAnsi="仿宋_GB2312" w:eastAsia="仿宋_GB2312" w:cs="仿宋_GB2312"/>
          <w:sz w:val="28"/>
          <w:szCs w:val="28"/>
          <w:lang w:val="en-US" w:eastAsia="zh-CN"/>
        </w:rPr>
        <w:t>的</w:t>
      </w:r>
      <w:r>
        <w:rPr>
          <w:rFonts w:hint="eastAsia" w:ascii="仿宋_GB2312" w:hAnsi="仿宋_GB2312" w:eastAsia="仿宋_GB2312" w:cs="仿宋_GB2312"/>
          <w:sz w:val="28"/>
          <w:szCs w:val="28"/>
        </w:rPr>
        <w:t>有倾向性、苗头性问题时，及时提醒帮助，防微杜渐</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严于律己。</w:t>
      </w:r>
    </w:p>
    <w:p w14:paraId="4B1AF4EB">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考核反馈谈话。</w:t>
      </w:r>
      <w:r>
        <w:rPr>
          <w:rFonts w:hint="eastAsia" w:ascii="仿宋_GB2312" w:hAnsi="仿宋_GB2312" w:eastAsia="仿宋_GB2312" w:cs="仿宋_GB2312"/>
          <w:sz w:val="28"/>
          <w:szCs w:val="28"/>
          <w:lang w:val="en-US" w:eastAsia="zh-CN"/>
        </w:rPr>
        <w:t>在</w:t>
      </w:r>
      <w:r>
        <w:rPr>
          <w:rFonts w:hint="eastAsia" w:ascii="仿宋_GB2312" w:hAnsi="仿宋_GB2312" w:eastAsia="仿宋_GB2312" w:cs="仿宋_GB2312"/>
          <w:sz w:val="28"/>
          <w:szCs w:val="28"/>
        </w:rPr>
        <w:t>民主推荐、民主测评</w:t>
      </w:r>
      <w:r>
        <w:rPr>
          <w:rFonts w:hint="eastAsia" w:ascii="仿宋_GB2312" w:hAnsi="仿宋_GB2312" w:eastAsia="仿宋_GB2312" w:cs="仿宋_GB2312"/>
          <w:sz w:val="28"/>
          <w:szCs w:val="28"/>
          <w:lang w:val="en-US" w:eastAsia="zh-CN"/>
        </w:rPr>
        <w:t>结束后，对</w:t>
      </w:r>
      <w:r>
        <w:rPr>
          <w:rFonts w:hint="eastAsia" w:ascii="仿宋_GB2312" w:hAnsi="仿宋_GB2312" w:eastAsia="仿宋_GB2312" w:cs="仿宋_GB2312"/>
          <w:sz w:val="28"/>
          <w:szCs w:val="28"/>
        </w:rPr>
        <w:t>群众反映的问题和意见等，及时</w:t>
      </w:r>
      <w:r>
        <w:rPr>
          <w:rFonts w:hint="eastAsia" w:ascii="仿宋_GB2312" w:hAnsi="仿宋_GB2312" w:eastAsia="仿宋_GB2312" w:cs="仿宋_GB2312"/>
          <w:sz w:val="28"/>
          <w:szCs w:val="28"/>
          <w:lang w:val="en-US" w:eastAsia="zh-CN"/>
        </w:rPr>
        <w:t>谈话</w:t>
      </w:r>
      <w:r>
        <w:rPr>
          <w:rFonts w:hint="eastAsia" w:ascii="仿宋_GB2312" w:hAnsi="仿宋_GB2312" w:eastAsia="仿宋_GB2312" w:cs="仿宋_GB2312"/>
          <w:sz w:val="28"/>
          <w:szCs w:val="28"/>
        </w:rPr>
        <w:t>反馈，改进不足，努力进取。</w:t>
      </w:r>
    </w:p>
    <w:p w14:paraId="41CAF54D">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职务调整谈话。干部提拔任用、调整交流、转任非领导职务和退休时进行谈话，全面客观评价干部，听取意见建议，并提出相关要求。</w:t>
      </w:r>
    </w:p>
    <w:p w14:paraId="0CF059F3">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批评诫勉谈话。对</w:t>
      </w:r>
      <w:r>
        <w:rPr>
          <w:rFonts w:hint="eastAsia" w:ascii="仿宋_GB2312" w:hAnsi="仿宋_GB2312" w:eastAsia="仿宋_GB2312" w:cs="仿宋_GB2312"/>
          <w:sz w:val="28"/>
          <w:szCs w:val="28"/>
          <w:lang w:val="en-US" w:eastAsia="zh-CN"/>
        </w:rPr>
        <w:t>工作开展不实的，</w:t>
      </w:r>
      <w:r>
        <w:rPr>
          <w:rFonts w:hint="eastAsia" w:ascii="仿宋_GB2312" w:hAnsi="仿宋_GB2312" w:eastAsia="仿宋_GB2312" w:cs="仿宋_GB2312"/>
          <w:sz w:val="28"/>
          <w:szCs w:val="28"/>
        </w:rPr>
        <w:t>造成一定负面影响的，民主考核比较差的，在思想作风、工作作风、生活作风、廉洁自律</w:t>
      </w:r>
      <w:r>
        <w:rPr>
          <w:rFonts w:hint="eastAsia" w:ascii="仿宋_GB2312" w:hAnsi="仿宋_GB2312" w:eastAsia="仿宋_GB2312" w:cs="仿宋_GB2312"/>
          <w:sz w:val="28"/>
          <w:szCs w:val="28"/>
          <w:lang w:val="en-US" w:eastAsia="zh-CN"/>
        </w:rPr>
        <w:t>上出现问题的（</w:t>
      </w:r>
      <w:r>
        <w:rPr>
          <w:rFonts w:hint="eastAsia" w:ascii="仿宋_GB2312" w:hAnsi="仿宋_GB2312" w:eastAsia="仿宋_GB2312" w:cs="仿宋_GB2312"/>
          <w:sz w:val="28"/>
          <w:szCs w:val="28"/>
        </w:rPr>
        <w:t>尚未构成违纪行为</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rPr>
        <w:t>，进行批评教育或诫勉谈话，责令限期改正。</w:t>
      </w:r>
    </w:p>
    <w:p w14:paraId="6B2ECBCA">
      <w:pPr>
        <w:keepNext w:val="0"/>
        <w:keepLines w:val="0"/>
        <w:pageBreakBefore w:val="0"/>
        <w:widowControl w:val="0"/>
        <w:spacing w:line="520" w:lineRule="exact"/>
        <w:ind w:firstLine="560"/>
        <w:rPr>
          <w:rFonts w:hint="eastAsia" w:ascii="黑体" w:hAnsi="黑体" w:eastAsia="黑体" w:cs="黑体"/>
          <w:sz w:val="28"/>
          <w:szCs w:val="28"/>
        </w:rPr>
      </w:pPr>
      <w:r>
        <w:rPr>
          <w:rFonts w:hint="eastAsia" w:ascii="黑体" w:hAnsi="黑体" w:eastAsia="黑体" w:cs="黑体"/>
          <w:sz w:val="28"/>
          <w:szCs w:val="28"/>
        </w:rPr>
        <w:t>三、谈心谈话的形式</w:t>
      </w:r>
    </w:p>
    <w:p w14:paraId="5BAB8D4C">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组织谈话。根据工作需要定期或不定期约请</w:t>
      </w:r>
      <w:r>
        <w:rPr>
          <w:rFonts w:hint="eastAsia" w:ascii="仿宋_GB2312" w:hAnsi="仿宋_GB2312" w:eastAsia="仿宋_GB2312" w:cs="仿宋_GB2312"/>
          <w:sz w:val="28"/>
          <w:szCs w:val="28"/>
          <w:lang w:val="en-US" w:eastAsia="zh-CN"/>
        </w:rPr>
        <w:t>谈话对象</w:t>
      </w:r>
      <w:r>
        <w:rPr>
          <w:rFonts w:hint="eastAsia" w:ascii="仿宋_GB2312" w:hAnsi="仿宋_GB2312" w:eastAsia="仿宋_GB2312" w:cs="仿宋_GB2312"/>
          <w:sz w:val="28"/>
          <w:szCs w:val="28"/>
        </w:rPr>
        <w:t>谈心谈话。</w:t>
      </w:r>
    </w:p>
    <w:p w14:paraId="3E003138">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集体谈话。针对</w:t>
      </w:r>
      <w:r>
        <w:rPr>
          <w:rFonts w:hint="eastAsia" w:ascii="仿宋_GB2312" w:hAnsi="仿宋_GB2312" w:eastAsia="仿宋_GB2312" w:cs="仿宋_GB2312"/>
          <w:sz w:val="28"/>
          <w:szCs w:val="28"/>
          <w:lang w:val="en-US" w:eastAsia="zh-CN"/>
        </w:rPr>
        <w:t>上级</w:t>
      </w:r>
      <w:r>
        <w:rPr>
          <w:rFonts w:hint="eastAsia" w:ascii="仿宋_GB2312" w:hAnsi="仿宋_GB2312" w:eastAsia="仿宋_GB2312" w:cs="仿宋_GB2312"/>
          <w:sz w:val="28"/>
          <w:szCs w:val="28"/>
        </w:rPr>
        <w:t>领导</w:t>
      </w:r>
      <w:r>
        <w:rPr>
          <w:rFonts w:hint="eastAsia" w:ascii="仿宋_GB2312" w:hAnsi="仿宋_GB2312" w:eastAsia="仿宋_GB2312" w:cs="仿宋_GB2312"/>
          <w:sz w:val="28"/>
          <w:szCs w:val="28"/>
          <w:lang w:val="en-US" w:eastAsia="zh-CN"/>
        </w:rPr>
        <w:t>反映</w:t>
      </w:r>
      <w:r>
        <w:rPr>
          <w:rFonts w:hint="eastAsia" w:ascii="仿宋_GB2312" w:hAnsi="仿宋_GB2312" w:eastAsia="仿宋_GB2312" w:cs="仿宋_GB2312"/>
          <w:sz w:val="28"/>
          <w:szCs w:val="28"/>
        </w:rPr>
        <w:t>存在的共性问题，进行集体谈话。</w:t>
      </w:r>
    </w:p>
    <w:p w14:paraId="116CBD8B">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个别谈话</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在中层干部岗位调整，以及针对中层干部、普通党员干部的个性问题可进行个别谈话。</w:t>
      </w:r>
    </w:p>
    <w:p w14:paraId="10FAC6F7">
      <w:pPr>
        <w:keepNext w:val="0"/>
        <w:keepLines w:val="0"/>
        <w:pageBreakBefore w:val="0"/>
        <w:widowControl w:val="0"/>
        <w:spacing w:line="520" w:lineRule="exact"/>
        <w:ind w:firstLine="56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4</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个人要求谈话。党员、干部个人有情况需要与交流沟通的，可主动提出谈话要求</w:t>
      </w:r>
      <w:r>
        <w:rPr>
          <w:rFonts w:hint="eastAsia" w:ascii="仿宋_GB2312" w:hAnsi="仿宋_GB2312" w:eastAsia="仿宋_GB2312" w:cs="仿宋_GB2312"/>
          <w:sz w:val="28"/>
          <w:szCs w:val="28"/>
          <w:lang w:eastAsia="zh-CN"/>
        </w:rPr>
        <w:t>。</w:t>
      </w:r>
    </w:p>
    <w:p w14:paraId="69511A74">
      <w:pPr>
        <w:keepNext w:val="0"/>
        <w:keepLines w:val="0"/>
        <w:pageBreakBefore w:val="0"/>
        <w:widowControl w:val="0"/>
        <w:spacing w:line="520" w:lineRule="exact"/>
        <w:ind w:firstLine="560"/>
        <w:rPr>
          <w:rFonts w:hint="eastAsia" w:ascii="黑体" w:hAnsi="黑体" w:eastAsia="黑体" w:cs="黑体"/>
          <w:sz w:val="28"/>
          <w:szCs w:val="28"/>
        </w:rPr>
      </w:pPr>
      <w:r>
        <w:rPr>
          <w:rFonts w:hint="eastAsia" w:ascii="黑体" w:hAnsi="黑体" w:eastAsia="黑体" w:cs="黑体"/>
          <w:sz w:val="28"/>
          <w:szCs w:val="28"/>
        </w:rPr>
        <w:t>四、谈心谈话的原则</w:t>
      </w:r>
    </w:p>
    <w:p w14:paraId="77309A8B">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以诚相待原则。要营造良好的谈心谈话氛围，敞开思想，推心置腹，真心实意</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开诚布公</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畅所欲言。虚心接受对方对自己提出的意见和建议，制定切实可行的整改措施。</w:t>
      </w:r>
    </w:p>
    <w:p w14:paraId="3C36A9CC">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实事求是原则。要增强责任意识，对</w:t>
      </w:r>
      <w:r>
        <w:rPr>
          <w:rFonts w:hint="eastAsia" w:ascii="仿宋_GB2312" w:hAnsi="仿宋_GB2312" w:eastAsia="仿宋_GB2312" w:cs="仿宋_GB2312"/>
          <w:sz w:val="28"/>
          <w:szCs w:val="28"/>
          <w:lang w:val="en-US" w:eastAsia="zh-CN"/>
        </w:rPr>
        <w:t>工作</w:t>
      </w:r>
      <w:r>
        <w:rPr>
          <w:rFonts w:hint="eastAsia" w:ascii="仿宋_GB2312" w:hAnsi="仿宋_GB2312" w:eastAsia="仿宋_GB2312" w:cs="仿宋_GB2312"/>
          <w:sz w:val="28"/>
          <w:szCs w:val="28"/>
        </w:rPr>
        <w:t>要一分为二，客观公正，既要肯定成绩，又要指出其缺点和不足，对存在的问题要明辨是非，态度鲜明。</w:t>
      </w:r>
    </w:p>
    <w:p w14:paraId="09404B2F">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坚持党性的原则。坚持真理，摒弃私心杂念，打消思想顾虑，本着对同志对事业高度负责的态度，把问题摆上桌面，把意见提在当面，不文过饰非、敷衍塞责。</w:t>
      </w:r>
    </w:p>
    <w:p w14:paraId="22048063">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教育疏导原则。要本着防微杜渐、治病救人的态度，适时提醒、告诫、引导谈心谈话对象，耐心说服教育，帮助其提高思想认识。</w:t>
      </w:r>
    </w:p>
    <w:p w14:paraId="24509037">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rPr>
        <w:t>讲求实效的原则。要注意防止只谈工作不谈思想、只谈成绩不谈问题、只谈集体不谈个人的倾向。要通过努力，使谈心真正谈出正气、谈出和谐，谈出感情、谈出团结，谈出干劲、谈出进步。</w:t>
      </w:r>
    </w:p>
    <w:p w14:paraId="01DA90F5">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黑体" w:hAnsi="黑体" w:eastAsia="黑体" w:cs="黑体"/>
          <w:sz w:val="28"/>
          <w:szCs w:val="28"/>
        </w:rPr>
        <w:t>五、谈心谈话要求</w:t>
      </w:r>
    </w:p>
    <w:p w14:paraId="19604365">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1.区别不同对象谈。谈心对象有职务、岗位、阅历、年龄和受教育程度的不同，存在工作、学习、思想、生活状况的差别，谈心的重点和方式方法要因人而异、因情而易、因势而易。</w:t>
      </w:r>
    </w:p>
    <w:p w14:paraId="38CBA222">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带着问题谈。跟谁谈、怎么谈、谈什么、解决什么问题，需谈心前要有精心准备，做到胸中有数。要选择适当内容，讲究谈心方式，引导谈心对象说出真话、实话。避免千篇一律、不着边际、不解决任何问题的空谈。</w:t>
      </w:r>
    </w:p>
    <w:p w14:paraId="2EE71565">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3.领导干部带头谈。领导干部要自觉放下架子，主动与其他同志谈心，带头查摆问题，带头开展批评与自我批评，带头吐真情、讲实话，带头落实整改措施、改进工作，为党员群众作出表率。</w:t>
      </w:r>
    </w:p>
    <w:p w14:paraId="163B906E">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注意做到四个结合。一是与提高思想认识相结合。通过谈心把思想认识统一到贯彻落实提高党的执政能力上来。二是与转变作风相结合。通过谈心增强牢记”两个务必”的自觉性，切实改进思想作风、工作作风、领导作风和生活作风。三是与党员群众的</w:t>
      </w:r>
      <w:r>
        <w:rPr>
          <w:rFonts w:hint="eastAsia" w:ascii="仿宋_GB2312" w:hAnsi="仿宋_GB2312" w:eastAsia="仿宋_GB2312" w:cs="仿宋_GB2312"/>
          <w:sz w:val="28"/>
          <w:szCs w:val="28"/>
          <w:lang w:val="en-US" w:eastAsia="zh-CN"/>
        </w:rPr>
        <w:t>工作</w:t>
      </w:r>
      <w:r>
        <w:rPr>
          <w:rFonts w:hint="eastAsia" w:ascii="仿宋_GB2312" w:hAnsi="仿宋_GB2312" w:eastAsia="仿宋_GB2312" w:cs="仿宋_GB2312"/>
          <w:sz w:val="28"/>
          <w:szCs w:val="28"/>
        </w:rPr>
        <w:t>生活相结合。为党员群众诚心诚意办实事，尽心竭力解难事，坚持不懈做好事，以增强党组织的凝聚力，增强谈心活动的实效性。四是与推动工作相结合。谈心要紧密结合</w:t>
      </w:r>
      <w:r>
        <w:rPr>
          <w:rFonts w:hint="eastAsia" w:ascii="仿宋_GB2312" w:hAnsi="仿宋_GB2312" w:eastAsia="仿宋_GB2312" w:cs="仿宋_GB2312"/>
          <w:sz w:val="28"/>
          <w:szCs w:val="28"/>
          <w:lang w:val="en-US" w:eastAsia="zh-CN"/>
        </w:rPr>
        <w:t>自身</w:t>
      </w:r>
      <w:r>
        <w:rPr>
          <w:rFonts w:hint="eastAsia" w:ascii="仿宋_GB2312" w:hAnsi="仿宋_GB2312" w:eastAsia="仿宋_GB2312" w:cs="仿宋_GB2312"/>
          <w:sz w:val="28"/>
          <w:szCs w:val="28"/>
        </w:rPr>
        <w:t>工作实际，着力解决工作中存在的突出问题，用推进各项工作的成果来检验谈心活动的成效。</w:t>
      </w:r>
    </w:p>
    <w:p w14:paraId="7C798D92">
      <w:pPr>
        <w:keepNext w:val="0"/>
        <w:keepLines w:val="0"/>
        <w:pageBreakBefore w:val="0"/>
        <w:widowControl w:val="0"/>
        <w:spacing w:line="520" w:lineRule="exact"/>
        <w:jc w:val="center"/>
        <w:rPr>
          <w:rFonts w:hint="eastAsia" w:ascii="方正小标宋简体" w:hAnsi="方正小标宋简体" w:eastAsia="方正小标宋简体" w:cs="方正小标宋简体"/>
          <w:sz w:val="28"/>
          <w:szCs w:val="28"/>
        </w:rPr>
      </w:pPr>
    </w:p>
    <w:p w14:paraId="2A8CF121">
      <w:pPr>
        <w:keepNext w:val="0"/>
        <w:keepLines w:val="0"/>
        <w:pageBreakBefore w:val="0"/>
        <w:widowControl w:val="0"/>
        <w:spacing w:line="520" w:lineRule="exact"/>
        <w:jc w:val="center"/>
        <w:rPr>
          <w:rFonts w:hint="eastAsia" w:ascii="方正小标宋简体" w:hAnsi="方正小标宋简体" w:eastAsia="方正小标宋简体" w:cs="方正小标宋简体"/>
          <w:sz w:val="28"/>
          <w:szCs w:val="28"/>
        </w:rPr>
      </w:pPr>
    </w:p>
    <w:p w14:paraId="3E5B07AC">
      <w:pPr>
        <w:keepNext w:val="0"/>
        <w:keepLines w:val="0"/>
        <w:pageBreakBefore w:val="0"/>
        <w:widowControl w:val="0"/>
        <w:spacing w:line="520" w:lineRule="exact"/>
        <w:jc w:val="center"/>
        <w:rPr>
          <w:rFonts w:hint="eastAsia" w:ascii="方正小标宋简体" w:hAnsi="方正小标宋简体" w:eastAsia="方正小标宋简体" w:cs="方正小标宋简体"/>
          <w:sz w:val="28"/>
          <w:szCs w:val="28"/>
        </w:rPr>
      </w:pPr>
    </w:p>
    <w:p w14:paraId="3BA265ED">
      <w:pPr>
        <w:keepNext w:val="0"/>
        <w:keepLines w:val="0"/>
        <w:pageBreakBefore w:val="0"/>
        <w:widowControl w:val="0"/>
        <w:spacing w:line="520" w:lineRule="exact"/>
        <w:jc w:val="center"/>
        <w:rPr>
          <w:rFonts w:hint="eastAsia" w:ascii="方正小标宋简体" w:hAnsi="方正小标宋简体" w:eastAsia="方正小标宋简体" w:cs="方正小标宋简体"/>
          <w:sz w:val="28"/>
          <w:szCs w:val="28"/>
        </w:rPr>
      </w:pPr>
    </w:p>
    <w:p w14:paraId="05CEBC71">
      <w:pPr>
        <w:keepNext w:val="0"/>
        <w:keepLines w:val="0"/>
        <w:pageBreakBefore w:val="0"/>
        <w:widowControl w:val="0"/>
        <w:spacing w:line="520" w:lineRule="exact"/>
        <w:jc w:val="center"/>
        <w:rPr>
          <w:rFonts w:hint="eastAsia" w:ascii="方正小标宋简体" w:hAnsi="方正小标宋简体" w:eastAsia="方正小标宋简体" w:cs="方正小标宋简体"/>
          <w:sz w:val="28"/>
          <w:szCs w:val="28"/>
        </w:rPr>
      </w:pPr>
    </w:p>
    <w:p w14:paraId="72BF09E6">
      <w:pPr>
        <w:keepNext w:val="0"/>
        <w:keepLines w:val="0"/>
        <w:pageBreakBefore w:val="0"/>
        <w:widowControl w:val="0"/>
        <w:spacing w:line="520" w:lineRule="exact"/>
        <w:jc w:val="center"/>
        <w:rPr>
          <w:rFonts w:hint="eastAsia" w:ascii="方正小标宋简体" w:hAnsi="方正小标宋简体" w:eastAsia="方正小标宋简体" w:cs="方正小标宋简体"/>
          <w:sz w:val="28"/>
          <w:szCs w:val="28"/>
        </w:rPr>
      </w:pPr>
    </w:p>
    <w:p w14:paraId="76B743B3">
      <w:pPr>
        <w:keepNext w:val="0"/>
        <w:keepLines w:val="0"/>
        <w:pageBreakBefore w:val="0"/>
        <w:widowControl w:val="0"/>
        <w:spacing w:line="520" w:lineRule="exact"/>
        <w:jc w:val="center"/>
        <w:rPr>
          <w:rFonts w:hint="eastAsia" w:ascii="方正小标宋简体" w:hAnsi="方正小标宋简体" w:eastAsia="方正小标宋简体" w:cs="方正小标宋简体"/>
          <w:sz w:val="28"/>
          <w:szCs w:val="28"/>
        </w:rPr>
      </w:pPr>
    </w:p>
    <w:p w14:paraId="1C785B78">
      <w:pPr>
        <w:keepNext w:val="0"/>
        <w:keepLines w:val="0"/>
        <w:pageBreakBefore w:val="0"/>
        <w:widowControl w:val="0"/>
        <w:spacing w:line="520" w:lineRule="exact"/>
        <w:jc w:val="center"/>
        <w:rPr>
          <w:rFonts w:hint="eastAsia" w:ascii="方正小标宋简体" w:hAnsi="方正小标宋简体" w:eastAsia="方正小标宋简体" w:cs="方正小标宋简体"/>
          <w:sz w:val="28"/>
          <w:szCs w:val="28"/>
        </w:rPr>
      </w:pPr>
    </w:p>
    <w:p w14:paraId="1B93A378">
      <w:pPr>
        <w:keepNext w:val="0"/>
        <w:keepLines w:val="0"/>
        <w:pageBreakBefore w:val="0"/>
        <w:widowControl w:val="0"/>
        <w:spacing w:line="520" w:lineRule="exact"/>
        <w:jc w:val="center"/>
        <w:rPr>
          <w:rFonts w:hint="eastAsia" w:ascii="仿宋_GB2312" w:hAnsi="仿宋_GB2312" w:eastAsia="仿宋_GB2312" w:cs="仿宋_GB2312"/>
          <w:sz w:val="44"/>
          <w:szCs w:val="44"/>
        </w:rPr>
      </w:pPr>
      <w:r>
        <w:rPr>
          <w:rFonts w:hint="eastAsia" w:ascii="方正小标宋简体" w:hAnsi="方正小标宋简体" w:eastAsia="方正小标宋简体" w:cs="方正小标宋简体"/>
          <w:sz w:val="44"/>
          <w:szCs w:val="44"/>
        </w:rPr>
        <w:t>烈山中心学校党</w:t>
      </w:r>
      <w:r>
        <w:rPr>
          <w:rFonts w:hint="eastAsia"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sz w:val="44"/>
          <w:szCs w:val="44"/>
          <w:lang w:val="en-US" w:eastAsia="zh-CN"/>
        </w:rPr>
        <w:t>总</w:t>
      </w:r>
      <w:r>
        <w:rPr>
          <w:rFonts w:hint="eastAsia"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sz w:val="44"/>
          <w:szCs w:val="44"/>
        </w:rPr>
        <w:t>支部</w:t>
      </w:r>
      <w:r>
        <w:rPr>
          <w:rFonts w:hint="eastAsia" w:ascii="方正小标宋简体" w:hAnsi="方正小标宋简体" w:eastAsia="方正小标宋简体" w:cs="方正小标宋简体"/>
          <w:sz w:val="44"/>
          <w:szCs w:val="44"/>
          <w:lang w:val="en-US" w:eastAsia="zh-CN"/>
        </w:rPr>
        <w:t>主题</w:t>
      </w:r>
      <w:r>
        <w:rPr>
          <w:rFonts w:hint="eastAsia" w:ascii="方正小标宋简体" w:hAnsi="方正小标宋简体" w:eastAsia="方正小标宋简体" w:cs="方正小标宋简体"/>
          <w:sz w:val="44"/>
          <w:szCs w:val="44"/>
        </w:rPr>
        <w:t>党日活动制度</w:t>
      </w:r>
    </w:p>
    <w:p w14:paraId="6EEFF58F">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w:t>
      </w:r>
    </w:p>
    <w:p w14:paraId="37D0434E">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党日活动是党的“三会一课”等活动的重要载体。认真贯彻落实党的</w:t>
      </w:r>
      <w:r>
        <w:rPr>
          <w:rFonts w:hint="eastAsia" w:ascii="仿宋_GB2312" w:hAnsi="仿宋_GB2312" w:eastAsia="仿宋_GB2312" w:cs="仿宋_GB2312"/>
          <w:sz w:val="28"/>
          <w:szCs w:val="28"/>
          <w:lang w:val="en-US" w:eastAsia="zh-CN"/>
        </w:rPr>
        <w:t>二十大</w:t>
      </w:r>
      <w:r>
        <w:rPr>
          <w:rFonts w:hint="eastAsia" w:ascii="仿宋_GB2312" w:hAnsi="仿宋_GB2312" w:eastAsia="仿宋_GB2312" w:cs="仿宋_GB2312"/>
          <w:sz w:val="28"/>
          <w:szCs w:val="28"/>
        </w:rPr>
        <w:t>精神，进一步严肃党内政治生活，推动全面从严治党要求落实到每个党支部和每名党员，制定本制度</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 xml:space="preserve">接受党内外群众的监督。 </w:t>
      </w:r>
    </w:p>
    <w:p w14:paraId="512796E2">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第一条</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本制度适应范围为</w:t>
      </w:r>
      <w:r>
        <w:rPr>
          <w:rFonts w:hint="eastAsia" w:ascii="仿宋_GB2312" w:hAnsi="仿宋_GB2312" w:eastAsia="仿宋_GB2312" w:cs="仿宋_GB2312"/>
          <w:sz w:val="28"/>
          <w:szCs w:val="28"/>
          <w:lang w:val="en-US" w:eastAsia="zh-CN"/>
        </w:rPr>
        <w:t>中心校</w:t>
      </w:r>
      <w:r>
        <w:rPr>
          <w:rFonts w:hint="eastAsia" w:ascii="仿宋_GB2312" w:hAnsi="仿宋_GB2312" w:eastAsia="仿宋_GB2312" w:cs="仿宋_GB2312"/>
          <w:sz w:val="28"/>
          <w:szCs w:val="28"/>
        </w:rPr>
        <w:t>各党支部。</w:t>
      </w:r>
    </w:p>
    <w:p w14:paraId="7D190D09">
      <w:pPr>
        <w:keepNext w:val="0"/>
        <w:keepLines w:val="0"/>
        <w:pageBreakBefore w:val="0"/>
        <w:widowControl w:val="0"/>
        <w:spacing w:line="520" w:lineRule="exact"/>
        <w:ind w:firstLine="56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第二条</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党日活动每月不少于一次</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时间定在</w:t>
      </w:r>
      <w:r>
        <w:rPr>
          <w:rFonts w:hint="eastAsia" w:ascii="仿宋_GB2312" w:hAnsi="仿宋_GB2312" w:eastAsia="仿宋_GB2312" w:cs="仿宋_GB2312"/>
          <w:sz w:val="28"/>
          <w:szCs w:val="28"/>
        </w:rPr>
        <w:t>每月的最后一个有效工作日（遇重要工作冲突等特殊情况可在当月内向前调整)，以党支部为单位组织党员集中开展活动。党支部党员人数较多的，可以分党小组进行。</w:t>
      </w:r>
    </w:p>
    <w:p w14:paraId="260EC2A0">
      <w:pPr>
        <w:keepNext w:val="0"/>
        <w:keepLines w:val="0"/>
        <w:pageBreakBefore w:val="0"/>
        <w:widowControl w:val="0"/>
        <w:spacing w:line="520" w:lineRule="exact"/>
        <w:ind w:firstLine="56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第三条</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主题党日由支部委员会召集</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参与对象为支部所有党员。党员领导干部以普通党员身份参加所在党支部主题党日活动。年老休弱、行动不便的党员经党支部研究同意，可以不参加或以其他合适方式参加。</w:t>
      </w:r>
    </w:p>
    <w:p w14:paraId="7E0F94D8">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第四条</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党支部主题党日要突出党内政治生活的政治性、时代性、原则性、战斗性，贴近党员思想工作生活实际，与落实“三会一课制度，与党员日常教育管理有机结合。活动主题由支部委员会根据上级党组织的指示和工作需要确定。主要围绕以下内容开展：</w:t>
      </w:r>
    </w:p>
    <w:p w14:paraId="36BE2696">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 xml:space="preserve">传达贯彻上级党组织的决议、指示，决定本支部的重大问题。 对党员进行党的知识教育，学习党的方针、政策和有关业务知识。 </w:t>
      </w:r>
    </w:p>
    <w:p w14:paraId="098EB6F4">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召开</w:t>
      </w:r>
      <w:r>
        <w:rPr>
          <w:rFonts w:hint="eastAsia" w:ascii="仿宋_GB2312" w:hAnsi="仿宋_GB2312" w:eastAsia="仿宋_GB2312" w:cs="仿宋_GB2312"/>
          <w:sz w:val="28"/>
          <w:szCs w:val="28"/>
          <w:lang w:val="en-US" w:eastAsia="zh-CN"/>
        </w:rPr>
        <w:t>组织</w:t>
      </w:r>
      <w:r>
        <w:rPr>
          <w:rFonts w:hint="eastAsia" w:ascii="仿宋_GB2312" w:hAnsi="仿宋_GB2312" w:eastAsia="仿宋_GB2312" w:cs="仿宋_GB2312"/>
          <w:sz w:val="28"/>
          <w:szCs w:val="28"/>
        </w:rPr>
        <w:t>生活会，开展批评和自我批评</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谈心谈话</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民主评议党员活动。党员领导干部以普通党员身份参加</w:t>
      </w:r>
      <w:r>
        <w:rPr>
          <w:rFonts w:hint="eastAsia" w:ascii="仿宋_GB2312" w:hAnsi="仿宋_GB2312" w:eastAsia="仿宋_GB2312" w:cs="仿宋_GB2312"/>
          <w:sz w:val="28"/>
          <w:szCs w:val="28"/>
          <w:lang w:val="en-US" w:eastAsia="zh-CN"/>
        </w:rPr>
        <w:t>所在支部的组织生活会，</w:t>
      </w:r>
      <w:r>
        <w:rPr>
          <w:rFonts w:hint="eastAsia" w:ascii="仿宋_GB2312" w:hAnsi="仿宋_GB2312" w:eastAsia="仿宋_GB2312" w:cs="仿宋_GB2312"/>
          <w:sz w:val="28"/>
          <w:szCs w:val="28"/>
        </w:rPr>
        <w:t>加强</w:t>
      </w:r>
      <w:r>
        <w:rPr>
          <w:rFonts w:hint="eastAsia" w:ascii="仿宋_GB2312" w:hAnsi="仿宋_GB2312" w:eastAsia="仿宋_GB2312" w:cs="仿宋_GB2312"/>
          <w:sz w:val="28"/>
          <w:szCs w:val="28"/>
          <w:lang w:val="en-US" w:eastAsia="zh-CN"/>
        </w:rPr>
        <w:t>与教师</w:t>
      </w:r>
      <w:r>
        <w:rPr>
          <w:rFonts w:hint="eastAsia" w:ascii="仿宋_GB2312" w:hAnsi="仿宋_GB2312" w:eastAsia="仿宋_GB2312" w:cs="仿宋_GB2312"/>
          <w:sz w:val="28"/>
          <w:szCs w:val="28"/>
        </w:rPr>
        <w:t>党员</w:t>
      </w:r>
      <w:r>
        <w:rPr>
          <w:rFonts w:hint="eastAsia" w:ascii="仿宋_GB2312" w:hAnsi="仿宋_GB2312" w:eastAsia="仿宋_GB2312" w:cs="仿宋_GB2312"/>
          <w:sz w:val="28"/>
          <w:szCs w:val="28"/>
          <w:lang w:val="en-US" w:eastAsia="zh-CN"/>
        </w:rPr>
        <w:t>的</w:t>
      </w:r>
      <w:r>
        <w:rPr>
          <w:rFonts w:hint="eastAsia" w:ascii="仿宋_GB2312" w:hAnsi="仿宋_GB2312" w:eastAsia="仿宋_GB2312" w:cs="仿宋_GB2312"/>
          <w:sz w:val="28"/>
          <w:szCs w:val="28"/>
        </w:rPr>
        <w:t>思想交流。党支部书记每年至少和每名党员开展1次以上谈心谈话活动，党支部每年至少组织党员相互之间开展1次谈心谈话活动。</w:t>
      </w:r>
    </w:p>
    <w:p w14:paraId="691E709A">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选举新的支部委员会</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 xml:space="preserve">接收新党员。 </w:t>
      </w:r>
    </w:p>
    <w:p w14:paraId="7C626169">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开展适合党员特点的各种形式的活动，以达到对党员进行有效的教育管理和凝聚感召作用。</w:t>
      </w:r>
    </w:p>
    <w:p w14:paraId="7C17DCAC">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①</w:t>
      </w:r>
      <w:r>
        <w:rPr>
          <w:rFonts w:hint="eastAsia" w:ascii="仿宋_GB2312" w:hAnsi="仿宋_GB2312" w:eastAsia="仿宋_GB2312" w:cs="仿宋_GB2312"/>
          <w:sz w:val="28"/>
          <w:szCs w:val="28"/>
        </w:rPr>
        <w:t>学习交流活动。定期组织党员开展读书交流活动，采取参观革命纪念地、播放红色经典影视作品等形式，组织党员进行革命传统教育。</w:t>
      </w:r>
    </w:p>
    <w:p w14:paraId="53BB00CE">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②</w:t>
      </w:r>
      <w:r>
        <w:rPr>
          <w:rFonts w:hint="eastAsia" w:ascii="仿宋_GB2312" w:hAnsi="仿宋_GB2312" w:eastAsia="仿宋_GB2312" w:cs="仿宋_GB2312"/>
          <w:sz w:val="28"/>
          <w:szCs w:val="28"/>
        </w:rPr>
        <w:t>走访慰问活动。结合每年“七一"、春节等重大节庆活动，组织开展走访慰问生活困难党员和老党员活动，帮助他们解决生产生活上的实际困难。</w:t>
      </w:r>
    </w:p>
    <w:p w14:paraId="22C4C8AD">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③</w:t>
      </w:r>
      <w:r>
        <w:rPr>
          <w:rFonts w:hint="eastAsia" w:ascii="仿宋_GB2312" w:hAnsi="仿宋_GB2312" w:eastAsia="仿宋_GB2312" w:cs="仿宋_GB2312"/>
          <w:sz w:val="28"/>
          <w:szCs w:val="28"/>
        </w:rPr>
        <w:t>志愿服务活动。开展承诺践诺、设岗定责、在职党员到社区报到服务等活动，组织党员为群众办实事、解难事、做好事。</w:t>
      </w:r>
    </w:p>
    <w:p w14:paraId="7E94D889">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④</w:t>
      </w:r>
      <w:r>
        <w:rPr>
          <w:rFonts w:hint="eastAsia" w:ascii="仿宋_GB2312" w:hAnsi="仿宋_GB2312" w:eastAsia="仿宋_GB2312" w:cs="仿宋_GB2312"/>
          <w:sz w:val="28"/>
          <w:szCs w:val="28"/>
        </w:rPr>
        <w:t>重温入党誓词活动。以党支部为单位，定期组织党员重温入党誓词、重述入党志愿、重访入党引路人，互相交流心得体会，互相帮助提醒，共同勉励做合格党员。</w:t>
      </w:r>
    </w:p>
    <w:p w14:paraId="32DF6E3F">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⑤</w:t>
      </w:r>
      <w:r>
        <w:rPr>
          <w:rFonts w:hint="eastAsia" w:ascii="仿宋_GB2312" w:hAnsi="仿宋_GB2312" w:eastAsia="仿宋_GB2312" w:cs="仿宋_GB2312"/>
          <w:sz w:val="28"/>
          <w:szCs w:val="28"/>
        </w:rPr>
        <w:t>开展建言献策活动。组织党员围绕党支部年度工作、中心任务、自身建设等重大事项进行建言献策，党员每半年要向党组织提一条以上的合理化意见或建议。</w:t>
      </w:r>
    </w:p>
    <w:p w14:paraId="734D3DB8">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⑥</w:t>
      </w:r>
      <w:r>
        <w:rPr>
          <w:rFonts w:hint="eastAsia" w:ascii="仿宋_GB2312" w:hAnsi="仿宋_GB2312" w:eastAsia="仿宋_GB2312" w:cs="仿宋_GB2312"/>
          <w:sz w:val="28"/>
          <w:szCs w:val="28"/>
        </w:rPr>
        <w:t>开展党风带</w:t>
      </w:r>
      <w:r>
        <w:rPr>
          <w:rFonts w:hint="eastAsia" w:ascii="仿宋_GB2312" w:hAnsi="仿宋_GB2312" w:eastAsia="仿宋_GB2312" w:cs="仿宋_GB2312"/>
          <w:sz w:val="28"/>
          <w:szCs w:val="28"/>
          <w:lang w:val="en-US" w:eastAsia="zh-CN"/>
        </w:rPr>
        <w:t>师</w:t>
      </w:r>
      <w:r>
        <w:rPr>
          <w:rFonts w:hint="eastAsia" w:ascii="仿宋_GB2312" w:hAnsi="仿宋_GB2312" w:eastAsia="仿宋_GB2312" w:cs="仿宋_GB2312"/>
          <w:sz w:val="28"/>
          <w:szCs w:val="28"/>
        </w:rPr>
        <w:t>风活动。组织党员带头</w:t>
      </w:r>
      <w:r>
        <w:rPr>
          <w:rFonts w:hint="eastAsia" w:ascii="仿宋_GB2312" w:hAnsi="仿宋_GB2312" w:eastAsia="仿宋_GB2312" w:cs="仿宋_GB2312"/>
          <w:sz w:val="28"/>
          <w:szCs w:val="28"/>
          <w:lang w:val="en-US" w:eastAsia="zh-CN"/>
        </w:rPr>
        <w:t>上示范课、带头</w:t>
      </w:r>
      <w:r>
        <w:rPr>
          <w:rFonts w:hint="eastAsia" w:ascii="仿宋_GB2312" w:hAnsi="仿宋_GB2312" w:eastAsia="仿宋_GB2312" w:cs="仿宋_GB2312"/>
          <w:sz w:val="28"/>
          <w:szCs w:val="28"/>
        </w:rPr>
        <w:t>移风易俗、</w:t>
      </w:r>
      <w:r>
        <w:rPr>
          <w:rFonts w:hint="eastAsia" w:ascii="仿宋_GB2312" w:hAnsi="仿宋_GB2312" w:eastAsia="仿宋_GB2312" w:cs="仿宋_GB2312"/>
          <w:sz w:val="28"/>
          <w:szCs w:val="28"/>
          <w:lang w:val="en-US" w:eastAsia="zh-CN"/>
        </w:rPr>
        <w:t>带头</w:t>
      </w:r>
      <w:r>
        <w:rPr>
          <w:rFonts w:hint="eastAsia" w:ascii="仿宋_GB2312" w:hAnsi="仿宋_GB2312" w:eastAsia="仿宋_GB2312" w:cs="仿宋_GB2312"/>
          <w:sz w:val="28"/>
          <w:szCs w:val="28"/>
        </w:rPr>
        <w:t>卫生整治，推动良好</w:t>
      </w:r>
      <w:r>
        <w:rPr>
          <w:rFonts w:hint="eastAsia" w:ascii="仿宋_GB2312" w:hAnsi="仿宋_GB2312" w:eastAsia="仿宋_GB2312" w:cs="仿宋_GB2312"/>
          <w:sz w:val="28"/>
          <w:szCs w:val="28"/>
          <w:lang w:val="en-US" w:eastAsia="zh-CN"/>
        </w:rPr>
        <w:t>师</w:t>
      </w:r>
      <w:r>
        <w:rPr>
          <w:rFonts w:hint="eastAsia" w:ascii="仿宋_GB2312" w:hAnsi="仿宋_GB2312" w:eastAsia="仿宋_GB2312" w:cs="仿宋_GB2312"/>
          <w:sz w:val="28"/>
          <w:szCs w:val="28"/>
        </w:rPr>
        <w:t>风的形成。</w:t>
      </w:r>
    </w:p>
    <w:p w14:paraId="16E38472">
      <w:pPr>
        <w:keepNext w:val="0"/>
        <w:keepLines w:val="0"/>
        <w:pageBreakBefore w:val="0"/>
        <w:widowControl w:val="0"/>
        <w:spacing w:line="520" w:lineRule="exact"/>
        <w:ind w:firstLine="56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⑦其他形式的党日活动。</w:t>
      </w:r>
    </w:p>
    <w:p w14:paraId="179ECAE8">
      <w:pPr>
        <w:keepNext w:val="0"/>
        <w:keepLines w:val="0"/>
        <w:pageBreakBefore w:val="0"/>
        <w:widowControl w:val="0"/>
        <w:spacing w:line="520" w:lineRule="exact"/>
        <w:ind w:firstLine="56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第五条 活动</w:t>
      </w:r>
      <w:r>
        <w:rPr>
          <w:rFonts w:hint="eastAsia" w:ascii="仿宋_GB2312" w:hAnsi="仿宋_GB2312" w:eastAsia="仿宋_GB2312" w:cs="仿宋_GB2312"/>
          <w:sz w:val="28"/>
          <w:szCs w:val="28"/>
        </w:rPr>
        <w:t>要求</w:t>
      </w:r>
      <w:r>
        <w:rPr>
          <w:rFonts w:hint="eastAsia" w:ascii="仿宋_GB2312" w:hAnsi="仿宋_GB2312" w:eastAsia="仿宋_GB2312" w:cs="仿宋_GB2312"/>
          <w:sz w:val="28"/>
          <w:szCs w:val="28"/>
          <w:lang w:eastAsia="zh-CN"/>
        </w:rPr>
        <w:t>：</w:t>
      </w:r>
    </w:p>
    <w:p w14:paraId="42F9FCCE">
      <w:pPr>
        <w:keepNext w:val="0"/>
        <w:keepLines w:val="0"/>
        <w:pageBreakBefore w:val="0"/>
        <w:widowControl w:val="0"/>
        <w:spacing w:line="520" w:lineRule="exact"/>
        <w:ind w:firstLine="56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严格落实责任，党支部要切实抓好主题党日的组织实施和纪实管理，主题党日开展情况每半年向</w:t>
      </w:r>
      <w:r>
        <w:rPr>
          <w:rFonts w:hint="eastAsia" w:ascii="仿宋_GB2312" w:hAnsi="仿宋_GB2312" w:eastAsia="仿宋_GB2312" w:cs="仿宋_GB2312"/>
          <w:sz w:val="28"/>
          <w:szCs w:val="28"/>
          <w:lang w:val="en-US" w:eastAsia="zh-CN"/>
        </w:rPr>
        <w:t>中心校党总支</w:t>
      </w:r>
      <w:r>
        <w:rPr>
          <w:rFonts w:hint="eastAsia" w:ascii="仿宋_GB2312" w:hAnsi="仿宋_GB2312" w:eastAsia="仿宋_GB2312" w:cs="仿宋_GB2312"/>
          <w:sz w:val="28"/>
          <w:szCs w:val="28"/>
        </w:rPr>
        <w:t>报备一次，</w:t>
      </w:r>
      <w:r>
        <w:rPr>
          <w:rFonts w:hint="eastAsia" w:ascii="仿宋_GB2312" w:hAnsi="仿宋_GB2312" w:eastAsia="仿宋_GB2312" w:cs="仿宋_GB2312"/>
          <w:sz w:val="28"/>
          <w:szCs w:val="28"/>
          <w:lang w:val="en-US" w:eastAsia="zh-CN"/>
        </w:rPr>
        <w:t xml:space="preserve"> </w:t>
      </w:r>
    </w:p>
    <w:p w14:paraId="34B05694">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2.强化考评考核，</w:t>
      </w:r>
      <w:r>
        <w:rPr>
          <w:rFonts w:hint="eastAsia" w:ascii="仿宋_GB2312" w:hAnsi="仿宋_GB2312" w:eastAsia="仿宋_GB2312" w:cs="仿宋_GB2312"/>
          <w:sz w:val="28"/>
          <w:szCs w:val="28"/>
          <w:lang w:val="en-US" w:eastAsia="zh-CN"/>
        </w:rPr>
        <w:t>中心校党总支</w:t>
      </w:r>
      <w:r>
        <w:rPr>
          <w:rFonts w:hint="eastAsia" w:ascii="仿宋_GB2312" w:hAnsi="仿宋_GB2312" w:eastAsia="仿宋_GB2312" w:cs="仿宋_GB2312"/>
          <w:sz w:val="28"/>
          <w:szCs w:val="28"/>
        </w:rPr>
        <w:t>把开展主题党日的情况列入党支部考核的重要内容</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作为民主评议党员和评优评先的重要依据。</w:t>
      </w:r>
    </w:p>
    <w:p w14:paraId="526C03C8">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党员参加主题党日活动，一律佩戴党。</w:t>
      </w:r>
    </w:p>
    <w:p w14:paraId="471633FD">
      <w:pPr>
        <w:keepNext w:val="0"/>
        <w:keepLines w:val="0"/>
        <w:pageBreakBefore w:val="0"/>
        <w:widowControl w:val="0"/>
        <w:spacing w:line="520" w:lineRule="exact"/>
        <w:ind w:firstLine="560"/>
        <w:rPr>
          <w:rFonts w:hint="eastAsia" w:ascii="方正小标宋简体" w:hAnsi="方正小标宋简体" w:eastAsia="方正小标宋简体" w:cs="方正小标宋简体"/>
          <w:sz w:val="28"/>
          <w:szCs w:val="28"/>
        </w:rPr>
      </w:pP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 xml:space="preserve">党日活动前要做好准备工作，活动后要有记载（总结）。 </w:t>
      </w:r>
    </w:p>
    <w:p w14:paraId="25745461">
      <w:pPr>
        <w:keepNext w:val="0"/>
        <w:keepLines w:val="0"/>
        <w:pageBreakBefore w:val="0"/>
        <w:widowControl w:val="0"/>
        <w:spacing w:line="52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烈山中心校</w:t>
      </w:r>
      <w:r>
        <w:rPr>
          <w:rFonts w:hint="eastAsia" w:ascii="方正小标宋简体" w:hAnsi="方正小标宋简体" w:eastAsia="方正小标宋简体" w:cs="方正小标宋简体"/>
          <w:sz w:val="44"/>
          <w:szCs w:val="44"/>
          <w:lang w:val="en-US" w:eastAsia="zh-CN"/>
        </w:rPr>
        <w:t>党（总）支部</w:t>
      </w:r>
      <w:r>
        <w:rPr>
          <w:rFonts w:hint="eastAsia" w:ascii="方正小标宋简体" w:hAnsi="方正小标宋简体" w:eastAsia="方正小标宋简体" w:cs="方正小标宋简体"/>
          <w:sz w:val="44"/>
          <w:szCs w:val="44"/>
        </w:rPr>
        <w:t>民主管理制度</w:t>
      </w:r>
    </w:p>
    <w:p w14:paraId="679EA67D">
      <w:pPr>
        <w:keepNext w:val="0"/>
        <w:keepLines w:val="0"/>
        <w:pageBreakBefore w:val="0"/>
        <w:widowControl w:val="0"/>
        <w:spacing w:line="52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p>
    <w:p w14:paraId="20CE768E">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黑体" w:hAnsi="黑体" w:eastAsia="黑体" w:cs="黑体"/>
          <w:sz w:val="28"/>
          <w:szCs w:val="28"/>
          <w:lang w:val="en-US" w:eastAsia="zh-CN"/>
        </w:rPr>
        <w:t>一、</w:t>
      </w:r>
      <w:r>
        <w:rPr>
          <w:rFonts w:hint="eastAsia" w:ascii="黑体" w:hAnsi="黑体" w:eastAsia="黑体" w:cs="黑体"/>
          <w:sz w:val="28"/>
          <w:szCs w:val="28"/>
        </w:rPr>
        <w:t>充分发挥工会和教代会的作用</w:t>
      </w:r>
    </w:p>
    <w:p w14:paraId="68B70FA9">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充分发挥工会组织的作用</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切实发挥工会在管理</w:t>
      </w:r>
      <w:r>
        <w:rPr>
          <w:rFonts w:hint="eastAsia" w:ascii="仿宋_GB2312" w:hAnsi="仿宋_GB2312" w:eastAsia="仿宋_GB2312" w:cs="仿宋_GB2312"/>
          <w:sz w:val="28"/>
          <w:szCs w:val="28"/>
          <w:lang w:val="en-US" w:eastAsia="zh-CN"/>
        </w:rPr>
        <w:t>教职工</w:t>
      </w:r>
      <w:r>
        <w:rPr>
          <w:rFonts w:hint="eastAsia" w:ascii="仿宋_GB2312" w:hAnsi="仿宋_GB2312" w:eastAsia="仿宋_GB2312" w:cs="仿宋_GB2312"/>
          <w:sz w:val="28"/>
          <w:szCs w:val="28"/>
        </w:rPr>
        <w:t>和</w:t>
      </w:r>
      <w:r>
        <w:rPr>
          <w:rFonts w:hint="eastAsia" w:ascii="仿宋_GB2312" w:hAnsi="仿宋_GB2312" w:eastAsia="仿宋_GB2312" w:cs="仿宋_GB2312"/>
          <w:sz w:val="28"/>
          <w:szCs w:val="28"/>
          <w:lang w:val="en-US" w:eastAsia="zh-CN"/>
        </w:rPr>
        <w:t>学校</w:t>
      </w:r>
      <w:r>
        <w:rPr>
          <w:rFonts w:hint="eastAsia" w:ascii="仿宋_GB2312" w:hAnsi="仿宋_GB2312" w:eastAsia="仿宋_GB2312" w:cs="仿宋_GB2312"/>
          <w:sz w:val="28"/>
          <w:szCs w:val="28"/>
        </w:rPr>
        <w:t>事务中的民主参与和民主监督作用”。</w:t>
      </w:r>
    </w:p>
    <w:p w14:paraId="081785D8">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尊重法律赋予工会的权利。工会、教代会是党联系职工群众的桥梁和纽带。     </w:t>
      </w:r>
    </w:p>
    <w:p w14:paraId="186057C7">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工会工作围绕学校中心工作</w:t>
      </w:r>
      <w:r>
        <w:rPr>
          <w:rFonts w:hint="eastAsia" w:ascii="仿宋_GB2312" w:hAnsi="仿宋_GB2312" w:eastAsia="仿宋_GB2312" w:cs="仿宋_GB2312"/>
          <w:sz w:val="28"/>
          <w:szCs w:val="28"/>
          <w:lang w:val="en-US" w:eastAsia="zh-CN"/>
        </w:rPr>
        <w:t>展开</w:t>
      </w:r>
      <w:r>
        <w:rPr>
          <w:rFonts w:hint="eastAsia" w:ascii="仿宋_GB2312" w:hAnsi="仿宋_GB2312" w:eastAsia="仿宋_GB2312" w:cs="仿宋_GB2312"/>
          <w:sz w:val="28"/>
          <w:szCs w:val="28"/>
        </w:rPr>
        <w:t>，同时维护好广大教职工的利益，调动好教职工投身于学校改革的积极性、主动性和创造性，共同推动学校发展。</w:t>
      </w:r>
    </w:p>
    <w:p w14:paraId="62E1D94B">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加强和改善对工会、教代会工作的领导，保证工会、教代会工作坚持正确的政治方向，同党中央在政治上、思想上、行动上保持一致。</w:t>
      </w:r>
    </w:p>
    <w:p w14:paraId="381B49B7">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rPr>
        <w:t xml:space="preserve">校行政班子把学校的发展规划、改革的重大措施、表彰先进、涉及到教职工具体利益的事项都严格按照学校民主管理程序，召开教代会讨论、审议。依靠工会以教代会的形式，让教职员工参与校内重大问题的决策。      </w:t>
      </w:r>
    </w:p>
    <w:p w14:paraId="7D475253">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黑体" w:hAnsi="黑体" w:eastAsia="黑体" w:cs="黑体"/>
          <w:sz w:val="28"/>
          <w:szCs w:val="28"/>
          <w:lang w:val="en-US" w:eastAsia="zh-CN"/>
        </w:rPr>
        <w:t>二</w:t>
      </w:r>
      <w:r>
        <w:rPr>
          <w:rFonts w:hint="eastAsia" w:ascii="黑体" w:hAnsi="黑体" w:eastAsia="黑体" w:cs="黑体"/>
          <w:sz w:val="28"/>
          <w:szCs w:val="28"/>
        </w:rPr>
        <w:t>、组织制度保障</w:t>
      </w:r>
      <w:r>
        <w:rPr>
          <w:rFonts w:hint="eastAsia" w:ascii="仿宋_GB2312" w:hAnsi="仿宋_GB2312" w:eastAsia="仿宋_GB2312" w:cs="仿宋_GB2312"/>
          <w:sz w:val="28"/>
          <w:szCs w:val="28"/>
        </w:rPr>
        <w:t xml:space="preserve">  </w:t>
      </w:r>
    </w:p>
    <w:p w14:paraId="0C8E9115">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建立健全教代会工作制度，党</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总</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 xml:space="preserve">支部大力支持教代会依法在职权范围内独立负责地开展工作，协调处理好教代会制度在运行过程中出现的各种矛盾和问题。  </w:t>
      </w:r>
    </w:p>
    <w:p w14:paraId="63BA6163">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 xml:space="preserve">进一步支持教代会依法正确行使民主管理和民主监督的职权，为其开展工作，在人、财、物等方面提供必要的保证。  </w:t>
      </w:r>
    </w:p>
    <w:p w14:paraId="1EDB2BF3">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 xml:space="preserve">工会作为教代会的工作机构，要在党足部的领导下，认真做好教代会的各项工作，特别是要有计划地协助党总支组织好本单位的民主管理、民主监督工作。 </w:t>
      </w:r>
    </w:p>
    <w:p w14:paraId="0E24D41F">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 xml:space="preserve">组织教代会代表专门听取讨论工作报告，审议学校发展规划、重大改革方案，及教职工队伍建设、教学评优、学科建设等重要问题。  </w:t>
      </w:r>
    </w:p>
    <w:p w14:paraId="5374B306">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 xml:space="preserve">审议通过学校的聘任方案，并进一步修改完善学院的考核办法、奖惩办法、奖金分配办法、工资分配方案等和教职工有关的重要规章制度。 </w:t>
      </w:r>
    </w:p>
    <w:p w14:paraId="5898D771">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根据工作需要，结合学校的实际情况建立健全提案制度，并对教学、科研、管理、生活福利等设专人负责制度，制定相应的工作职责及工作条例等。</w:t>
      </w:r>
    </w:p>
    <w:p w14:paraId="40FC4FB1">
      <w:pPr>
        <w:keepNext w:val="0"/>
        <w:keepLines w:val="0"/>
        <w:pageBreakBefore w:val="0"/>
        <w:widowControl w:val="0"/>
        <w:spacing w:line="520" w:lineRule="exact"/>
        <w:jc w:val="center"/>
        <w:rPr>
          <w:rFonts w:hint="eastAsia" w:ascii="方正小标宋简体" w:hAnsi="方正小标宋简体" w:eastAsia="方正小标宋简体" w:cs="方正小标宋简体"/>
          <w:sz w:val="28"/>
          <w:szCs w:val="28"/>
        </w:rPr>
      </w:pPr>
    </w:p>
    <w:p w14:paraId="691D05D9">
      <w:pPr>
        <w:keepNext w:val="0"/>
        <w:keepLines w:val="0"/>
        <w:pageBreakBefore w:val="0"/>
        <w:widowControl w:val="0"/>
        <w:spacing w:line="520" w:lineRule="exact"/>
        <w:jc w:val="center"/>
        <w:rPr>
          <w:rFonts w:hint="eastAsia" w:ascii="方正小标宋简体" w:hAnsi="方正小标宋简体" w:eastAsia="方正小标宋简体" w:cs="方正小标宋简体"/>
          <w:b w:val="0"/>
          <w:bCs/>
          <w:sz w:val="28"/>
          <w:szCs w:val="28"/>
        </w:rPr>
      </w:pPr>
    </w:p>
    <w:p w14:paraId="0A4E4F18">
      <w:pPr>
        <w:keepNext w:val="0"/>
        <w:keepLines w:val="0"/>
        <w:pageBreakBefore w:val="0"/>
        <w:widowControl w:val="0"/>
        <w:spacing w:line="520" w:lineRule="exact"/>
        <w:jc w:val="center"/>
        <w:rPr>
          <w:rFonts w:hint="eastAsia" w:ascii="方正小标宋简体" w:hAnsi="方正小标宋简体" w:eastAsia="方正小标宋简体" w:cs="方正小标宋简体"/>
          <w:b w:val="0"/>
          <w:bCs/>
          <w:sz w:val="28"/>
          <w:szCs w:val="28"/>
        </w:rPr>
      </w:pPr>
    </w:p>
    <w:p w14:paraId="1BE46E6D">
      <w:pPr>
        <w:keepNext w:val="0"/>
        <w:keepLines w:val="0"/>
        <w:pageBreakBefore w:val="0"/>
        <w:widowControl w:val="0"/>
        <w:spacing w:line="520" w:lineRule="exact"/>
        <w:jc w:val="center"/>
        <w:rPr>
          <w:rFonts w:hint="eastAsia" w:ascii="方正小标宋简体" w:hAnsi="方正小标宋简体" w:eastAsia="方正小标宋简体" w:cs="方正小标宋简体"/>
          <w:b w:val="0"/>
          <w:bCs/>
          <w:sz w:val="28"/>
          <w:szCs w:val="28"/>
        </w:rPr>
      </w:pPr>
    </w:p>
    <w:p w14:paraId="0017E9FB">
      <w:pPr>
        <w:keepNext w:val="0"/>
        <w:keepLines w:val="0"/>
        <w:pageBreakBefore w:val="0"/>
        <w:widowControl w:val="0"/>
        <w:spacing w:line="520" w:lineRule="exact"/>
        <w:jc w:val="center"/>
        <w:rPr>
          <w:rFonts w:hint="eastAsia" w:ascii="方正小标宋简体" w:hAnsi="方正小标宋简体" w:eastAsia="方正小标宋简体" w:cs="方正小标宋简体"/>
          <w:b w:val="0"/>
          <w:bCs/>
          <w:sz w:val="28"/>
          <w:szCs w:val="28"/>
        </w:rPr>
      </w:pPr>
    </w:p>
    <w:p w14:paraId="300AAB7F">
      <w:pPr>
        <w:keepNext w:val="0"/>
        <w:keepLines w:val="0"/>
        <w:pageBreakBefore w:val="0"/>
        <w:widowControl w:val="0"/>
        <w:spacing w:line="520" w:lineRule="exact"/>
        <w:jc w:val="center"/>
        <w:rPr>
          <w:rFonts w:hint="eastAsia" w:ascii="方正小标宋简体" w:hAnsi="方正小标宋简体" w:eastAsia="方正小标宋简体" w:cs="方正小标宋简体"/>
          <w:b w:val="0"/>
          <w:bCs/>
          <w:sz w:val="28"/>
          <w:szCs w:val="28"/>
        </w:rPr>
      </w:pPr>
    </w:p>
    <w:p w14:paraId="05CE5ECB">
      <w:pPr>
        <w:keepNext w:val="0"/>
        <w:keepLines w:val="0"/>
        <w:pageBreakBefore w:val="0"/>
        <w:widowControl w:val="0"/>
        <w:spacing w:line="520" w:lineRule="exact"/>
        <w:jc w:val="center"/>
        <w:rPr>
          <w:rFonts w:hint="eastAsia" w:ascii="方正小标宋简体" w:hAnsi="方正小标宋简体" w:eastAsia="方正小标宋简体" w:cs="方正小标宋简体"/>
          <w:b w:val="0"/>
          <w:bCs/>
          <w:sz w:val="28"/>
          <w:szCs w:val="28"/>
        </w:rPr>
      </w:pPr>
    </w:p>
    <w:p w14:paraId="7ADFCCB8">
      <w:pPr>
        <w:keepNext w:val="0"/>
        <w:keepLines w:val="0"/>
        <w:pageBreakBefore w:val="0"/>
        <w:widowControl w:val="0"/>
        <w:spacing w:line="520" w:lineRule="exact"/>
        <w:jc w:val="center"/>
        <w:rPr>
          <w:rFonts w:hint="eastAsia" w:ascii="方正小标宋简体" w:hAnsi="方正小标宋简体" w:eastAsia="方正小标宋简体" w:cs="方正小标宋简体"/>
          <w:b w:val="0"/>
          <w:bCs/>
          <w:sz w:val="28"/>
          <w:szCs w:val="28"/>
        </w:rPr>
      </w:pPr>
    </w:p>
    <w:p w14:paraId="48615FDC">
      <w:pPr>
        <w:keepNext w:val="0"/>
        <w:keepLines w:val="0"/>
        <w:pageBreakBefore w:val="0"/>
        <w:widowControl w:val="0"/>
        <w:spacing w:line="520" w:lineRule="exact"/>
        <w:jc w:val="center"/>
        <w:rPr>
          <w:rFonts w:hint="eastAsia" w:ascii="方正小标宋简体" w:hAnsi="方正小标宋简体" w:eastAsia="方正小标宋简体" w:cs="方正小标宋简体"/>
          <w:b w:val="0"/>
          <w:bCs/>
          <w:sz w:val="28"/>
          <w:szCs w:val="28"/>
        </w:rPr>
      </w:pPr>
    </w:p>
    <w:p w14:paraId="3470FEBC">
      <w:pPr>
        <w:keepNext w:val="0"/>
        <w:keepLines w:val="0"/>
        <w:pageBreakBefore w:val="0"/>
        <w:widowControl w:val="0"/>
        <w:spacing w:line="520" w:lineRule="exact"/>
        <w:jc w:val="center"/>
        <w:rPr>
          <w:rFonts w:hint="eastAsia" w:ascii="方正小标宋简体" w:hAnsi="方正小标宋简体" w:eastAsia="方正小标宋简体" w:cs="方正小标宋简体"/>
          <w:b w:val="0"/>
          <w:bCs/>
          <w:sz w:val="28"/>
          <w:szCs w:val="28"/>
        </w:rPr>
      </w:pPr>
    </w:p>
    <w:p w14:paraId="5DC4036D">
      <w:pPr>
        <w:keepNext w:val="0"/>
        <w:keepLines w:val="0"/>
        <w:pageBreakBefore w:val="0"/>
        <w:widowControl w:val="0"/>
        <w:spacing w:line="520" w:lineRule="exact"/>
        <w:jc w:val="center"/>
        <w:rPr>
          <w:rFonts w:hint="eastAsia" w:ascii="方正小标宋简体" w:hAnsi="方正小标宋简体" w:eastAsia="方正小标宋简体" w:cs="方正小标宋简体"/>
          <w:b w:val="0"/>
          <w:bCs/>
          <w:sz w:val="28"/>
          <w:szCs w:val="28"/>
        </w:rPr>
      </w:pPr>
    </w:p>
    <w:p w14:paraId="1FF5403B">
      <w:pPr>
        <w:keepNext w:val="0"/>
        <w:keepLines w:val="0"/>
        <w:pageBreakBefore w:val="0"/>
        <w:widowControl w:val="0"/>
        <w:spacing w:line="520" w:lineRule="exact"/>
        <w:jc w:val="center"/>
        <w:rPr>
          <w:rFonts w:hint="eastAsia" w:ascii="方正小标宋简体" w:hAnsi="方正小标宋简体" w:eastAsia="方正小标宋简体" w:cs="方正小标宋简体"/>
          <w:b w:val="0"/>
          <w:bCs/>
          <w:sz w:val="28"/>
          <w:szCs w:val="28"/>
        </w:rPr>
      </w:pPr>
    </w:p>
    <w:p w14:paraId="5CEABD3E">
      <w:pPr>
        <w:keepNext w:val="0"/>
        <w:keepLines w:val="0"/>
        <w:pageBreakBefore w:val="0"/>
        <w:widowControl w:val="0"/>
        <w:spacing w:line="520" w:lineRule="exact"/>
        <w:jc w:val="center"/>
        <w:rPr>
          <w:rFonts w:hint="eastAsia" w:ascii="方正小标宋简体" w:hAnsi="方正小标宋简体" w:eastAsia="方正小标宋简体" w:cs="方正小标宋简体"/>
          <w:b w:val="0"/>
          <w:bCs/>
          <w:sz w:val="28"/>
          <w:szCs w:val="28"/>
        </w:rPr>
      </w:pPr>
    </w:p>
    <w:p w14:paraId="7AB580A2">
      <w:pPr>
        <w:keepNext w:val="0"/>
        <w:keepLines w:val="0"/>
        <w:pageBreakBefore w:val="0"/>
        <w:widowControl w:val="0"/>
        <w:spacing w:line="520" w:lineRule="exact"/>
        <w:jc w:val="center"/>
        <w:rPr>
          <w:rFonts w:hint="eastAsia" w:ascii="方正小标宋简体" w:hAnsi="方正小标宋简体" w:eastAsia="方正小标宋简体" w:cs="方正小标宋简体"/>
          <w:b w:val="0"/>
          <w:bCs/>
          <w:sz w:val="28"/>
          <w:szCs w:val="28"/>
        </w:rPr>
      </w:pPr>
    </w:p>
    <w:p w14:paraId="3D52F412">
      <w:pPr>
        <w:keepNext w:val="0"/>
        <w:keepLines w:val="0"/>
        <w:pageBreakBefore w:val="0"/>
        <w:widowControl w:val="0"/>
        <w:spacing w:line="520" w:lineRule="exact"/>
        <w:jc w:val="center"/>
        <w:rPr>
          <w:rFonts w:hint="eastAsia" w:ascii="方正小标宋简体" w:hAnsi="方正小标宋简体" w:eastAsia="方正小标宋简体" w:cs="方正小标宋简体"/>
          <w:b w:val="0"/>
          <w:bCs/>
          <w:sz w:val="28"/>
          <w:szCs w:val="28"/>
        </w:rPr>
      </w:pPr>
    </w:p>
    <w:p w14:paraId="092B93BB">
      <w:pPr>
        <w:keepNext w:val="0"/>
        <w:keepLines w:val="0"/>
        <w:pageBreakBefore w:val="0"/>
        <w:widowControl w:val="0"/>
        <w:spacing w:line="520" w:lineRule="exact"/>
        <w:jc w:val="center"/>
        <w:rPr>
          <w:rFonts w:hint="eastAsia" w:ascii="方正小标宋简体" w:hAnsi="方正小标宋简体" w:eastAsia="方正小标宋简体" w:cs="方正小标宋简体"/>
          <w:b w:val="0"/>
          <w:bCs/>
          <w:sz w:val="28"/>
          <w:szCs w:val="28"/>
        </w:rPr>
      </w:pPr>
    </w:p>
    <w:p w14:paraId="49926D9E">
      <w:pPr>
        <w:keepNext w:val="0"/>
        <w:keepLines w:val="0"/>
        <w:pageBreakBefore w:val="0"/>
        <w:widowControl w:val="0"/>
        <w:spacing w:line="520" w:lineRule="exact"/>
        <w:jc w:val="center"/>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烈山中心学校“三重一大”决策制度</w:t>
      </w:r>
    </w:p>
    <w:p w14:paraId="54844F66">
      <w:pPr>
        <w:keepNext w:val="0"/>
        <w:keepLines w:val="0"/>
        <w:pageBreakBefore w:val="0"/>
        <w:widowControl w:val="0"/>
        <w:spacing w:line="520" w:lineRule="exact"/>
        <w:ind w:firstLine="560"/>
        <w:rPr>
          <w:rFonts w:hint="eastAsia" w:ascii="仿宋_GB2312" w:hAnsi="仿宋_GB2312" w:eastAsia="仿宋_GB2312" w:cs="仿宋_GB2312"/>
          <w:sz w:val="28"/>
          <w:szCs w:val="28"/>
        </w:rPr>
      </w:pPr>
    </w:p>
    <w:p w14:paraId="0ED94F0B">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为进一步健全和完善民主集中制，充分发挥集体领导的核心作用，保证决策的民主化、科学化，根据</w:t>
      </w:r>
      <w:r>
        <w:rPr>
          <w:rFonts w:hint="eastAsia" w:ascii="仿宋_GB2312" w:hAnsi="仿宋_GB2312" w:eastAsia="仿宋_GB2312" w:cs="仿宋_GB2312"/>
          <w:sz w:val="28"/>
          <w:szCs w:val="28"/>
          <w:lang w:val="en-US" w:eastAsia="zh-CN"/>
        </w:rPr>
        <w:t>区</w:t>
      </w:r>
      <w:r>
        <w:rPr>
          <w:rFonts w:hint="eastAsia" w:ascii="仿宋_GB2312" w:hAnsi="仿宋_GB2312" w:eastAsia="仿宋_GB2312" w:cs="仿宋_GB2312"/>
          <w:sz w:val="28"/>
          <w:szCs w:val="28"/>
        </w:rPr>
        <w:t>教育局党委有关规定，结合</w:t>
      </w:r>
      <w:r>
        <w:rPr>
          <w:rFonts w:hint="eastAsia" w:ascii="仿宋_GB2312" w:hAnsi="仿宋_GB2312" w:eastAsia="仿宋_GB2312" w:cs="仿宋_GB2312"/>
          <w:sz w:val="28"/>
          <w:szCs w:val="28"/>
          <w:lang w:val="en-US" w:eastAsia="zh-CN"/>
        </w:rPr>
        <w:t>中心</w:t>
      </w:r>
      <w:r>
        <w:rPr>
          <w:rFonts w:hint="eastAsia" w:ascii="仿宋_GB2312" w:hAnsi="仿宋_GB2312" w:eastAsia="仿宋_GB2312" w:cs="仿宋_GB2312"/>
          <w:sz w:val="28"/>
          <w:szCs w:val="28"/>
        </w:rPr>
        <w:t>校实际，就领导班子实施重大决策、重要干部任免奖惩、重大项目安排和大额度资金使用（以下简称“三重一大”）事项集体决策</w:t>
      </w:r>
      <w:r>
        <w:rPr>
          <w:rFonts w:hint="eastAsia" w:ascii="仿宋_GB2312" w:hAnsi="仿宋_GB2312" w:eastAsia="仿宋_GB2312" w:cs="仿宋_GB2312"/>
          <w:sz w:val="28"/>
          <w:szCs w:val="28"/>
          <w:lang w:val="en-US" w:eastAsia="zh-CN"/>
        </w:rPr>
        <w:t>制定本制度</w:t>
      </w:r>
      <w:r>
        <w:rPr>
          <w:rFonts w:hint="eastAsia" w:ascii="仿宋_GB2312" w:hAnsi="仿宋_GB2312" w:eastAsia="仿宋_GB2312" w:cs="仿宋_GB2312"/>
          <w:sz w:val="28"/>
          <w:szCs w:val="28"/>
        </w:rPr>
        <w:t>。</w:t>
      </w:r>
    </w:p>
    <w:p w14:paraId="68E39581">
      <w:pPr>
        <w:keepNext w:val="0"/>
        <w:keepLines w:val="0"/>
        <w:pageBreakBefore w:val="0"/>
        <w:widowControl w:val="0"/>
        <w:spacing w:line="520" w:lineRule="exact"/>
        <w:ind w:firstLine="560"/>
        <w:rPr>
          <w:rFonts w:hint="eastAsia" w:ascii="黑体" w:hAnsi="黑体" w:eastAsia="黑体" w:cs="黑体"/>
          <w:sz w:val="28"/>
          <w:szCs w:val="28"/>
        </w:rPr>
      </w:pPr>
      <w:r>
        <w:rPr>
          <w:rFonts w:hint="eastAsia" w:ascii="黑体" w:hAnsi="黑体" w:eastAsia="黑体" w:cs="黑体"/>
          <w:sz w:val="28"/>
          <w:szCs w:val="28"/>
        </w:rPr>
        <w:t>一、“三重一大”事项的主要内容</w:t>
      </w:r>
    </w:p>
    <w:p w14:paraId="3FB4F1EE">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(一)重大事项决策</w:t>
      </w:r>
    </w:p>
    <w:p w14:paraId="6127B12C">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凡涉及学校教育教学改革、发展和稳定，关系教职工切身利益的重大问题，均属于重大事项的范围，主要内容包括：</w:t>
      </w:r>
    </w:p>
    <w:p w14:paraId="0393FBB8">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研究并决定贯彻落实的路线方针政策、党内重要法规和国家重要法律法规以及上级组织重大决策、重要工作部署的意见和措施。</w:t>
      </w:r>
    </w:p>
    <w:p w14:paraId="466F21B4">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研究并制定、修改学校章程、发展规划。</w:t>
      </w:r>
    </w:p>
    <w:p w14:paraId="4B93F347">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研究并决定学校的建设、社会主义精神文明建设和思想政治工作的重大问题。</w:t>
      </w:r>
    </w:p>
    <w:p w14:paraId="40ACC6D3">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研究并决定学校内涉及改革发展稳定和学生、教职员工切身利益的重大问题（如改革措施、规章制度、队伍建设、奖惩工作等）。</w:t>
      </w:r>
    </w:p>
    <w:p w14:paraId="0F573091">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研究并决定本校职能部门的增设和撤并。</w:t>
      </w:r>
    </w:p>
    <w:p w14:paraId="53AF8900">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推荐校级以上各种荣誉称号、优秀教师等，评优评先、职称评聘等。</w:t>
      </w:r>
    </w:p>
    <w:p w14:paraId="25468187">
      <w:pPr>
        <w:keepNext w:val="0"/>
        <w:keepLines w:val="0"/>
        <w:pageBreakBefore w:val="0"/>
        <w:widowControl w:val="0"/>
        <w:spacing w:line="520" w:lineRule="exact"/>
        <w:ind w:left="638" w:firstLine="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学校领导班子认为应当集体研究决定的其他重要问题。(二)重要人事任免</w:t>
      </w:r>
    </w:p>
    <w:p w14:paraId="660020CE">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年级组长以上学校中层干部的调整和任免。</w:t>
      </w:r>
    </w:p>
    <w:p w14:paraId="3B171DBA">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学校后备干部的推荐、培养、选拔和使用。</w:t>
      </w:r>
    </w:p>
    <w:p w14:paraId="240A4F03">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其他需要集体决策的干部任免。</w:t>
      </w:r>
    </w:p>
    <w:p w14:paraId="2BD0F24A">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(三)重要项目安排</w:t>
      </w:r>
    </w:p>
    <w:p w14:paraId="48F21BB5">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研究并决定领导班子职责范围内的基础设施建设和基本建设项目投资，国有资产、资源处置，大</w:t>
      </w:r>
      <w:r>
        <w:rPr>
          <w:rFonts w:hint="eastAsia" w:ascii="仿宋_GB2312" w:hAnsi="仿宋_GB2312" w:eastAsia="仿宋_GB2312" w:cs="仿宋_GB2312"/>
          <w:sz w:val="28"/>
          <w:szCs w:val="28"/>
          <w:lang w:val="en-US" w:eastAsia="zh-CN"/>
        </w:rPr>
        <w:t>量</w:t>
      </w:r>
      <w:r>
        <w:rPr>
          <w:rFonts w:hint="eastAsia" w:ascii="仿宋_GB2312" w:hAnsi="仿宋_GB2312" w:eastAsia="仿宋_GB2312" w:cs="仿宋_GB2312"/>
          <w:sz w:val="28"/>
          <w:szCs w:val="28"/>
        </w:rPr>
        <w:t>办公设备采购和固定资产购置等项目。</w:t>
      </w:r>
    </w:p>
    <w:p w14:paraId="2976FFA2">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(四)大额度资金的使用</w:t>
      </w:r>
    </w:p>
    <w:p w14:paraId="233587ED">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研究并决定学校财务预算的编制基本原则以及学校年度财政预算。</w:t>
      </w:r>
    </w:p>
    <w:p w14:paraId="24A7D23D">
      <w:pPr>
        <w:keepNext w:val="0"/>
        <w:keepLines w:val="0"/>
        <w:pageBreakBefore w:val="0"/>
        <w:widowControl w:val="0"/>
        <w:spacing w:line="520" w:lineRule="exact"/>
        <w:ind w:firstLine="560"/>
        <w:rPr>
          <w:rFonts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未列入预算单项支出在2000元以上（含2000元）的资金款项。</w:t>
      </w:r>
      <w:r>
        <w:rPr>
          <w:rFonts w:hint="eastAsia" w:ascii="仿宋_GB2312" w:hAnsi="仿宋_GB2312" w:eastAsia="仿宋_GB2312" w:cs="仿宋_GB2312"/>
          <w:sz w:val="28"/>
          <w:szCs w:val="28"/>
          <w:lang w:val="en-US" w:eastAsia="zh-CN"/>
        </w:rPr>
        <w:t>预算单项支出在5000元以上的资金款项。</w:t>
      </w:r>
    </w:p>
    <w:p w14:paraId="5CCE2A0B">
      <w:pPr>
        <w:keepNext w:val="0"/>
        <w:keepLines w:val="0"/>
        <w:pageBreakBefore w:val="0"/>
        <w:widowControl w:val="0"/>
        <w:spacing w:line="520" w:lineRule="exact"/>
        <w:ind w:firstLine="560"/>
        <w:rPr>
          <w:rFonts w:ascii="黑体" w:hAnsi="黑体" w:eastAsia="黑体" w:cs="黑体"/>
          <w:sz w:val="28"/>
          <w:szCs w:val="28"/>
          <w:lang w:val="en-US" w:eastAsia="zh-CN"/>
        </w:rPr>
      </w:pPr>
      <w:r>
        <w:rPr>
          <w:rFonts w:hint="eastAsia" w:ascii="黑体" w:hAnsi="黑体" w:eastAsia="黑体" w:cs="黑体"/>
          <w:sz w:val="28"/>
          <w:szCs w:val="28"/>
          <w:lang w:val="en-US" w:eastAsia="zh-CN"/>
        </w:rPr>
        <w:t>二</w:t>
      </w:r>
      <w:r>
        <w:rPr>
          <w:rFonts w:hint="eastAsia" w:ascii="黑体" w:hAnsi="黑体" w:eastAsia="黑体" w:cs="黑体"/>
          <w:sz w:val="28"/>
          <w:szCs w:val="28"/>
        </w:rPr>
        <w:t>、“三重一大”事项</w:t>
      </w:r>
      <w:r>
        <w:rPr>
          <w:rFonts w:hint="eastAsia" w:ascii="黑体" w:hAnsi="黑体" w:eastAsia="黑体" w:cs="黑体"/>
          <w:sz w:val="28"/>
          <w:szCs w:val="28"/>
          <w:lang w:val="en-US" w:eastAsia="zh-CN"/>
        </w:rPr>
        <w:t>集体决策</w:t>
      </w:r>
    </w:p>
    <w:p w14:paraId="3CC3309F">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凡属“三重一大”事项，除遇重大突发事件和紧急情况外，应由党</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总</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支部</w:t>
      </w:r>
      <w:r>
        <w:rPr>
          <w:rFonts w:hint="eastAsia" w:ascii="仿宋_GB2312" w:hAnsi="仿宋_GB2312" w:eastAsia="仿宋_GB2312" w:cs="仿宋_GB2312"/>
          <w:sz w:val="28"/>
          <w:szCs w:val="28"/>
        </w:rPr>
        <w:t>委</w:t>
      </w:r>
      <w:r>
        <w:rPr>
          <w:rFonts w:hint="eastAsia" w:ascii="仿宋_GB2312" w:hAnsi="仿宋_GB2312" w:eastAsia="仿宋_GB2312" w:cs="仿宋_GB2312"/>
          <w:sz w:val="28"/>
          <w:szCs w:val="28"/>
          <w:lang w:val="en-US" w:eastAsia="zh-CN"/>
        </w:rPr>
        <w:t>员</w:t>
      </w:r>
      <w:r>
        <w:rPr>
          <w:rFonts w:hint="eastAsia" w:ascii="仿宋_GB2312" w:hAnsi="仿宋_GB2312" w:eastAsia="仿宋_GB2312" w:cs="仿宋_GB2312"/>
          <w:sz w:val="28"/>
          <w:szCs w:val="28"/>
        </w:rPr>
        <w:t>会以会议形式集体讨论决定，不得以个别征求意见等方式的代替集体决策。</w:t>
      </w:r>
    </w:p>
    <w:p w14:paraId="78CBB9F5">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党</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总</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支部</w:t>
      </w:r>
      <w:r>
        <w:rPr>
          <w:rFonts w:hint="eastAsia" w:ascii="仿宋_GB2312" w:hAnsi="仿宋_GB2312" w:eastAsia="仿宋_GB2312" w:cs="仿宋_GB2312"/>
          <w:sz w:val="28"/>
          <w:szCs w:val="28"/>
        </w:rPr>
        <w:t>委</w:t>
      </w:r>
      <w:r>
        <w:rPr>
          <w:rFonts w:hint="eastAsia" w:ascii="仿宋_GB2312" w:hAnsi="仿宋_GB2312" w:eastAsia="仿宋_GB2312" w:cs="仿宋_GB2312"/>
          <w:sz w:val="28"/>
          <w:szCs w:val="28"/>
          <w:lang w:val="en-US" w:eastAsia="zh-CN"/>
        </w:rPr>
        <w:t>员</w:t>
      </w:r>
      <w:r>
        <w:rPr>
          <w:rFonts w:hint="eastAsia" w:ascii="仿宋_GB2312" w:hAnsi="仿宋_GB2312" w:eastAsia="仿宋_GB2312" w:cs="仿宋_GB2312"/>
          <w:sz w:val="28"/>
          <w:szCs w:val="28"/>
        </w:rPr>
        <w:t>会决策“三重一大”事项，要做到规范化，制度化、程序化，以保证决策过程的科学民主和结果的公正合理。</w:t>
      </w:r>
    </w:p>
    <w:p w14:paraId="3D69450B">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领导班子集体决策过程主要有以下三个阶段：</w:t>
      </w:r>
    </w:p>
    <w:p w14:paraId="2F3C2F10">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(一)酝酿决策</w:t>
      </w:r>
    </w:p>
    <w:p w14:paraId="65F6369C">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学校行政领导根据上级党组织和教育行政部门要求与学校实际情况，经与学校党组织负责人酝酿，提出解决本单位“三重一大”问题的初步设想。</w:t>
      </w:r>
    </w:p>
    <w:p w14:paraId="7ECE8A24">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“三重一大”事项决策前，应进行广泛深入的调查研究，充分听取教职员工意见，如涉及学生利益的事项应听取家长委员会的意见或建议。</w:t>
      </w:r>
    </w:p>
    <w:p w14:paraId="2AB81657">
      <w:pPr>
        <w:keepNext w:val="0"/>
        <w:keepLines w:val="0"/>
        <w:pageBreakBefore w:val="0"/>
        <w:widowControl w:val="0"/>
        <w:spacing w:line="520" w:lineRule="exact"/>
        <w:ind w:firstLine="56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“三重一大”事项决策前，行政领导与党组织负责人进行研究，形成共识和主导性意见，提请党</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总</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支部</w:t>
      </w:r>
      <w:r>
        <w:rPr>
          <w:rFonts w:hint="eastAsia" w:ascii="仿宋_GB2312" w:hAnsi="仿宋_GB2312" w:eastAsia="仿宋_GB2312" w:cs="仿宋_GB2312"/>
          <w:sz w:val="28"/>
          <w:szCs w:val="28"/>
        </w:rPr>
        <w:t>委</w:t>
      </w:r>
      <w:r>
        <w:rPr>
          <w:rFonts w:hint="eastAsia" w:ascii="仿宋_GB2312" w:hAnsi="仿宋_GB2312" w:eastAsia="仿宋_GB2312" w:cs="仿宋_GB2312"/>
          <w:sz w:val="28"/>
          <w:szCs w:val="28"/>
          <w:lang w:val="en-US" w:eastAsia="zh-CN"/>
        </w:rPr>
        <w:t>员</w:t>
      </w:r>
      <w:r>
        <w:rPr>
          <w:rFonts w:hint="eastAsia" w:ascii="仿宋_GB2312" w:hAnsi="仿宋_GB2312" w:eastAsia="仿宋_GB2312" w:cs="仿宋_GB2312"/>
          <w:sz w:val="28"/>
          <w:szCs w:val="28"/>
        </w:rPr>
        <w:t>会集体决策</w:t>
      </w:r>
      <w:r>
        <w:rPr>
          <w:rFonts w:hint="eastAsia" w:ascii="仿宋_GB2312" w:hAnsi="仿宋_GB2312" w:eastAsia="仿宋_GB2312" w:cs="仿宋_GB2312"/>
          <w:sz w:val="28"/>
          <w:szCs w:val="28"/>
          <w:lang w:eastAsia="zh-CN"/>
        </w:rPr>
        <w:t>。</w:t>
      </w:r>
    </w:p>
    <w:p w14:paraId="05D8FBCB">
      <w:pPr>
        <w:keepNext w:val="0"/>
        <w:keepLines w:val="0"/>
        <w:pageBreakBefore w:val="0"/>
        <w:widowControl w:val="0"/>
        <w:spacing w:line="520" w:lineRule="exact"/>
        <w:ind w:firstLine="56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4</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提请党</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总</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支部</w:t>
      </w:r>
      <w:r>
        <w:rPr>
          <w:rFonts w:hint="eastAsia" w:ascii="仿宋_GB2312" w:hAnsi="仿宋_GB2312" w:eastAsia="仿宋_GB2312" w:cs="仿宋_GB2312"/>
          <w:sz w:val="28"/>
          <w:szCs w:val="28"/>
        </w:rPr>
        <w:t>委</w:t>
      </w:r>
      <w:r>
        <w:rPr>
          <w:rFonts w:hint="eastAsia" w:ascii="仿宋_GB2312" w:hAnsi="仿宋_GB2312" w:eastAsia="仿宋_GB2312" w:cs="仿宋_GB2312"/>
          <w:sz w:val="28"/>
          <w:szCs w:val="28"/>
          <w:lang w:val="en-US" w:eastAsia="zh-CN"/>
        </w:rPr>
        <w:t>员</w:t>
      </w:r>
      <w:r>
        <w:rPr>
          <w:rFonts w:hint="eastAsia" w:ascii="仿宋_GB2312" w:hAnsi="仿宋_GB2312" w:eastAsia="仿宋_GB2312" w:cs="仿宋_GB2312"/>
          <w:sz w:val="28"/>
          <w:szCs w:val="28"/>
        </w:rPr>
        <w:t>会决策的“三重一大”事项议题，应按规定程序提出，除遇重大突发事件和紧急情祝外，不得临时决议</w:t>
      </w:r>
      <w:r>
        <w:rPr>
          <w:rFonts w:hint="eastAsia" w:ascii="仿宋_GB2312" w:hAnsi="仿宋_GB2312" w:eastAsia="仿宋_GB2312" w:cs="仿宋_GB2312"/>
          <w:sz w:val="28"/>
          <w:szCs w:val="28"/>
          <w:lang w:eastAsia="zh-CN"/>
        </w:rPr>
        <w:t>。</w:t>
      </w:r>
    </w:p>
    <w:p w14:paraId="689FAD03">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(二)集体决策</w:t>
      </w:r>
    </w:p>
    <w:p w14:paraId="24C22E33">
      <w:pPr>
        <w:keepNext w:val="0"/>
        <w:keepLines w:val="0"/>
        <w:pageBreakBefore w:val="0"/>
        <w:widowControl w:val="0"/>
        <w:spacing w:line="520" w:lineRule="exact"/>
        <w:ind w:firstLine="56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在党</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总</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支部</w:t>
      </w:r>
      <w:r>
        <w:rPr>
          <w:rFonts w:hint="eastAsia" w:ascii="仿宋_GB2312" w:hAnsi="仿宋_GB2312" w:eastAsia="仿宋_GB2312" w:cs="仿宋_GB2312"/>
          <w:sz w:val="28"/>
          <w:szCs w:val="28"/>
        </w:rPr>
        <w:t>委</w:t>
      </w:r>
      <w:r>
        <w:rPr>
          <w:rFonts w:hint="eastAsia" w:ascii="仿宋_GB2312" w:hAnsi="仿宋_GB2312" w:eastAsia="仿宋_GB2312" w:cs="仿宋_GB2312"/>
          <w:sz w:val="28"/>
          <w:szCs w:val="28"/>
          <w:lang w:val="en-US" w:eastAsia="zh-CN"/>
        </w:rPr>
        <w:t>员</w:t>
      </w:r>
      <w:r>
        <w:rPr>
          <w:rFonts w:hint="eastAsia" w:ascii="仿宋_GB2312" w:hAnsi="仿宋_GB2312" w:eastAsia="仿宋_GB2312" w:cs="仿宋_GB2312"/>
          <w:sz w:val="28"/>
          <w:szCs w:val="28"/>
        </w:rPr>
        <w:t>会决策“三重一大”事项的会议上，党</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总</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支委成员应对决策建议逐个明确表示同意。不同意或缓议的意见，并说明理由，因故未到会的支委会成员可以书面形式表达意见，党</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总</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支部书记或主持会议的其他负责人应在其他班子成员充分发表意见的基础上，最后发表意见：对讨论中意见分歧较大的，除紧急情况下按多数意见执行外，应暂缓决策，待进一步调查研究后再作决策，如果仍不能形成决策意见，学校党政主要领导有责任向上级有关部门、有关领导汇报</w:t>
      </w:r>
      <w:r>
        <w:rPr>
          <w:rFonts w:hint="eastAsia" w:ascii="仿宋_GB2312" w:hAnsi="仿宋_GB2312" w:eastAsia="仿宋_GB2312" w:cs="仿宋_GB2312"/>
          <w:sz w:val="28"/>
          <w:szCs w:val="28"/>
          <w:lang w:eastAsia="zh-CN"/>
        </w:rPr>
        <w:t>。</w:t>
      </w:r>
    </w:p>
    <w:p w14:paraId="33DC905A">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会议应由学校办公室准备，党</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总</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支部</w:t>
      </w:r>
      <w:r>
        <w:rPr>
          <w:rFonts w:hint="eastAsia" w:ascii="仿宋_GB2312" w:hAnsi="仿宋_GB2312" w:eastAsia="仿宋_GB2312" w:cs="仿宋_GB2312"/>
          <w:sz w:val="28"/>
          <w:szCs w:val="28"/>
        </w:rPr>
        <w:t>委</w:t>
      </w:r>
      <w:r>
        <w:rPr>
          <w:rFonts w:hint="eastAsia" w:ascii="仿宋_GB2312" w:hAnsi="仿宋_GB2312" w:eastAsia="仿宋_GB2312" w:cs="仿宋_GB2312"/>
          <w:sz w:val="28"/>
          <w:szCs w:val="28"/>
          <w:lang w:val="en-US" w:eastAsia="zh-CN"/>
        </w:rPr>
        <w:t>员</w:t>
      </w:r>
      <w:r>
        <w:rPr>
          <w:rFonts w:hint="eastAsia" w:ascii="仿宋_GB2312" w:hAnsi="仿宋_GB2312" w:eastAsia="仿宋_GB2312" w:cs="仿宋_GB2312"/>
          <w:sz w:val="28"/>
          <w:szCs w:val="28"/>
        </w:rPr>
        <w:t>会成员的表决意见和理由等情况，应完整地做好会议记，党</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总</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支部</w:t>
      </w:r>
      <w:r>
        <w:rPr>
          <w:rFonts w:hint="eastAsia" w:ascii="仿宋_GB2312" w:hAnsi="仿宋_GB2312" w:eastAsia="仿宋_GB2312" w:cs="仿宋_GB2312"/>
          <w:sz w:val="28"/>
          <w:szCs w:val="28"/>
        </w:rPr>
        <w:t>委</w:t>
      </w:r>
      <w:r>
        <w:rPr>
          <w:rFonts w:hint="eastAsia" w:ascii="仿宋_GB2312" w:hAnsi="仿宋_GB2312" w:eastAsia="仿宋_GB2312" w:cs="仿宋_GB2312"/>
          <w:sz w:val="28"/>
          <w:szCs w:val="28"/>
          <w:lang w:val="en-US" w:eastAsia="zh-CN"/>
        </w:rPr>
        <w:t>员</w:t>
      </w:r>
      <w:r>
        <w:rPr>
          <w:rFonts w:hint="eastAsia" w:ascii="仿宋_GB2312" w:hAnsi="仿宋_GB2312" w:eastAsia="仿宋_GB2312" w:cs="仿宋_GB2312"/>
          <w:sz w:val="28"/>
          <w:szCs w:val="28"/>
        </w:rPr>
        <w:t>会对“三重一大”事项的决策结果，应及时通知相关部门及相关人员，参加会议人员要严格遵守保密纪律对会议决定的事项和会议讨论的情况，在组织未正式公开之前，会议人员及列席人员不得以任何形式泄露：</w:t>
      </w:r>
    </w:p>
    <w:p w14:paraId="50A42C7E">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(三)执行决策</w:t>
      </w:r>
    </w:p>
    <w:p w14:paraId="05153D32">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“三重一大”事项经在党</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总</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支部</w:t>
      </w:r>
      <w:r>
        <w:rPr>
          <w:rFonts w:hint="eastAsia" w:ascii="仿宋_GB2312" w:hAnsi="仿宋_GB2312" w:eastAsia="仿宋_GB2312" w:cs="仿宋_GB2312"/>
          <w:sz w:val="28"/>
          <w:szCs w:val="28"/>
        </w:rPr>
        <w:t>委</w:t>
      </w:r>
      <w:r>
        <w:rPr>
          <w:rFonts w:hint="eastAsia" w:ascii="仿宋_GB2312" w:hAnsi="仿宋_GB2312" w:eastAsia="仿宋_GB2312" w:cs="仿宋_GB2312"/>
          <w:sz w:val="28"/>
          <w:szCs w:val="28"/>
          <w:lang w:val="en-US" w:eastAsia="zh-CN"/>
        </w:rPr>
        <w:t>员</w:t>
      </w:r>
      <w:r>
        <w:rPr>
          <w:rFonts w:hint="eastAsia" w:ascii="仿宋_GB2312" w:hAnsi="仿宋_GB2312" w:eastAsia="仿宋_GB2312" w:cs="仿宋_GB2312"/>
          <w:sz w:val="28"/>
          <w:szCs w:val="28"/>
        </w:rPr>
        <w:t>会会议决策后，由班子成员按分工和职责组织实施。“三重一大”事项的组织实施情况，应及时向学校党政主要领导报告。</w:t>
      </w:r>
    </w:p>
    <w:p w14:paraId="69069DD1">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个人对集体决策有不同意见的，可以保留，但在没有作出新的决策前，应无条件执行。同时，可按组织程序向上级党组织反映意见。</w:t>
      </w:r>
    </w:p>
    <w:p w14:paraId="084316C2">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个人不得擅自改变集体决策，确需变更的，应由领导班子重新作出决策：如遇重大突发事件和紧急情况作出临时处置，应在事后及时向领导班子报告，未完成事项如需在党</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总</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支部</w:t>
      </w:r>
      <w:r>
        <w:rPr>
          <w:rFonts w:hint="eastAsia" w:ascii="仿宋_GB2312" w:hAnsi="仿宋_GB2312" w:eastAsia="仿宋_GB2312" w:cs="仿宋_GB2312"/>
          <w:sz w:val="28"/>
          <w:szCs w:val="28"/>
        </w:rPr>
        <w:t>委</w:t>
      </w:r>
      <w:r>
        <w:rPr>
          <w:rFonts w:hint="eastAsia" w:ascii="仿宋_GB2312" w:hAnsi="仿宋_GB2312" w:eastAsia="仿宋_GB2312" w:cs="仿宋_GB2312"/>
          <w:sz w:val="28"/>
          <w:szCs w:val="28"/>
          <w:lang w:val="en-US" w:eastAsia="zh-CN"/>
        </w:rPr>
        <w:t>员</w:t>
      </w:r>
      <w:r>
        <w:rPr>
          <w:rFonts w:hint="eastAsia" w:ascii="仿宋_GB2312" w:hAnsi="仿宋_GB2312" w:eastAsia="仿宋_GB2312" w:cs="仿宋_GB2312"/>
          <w:sz w:val="28"/>
          <w:szCs w:val="28"/>
        </w:rPr>
        <w:t>会重新作出决策的，经再次决策后，按新的决策执行。</w:t>
      </w:r>
    </w:p>
    <w:p w14:paraId="2D6DA54B">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在本学校职权之外的重大问题，经在党</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总</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支部</w:t>
      </w:r>
      <w:r>
        <w:rPr>
          <w:rFonts w:hint="eastAsia" w:ascii="仿宋_GB2312" w:hAnsi="仿宋_GB2312" w:eastAsia="仿宋_GB2312" w:cs="仿宋_GB2312"/>
          <w:sz w:val="28"/>
          <w:szCs w:val="28"/>
        </w:rPr>
        <w:t>委</w:t>
      </w:r>
      <w:r>
        <w:rPr>
          <w:rFonts w:hint="eastAsia" w:ascii="仿宋_GB2312" w:hAnsi="仿宋_GB2312" w:eastAsia="仿宋_GB2312" w:cs="仿宋_GB2312"/>
          <w:sz w:val="28"/>
          <w:szCs w:val="28"/>
          <w:lang w:val="en-US" w:eastAsia="zh-CN"/>
        </w:rPr>
        <w:t>员</w:t>
      </w:r>
      <w:r>
        <w:rPr>
          <w:rFonts w:hint="eastAsia" w:ascii="仿宋_GB2312" w:hAnsi="仿宋_GB2312" w:eastAsia="仿宋_GB2312" w:cs="仿宋_GB2312"/>
          <w:sz w:val="28"/>
          <w:szCs w:val="28"/>
        </w:rPr>
        <w:t>会会议决定后报上级主管部门批准方可实施。</w:t>
      </w:r>
    </w:p>
    <w:p w14:paraId="2A35D784">
      <w:pPr>
        <w:keepNext w:val="0"/>
        <w:keepLines w:val="0"/>
        <w:pageBreakBefore w:val="0"/>
        <w:widowControl w:val="0"/>
        <w:spacing w:line="520" w:lineRule="exact"/>
        <w:ind w:firstLine="560"/>
        <w:rPr>
          <w:rFonts w:hint="eastAsia" w:ascii="黑体" w:hAnsi="黑体" w:eastAsia="黑体" w:cs="黑体"/>
          <w:sz w:val="28"/>
          <w:szCs w:val="28"/>
        </w:rPr>
      </w:pPr>
      <w:r>
        <w:rPr>
          <w:rFonts w:hint="eastAsia" w:ascii="黑体" w:hAnsi="黑体" w:eastAsia="黑体" w:cs="黑体"/>
          <w:sz w:val="28"/>
          <w:szCs w:val="28"/>
        </w:rPr>
        <w:t>三、责任追究</w:t>
      </w:r>
    </w:p>
    <w:p w14:paraId="1203D815">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对个人或少数人决定“三重一大”事项的，拒绝执行或擅自改变集体决策的，集体决策执行不力或错误执行并造成严重后果的，应依据相关规定，追究有关责任人的责任。</w:t>
      </w:r>
    </w:p>
    <w:p w14:paraId="5DC4E34F">
      <w:pPr>
        <w:keepNext w:val="0"/>
        <w:keepLines w:val="0"/>
        <w:pageBreakBefore w:val="0"/>
        <w:widowControl w:val="0"/>
        <w:spacing w:line="520" w:lineRule="exact"/>
        <w:ind w:firstLine="560"/>
        <w:jc w:val="both"/>
        <w:rPr>
          <w:rFonts w:hint="eastAsia" w:ascii="方正小标宋简体" w:hAnsi="方正小标宋简体" w:eastAsia="方正小标宋简体" w:cs="方正小标宋简体"/>
          <w:sz w:val="28"/>
          <w:szCs w:val="28"/>
        </w:rPr>
      </w:pPr>
      <w:r>
        <w:rPr>
          <w:rFonts w:hint="eastAsia" w:ascii="仿宋_GB2312" w:hAnsi="仿宋_GB2312" w:eastAsia="仿宋_GB2312" w:cs="仿宋_GB2312"/>
          <w:sz w:val="28"/>
          <w:szCs w:val="28"/>
        </w:rPr>
        <w:t>在党</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总</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支部</w:t>
      </w:r>
      <w:r>
        <w:rPr>
          <w:rFonts w:hint="eastAsia" w:ascii="仿宋_GB2312" w:hAnsi="仿宋_GB2312" w:eastAsia="仿宋_GB2312" w:cs="仿宋_GB2312"/>
          <w:sz w:val="28"/>
          <w:szCs w:val="28"/>
        </w:rPr>
        <w:t>委</w:t>
      </w:r>
      <w:r>
        <w:rPr>
          <w:rFonts w:hint="eastAsia" w:ascii="仿宋_GB2312" w:hAnsi="仿宋_GB2312" w:eastAsia="仿宋_GB2312" w:cs="仿宋_GB2312"/>
          <w:sz w:val="28"/>
          <w:szCs w:val="28"/>
          <w:lang w:val="en-US" w:eastAsia="zh-CN"/>
        </w:rPr>
        <w:t>员</w:t>
      </w:r>
      <w:r>
        <w:rPr>
          <w:rFonts w:hint="eastAsia" w:ascii="仿宋_GB2312" w:hAnsi="仿宋_GB2312" w:eastAsia="仿宋_GB2312" w:cs="仿宋_GB2312"/>
          <w:sz w:val="28"/>
          <w:szCs w:val="28"/>
        </w:rPr>
        <w:t>会决策失误或涉嫌违纪违法的，应在查明情况、分清责任的基础上，分别追究在党</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总</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支部</w:t>
      </w:r>
      <w:r>
        <w:rPr>
          <w:rFonts w:hint="eastAsia" w:ascii="仿宋_GB2312" w:hAnsi="仿宋_GB2312" w:eastAsia="仿宋_GB2312" w:cs="仿宋_GB2312"/>
          <w:sz w:val="28"/>
          <w:szCs w:val="28"/>
        </w:rPr>
        <w:t>委</w:t>
      </w:r>
      <w:r>
        <w:rPr>
          <w:rFonts w:hint="eastAsia" w:ascii="仿宋_GB2312" w:hAnsi="仿宋_GB2312" w:eastAsia="仿宋_GB2312" w:cs="仿宋_GB2312"/>
          <w:sz w:val="28"/>
          <w:szCs w:val="28"/>
          <w:lang w:val="en-US" w:eastAsia="zh-CN"/>
        </w:rPr>
        <w:t>员</w:t>
      </w:r>
      <w:r>
        <w:rPr>
          <w:rFonts w:hint="eastAsia" w:ascii="仿宋_GB2312" w:hAnsi="仿宋_GB2312" w:eastAsia="仿宋_GB2312" w:cs="仿宋_GB2312"/>
          <w:sz w:val="28"/>
          <w:szCs w:val="28"/>
        </w:rPr>
        <w:t>会主要负责人、分管负责人和其他负责人的相应责任。责任追究的方式有责令检查、</w:t>
      </w:r>
      <w:r>
        <w:rPr>
          <w:rFonts w:hint="eastAsia" w:ascii="仿宋_GB2312" w:hAnsi="仿宋_GB2312" w:eastAsia="仿宋_GB2312" w:cs="仿宋_GB2312"/>
          <w:sz w:val="28"/>
          <w:szCs w:val="28"/>
          <w:lang w:eastAsia="zh-CN"/>
        </w:rPr>
        <w:t>诫勉</w:t>
      </w:r>
      <w:r>
        <w:rPr>
          <w:rFonts w:hint="eastAsia" w:ascii="仿宋_GB2312" w:hAnsi="仿宋_GB2312" w:eastAsia="仿宋_GB2312" w:cs="仿宋_GB2312"/>
          <w:sz w:val="28"/>
          <w:szCs w:val="28"/>
        </w:rPr>
        <w:t>谈话、通报批评、给予党纪政纪处分、报上级党组织处理等。</w:t>
      </w:r>
    </w:p>
    <w:p w14:paraId="1B132A61">
      <w:pPr>
        <w:keepNext w:val="0"/>
        <w:keepLines w:val="0"/>
        <w:pageBreakBefore w:val="0"/>
        <w:widowControl w:val="0"/>
        <w:spacing w:line="520" w:lineRule="exact"/>
        <w:jc w:val="center"/>
        <w:rPr>
          <w:rFonts w:hint="eastAsia" w:ascii="方正小标宋简体" w:hAnsi="方正小标宋简体" w:eastAsia="方正小标宋简体" w:cs="方正小标宋简体"/>
          <w:sz w:val="28"/>
          <w:szCs w:val="28"/>
        </w:rPr>
      </w:pPr>
    </w:p>
    <w:p w14:paraId="302CF40B">
      <w:pPr>
        <w:keepNext w:val="0"/>
        <w:keepLines w:val="0"/>
        <w:pageBreakBefore w:val="0"/>
        <w:widowControl w:val="0"/>
        <w:spacing w:line="520" w:lineRule="exact"/>
        <w:jc w:val="center"/>
        <w:rPr>
          <w:rFonts w:hint="eastAsia" w:ascii="方正小标宋简体" w:hAnsi="方正小标宋简体" w:eastAsia="方正小标宋简体" w:cs="方正小标宋简体"/>
          <w:b w:val="0"/>
          <w:bCs/>
          <w:sz w:val="28"/>
          <w:szCs w:val="28"/>
        </w:rPr>
      </w:pPr>
    </w:p>
    <w:p w14:paraId="620A56C0">
      <w:pPr>
        <w:keepNext w:val="0"/>
        <w:keepLines w:val="0"/>
        <w:pageBreakBefore w:val="0"/>
        <w:widowControl w:val="0"/>
        <w:spacing w:line="520" w:lineRule="exact"/>
        <w:jc w:val="center"/>
        <w:rPr>
          <w:rFonts w:hint="eastAsia" w:ascii="方正小标宋简体" w:hAnsi="方正小标宋简体" w:eastAsia="方正小标宋简体" w:cs="方正小标宋简体"/>
          <w:b w:val="0"/>
          <w:bCs/>
          <w:sz w:val="28"/>
          <w:szCs w:val="28"/>
        </w:rPr>
      </w:pPr>
    </w:p>
    <w:p w14:paraId="4A78C2D1">
      <w:pPr>
        <w:pStyle w:val="2"/>
        <w:rPr>
          <w:rFonts w:hint="eastAsia" w:ascii="方正小标宋简体" w:hAnsi="方正小标宋简体" w:eastAsia="方正小标宋简体" w:cs="方正小标宋简体"/>
          <w:b w:val="0"/>
          <w:bCs/>
          <w:sz w:val="28"/>
          <w:szCs w:val="28"/>
        </w:rPr>
      </w:pPr>
    </w:p>
    <w:p w14:paraId="430DF5C0">
      <w:pPr>
        <w:pStyle w:val="2"/>
        <w:rPr>
          <w:rFonts w:hint="eastAsia" w:ascii="方正小标宋简体" w:hAnsi="方正小标宋简体" w:eastAsia="方正小标宋简体" w:cs="方正小标宋简体"/>
          <w:b w:val="0"/>
          <w:bCs/>
          <w:sz w:val="28"/>
          <w:szCs w:val="28"/>
        </w:rPr>
      </w:pPr>
    </w:p>
    <w:p w14:paraId="4135A9C4">
      <w:pPr>
        <w:pStyle w:val="2"/>
        <w:rPr>
          <w:rFonts w:hint="eastAsia" w:ascii="方正小标宋简体" w:hAnsi="方正小标宋简体" w:eastAsia="方正小标宋简体" w:cs="方正小标宋简体"/>
          <w:b w:val="0"/>
          <w:bCs/>
          <w:sz w:val="28"/>
          <w:szCs w:val="28"/>
        </w:rPr>
      </w:pPr>
    </w:p>
    <w:p w14:paraId="697A6F02">
      <w:pPr>
        <w:pStyle w:val="2"/>
        <w:rPr>
          <w:rFonts w:hint="eastAsia" w:ascii="方正小标宋简体" w:hAnsi="方正小标宋简体" w:eastAsia="方正小标宋简体" w:cs="方正小标宋简体"/>
          <w:b w:val="0"/>
          <w:bCs/>
          <w:sz w:val="28"/>
          <w:szCs w:val="28"/>
        </w:rPr>
      </w:pPr>
    </w:p>
    <w:p w14:paraId="6906B177">
      <w:pPr>
        <w:pStyle w:val="2"/>
        <w:rPr>
          <w:rFonts w:hint="eastAsia" w:ascii="方正小标宋简体" w:hAnsi="方正小标宋简体" w:eastAsia="方正小标宋简体" w:cs="方正小标宋简体"/>
          <w:b w:val="0"/>
          <w:bCs/>
          <w:sz w:val="28"/>
          <w:szCs w:val="28"/>
        </w:rPr>
      </w:pPr>
    </w:p>
    <w:p w14:paraId="761C7AFC">
      <w:pPr>
        <w:pStyle w:val="2"/>
        <w:rPr>
          <w:rFonts w:hint="eastAsia" w:ascii="方正小标宋简体" w:hAnsi="方正小标宋简体" w:eastAsia="方正小标宋简体" w:cs="方正小标宋简体"/>
          <w:b w:val="0"/>
          <w:bCs/>
          <w:sz w:val="28"/>
          <w:szCs w:val="28"/>
        </w:rPr>
      </w:pPr>
    </w:p>
    <w:p w14:paraId="50A8F8B3">
      <w:pPr>
        <w:pStyle w:val="2"/>
        <w:rPr>
          <w:rFonts w:hint="eastAsia" w:ascii="方正小标宋简体" w:hAnsi="方正小标宋简体" w:eastAsia="方正小标宋简体" w:cs="方正小标宋简体"/>
          <w:b w:val="0"/>
          <w:bCs/>
          <w:sz w:val="28"/>
          <w:szCs w:val="28"/>
        </w:rPr>
      </w:pPr>
    </w:p>
    <w:p w14:paraId="266902A9">
      <w:pPr>
        <w:pStyle w:val="2"/>
        <w:rPr>
          <w:rFonts w:hint="eastAsia" w:ascii="方正小标宋简体" w:hAnsi="方正小标宋简体" w:eastAsia="方正小标宋简体" w:cs="方正小标宋简体"/>
          <w:b w:val="0"/>
          <w:bCs/>
          <w:sz w:val="28"/>
          <w:szCs w:val="28"/>
        </w:rPr>
      </w:pPr>
    </w:p>
    <w:p w14:paraId="747CFE99">
      <w:pPr>
        <w:pStyle w:val="2"/>
        <w:ind w:left="0" w:firstLine="0"/>
        <w:rPr>
          <w:rFonts w:hint="eastAsia" w:ascii="方正小标宋简体" w:hAnsi="方正小标宋简体" w:eastAsia="方正小标宋简体" w:cs="方正小标宋简体"/>
          <w:b w:val="0"/>
          <w:bCs/>
          <w:sz w:val="28"/>
          <w:szCs w:val="28"/>
        </w:rPr>
      </w:pPr>
    </w:p>
    <w:p w14:paraId="6C6DC785">
      <w:pPr>
        <w:keepNext w:val="0"/>
        <w:keepLines w:val="0"/>
        <w:pageBreakBefore w:val="0"/>
        <w:widowControl w:val="0"/>
        <w:spacing w:line="52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b w:val="0"/>
          <w:bCs/>
          <w:sz w:val="44"/>
          <w:szCs w:val="44"/>
        </w:rPr>
        <w:t>烈山中心学校</w:t>
      </w:r>
      <w:r>
        <w:rPr>
          <w:rFonts w:hint="eastAsia" w:ascii="方正小标宋简体" w:hAnsi="方正小标宋简体" w:eastAsia="方正小标宋简体" w:cs="方正小标宋简体"/>
          <w:sz w:val="44"/>
          <w:szCs w:val="44"/>
        </w:rPr>
        <w:t>校务公开制度</w:t>
      </w:r>
    </w:p>
    <w:p w14:paraId="6CBE0986">
      <w:pPr>
        <w:keepNext w:val="0"/>
        <w:keepLines w:val="0"/>
        <w:pageBreakBefore w:val="0"/>
        <w:widowControl w:val="0"/>
        <w:spacing w:line="520" w:lineRule="exact"/>
        <w:ind w:firstLine="560"/>
        <w:rPr>
          <w:rFonts w:hint="eastAsia" w:ascii="仿宋_GB2312" w:hAnsi="仿宋_GB2312" w:eastAsia="仿宋_GB2312" w:cs="仿宋_GB2312"/>
          <w:sz w:val="28"/>
          <w:szCs w:val="28"/>
        </w:rPr>
      </w:pPr>
    </w:p>
    <w:p w14:paraId="0C92ECC7">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为贯彻执行上级有关实行“校务公开”的规定，进一步加强学校民主化、科学化、规范化管理，</w:t>
      </w:r>
      <w:r>
        <w:rPr>
          <w:rFonts w:hint="eastAsia" w:ascii="仿宋_GB2312" w:hAnsi="仿宋_GB2312" w:eastAsia="仿宋_GB2312" w:cs="仿宋_GB2312"/>
          <w:sz w:val="28"/>
          <w:szCs w:val="28"/>
          <w:lang w:val="en-US" w:eastAsia="zh-CN"/>
        </w:rPr>
        <w:t>全面贯彻党的教育方针</w:t>
      </w:r>
      <w:r>
        <w:rPr>
          <w:rFonts w:hint="eastAsia" w:ascii="仿宋_GB2312" w:hAnsi="仿宋_GB2312" w:eastAsia="仿宋_GB2312" w:cs="仿宋_GB2312"/>
          <w:sz w:val="28"/>
          <w:szCs w:val="28"/>
        </w:rPr>
        <w:t>，健全和完善党组织领导下的校长负责制，发挥全校教职工主人翁精神，特制定</w:t>
      </w:r>
      <w:r>
        <w:rPr>
          <w:rFonts w:hint="eastAsia" w:ascii="仿宋_GB2312" w:hAnsi="仿宋_GB2312" w:eastAsia="仿宋_GB2312" w:cs="仿宋_GB2312"/>
          <w:sz w:val="28"/>
          <w:szCs w:val="28"/>
          <w:lang w:val="en-US" w:eastAsia="zh-CN"/>
        </w:rPr>
        <w:t>中心校</w:t>
      </w:r>
      <w:r>
        <w:rPr>
          <w:rFonts w:hint="eastAsia" w:ascii="仿宋_GB2312" w:hAnsi="仿宋_GB2312" w:eastAsia="仿宋_GB2312" w:cs="仿宋_GB2312"/>
          <w:sz w:val="28"/>
          <w:szCs w:val="28"/>
        </w:rPr>
        <w:t>校务公开制度</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下属各学校（幼儿园）参照制定本校制度</w:t>
      </w:r>
      <w:r>
        <w:rPr>
          <w:rFonts w:hint="eastAsia" w:ascii="仿宋_GB2312" w:hAnsi="仿宋_GB2312" w:eastAsia="仿宋_GB2312" w:cs="仿宋_GB2312"/>
          <w:sz w:val="28"/>
          <w:szCs w:val="28"/>
        </w:rPr>
        <w:t>。</w:t>
      </w:r>
    </w:p>
    <w:p w14:paraId="0FB22C71">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黑体" w:hAnsi="黑体" w:eastAsia="黑体" w:cs="黑体"/>
          <w:sz w:val="28"/>
          <w:szCs w:val="28"/>
        </w:rPr>
        <w:t>一、校务公开组织机构</w:t>
      </w:r>
    </w:p>
    <w:p w14:paraId="017165F5">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成立</w:t>
      </w:r>
      <w:r>
        <w:rPr>
          <w:rFonts w:hint="eastAsia" w:ascii="仿宋_GB2312" w:hAnsi="仿宋_GB2312" w:eastAsia="仿宋_GB2312" w:cs="仿宋_GB2312"/>
          <w:sz w:val="28"/>
          <w:szCs w:val="28"/>
        </w:rPr>
        <w:t>校务公开工作小组</w:t>
      </w:r>
    </w:p>
    <w:p w14:paraId="263A2838">
      <w:pPr>
        <w:keepNext w:val="0"/>
        <w:keepLines w:val="0"/>
        <w:pageBreakBefore w:val="0"/>
        <w:widowControl w:val="0"/>
        <w:spacing w:line="520" w:lineRule="exact"/>
        <w:ind w:firstLine="56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组</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长：</w:t>
      </w:r>
      <w:r>
        <w:rPr>
          <w:rFonts w:hint="eastAsia" w:ascii="仿宋_GB2312" w:hAnsi="仿宋_GB2312" w:eastAsia="仿宋_GB2312" w:cs="仿宋_GB2312"/>
          <w:sz w:val="28"/>
          <w:szCs w:val="28"/>
          <w:lang w:val="en-US" w:eastAsia="zh-CN"/>
        </w:rPr>
        <w:t>张延河</w:t>
      </w:r>
    </w:p>
    <w:p w14:paraId="410E0D23">
      <w:pPr>
        <w:keepNext w:val="0"/>
        <w:keepLines w:val="0"/>
        <w:pageBreakBefore w:val="0"/>
        <w:widowControl w:val="0"/>
        <w:spacing w:line="520" w:lineRule="exact"/>
        <w:ind w:firstLine="560"/>
        <w:rPr>
          <w:rFonts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副组长：</w:t>
      </w:r>
      <w:r>
        <w:rPr>
          <w:rFonts w:hint="eastAsia" w:ascii="仿宋_GB2312" w:hAnsi="仿宋_GB2312" w:eastAsia="仿宋_GB2312" w:cs="仿宋_GB2312"/>
          <w:sz w:val="28"/>
          <w:szCs w:val="28"/>
          <w:lang w:val="en-US" w:eastAsia="zh-CN"/>
        </w:rPr>
        <w:t>王光居  马  艳  李永侠  宗宝玉  张大勇</w:t>
      </w:r>
    </w:p>
    <w:p w14:paraId="2D48ABC3">
      <w:pPr>
        <w:keepNext w:val="0"/>
        <w:keepLines w:val="0"/>
        <w:pageBreakBefore w:val="0"/>
        <w:widowControl w:val="0"/>
        <w:spacing w:line="520" w:lineRule="exact"/>
        <w:ind w:firstLine="56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组</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员：</w:t>
      </w:r>
      <w:r>
        <w:rPr>
          <w:rFonts w:hint="eastAsia" w:ascii="仿宋_GB2312" w:hAnsi="仿宋_GB2312" w:eastAsia="仿宋_GB2312" w:cs="仿宋_GB2312"/>
          <w:sz w:val="28"/>
          <w:szCs w:val="28"/>
          <w:lang w:val="en-US" w:eastAsia="zh-CN"/>
        </w:rPr>
        <w:t>王明山  任  杰  何茂营  杨智勇  熊姝丽</w:t>
      </w:r>
    </w:p>
    <w:p w14:paraId="4A12CBB7">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成立</w:t>
      </w:r>
      <w:r>
        <w:rPr>
          <w:rFonts w:hint="eastAsia" w:ascii="仿宋_GB2312" w:hAnsi="仿宋_GB2312" w:eastAsia="仿宋_GB2312" w:cs="仿宋_GB2312"/>
          <w:sz w:val="28"/>
          <w:szCs w:val="28"/>
        </w:rPr>
        <w:t>校务公开监督小组</w:t>
      </w:r>
    </w:p>
    <w:p w14:paraId="50BBC92E">
      <w:pPr>
        <w:keepNext w:val="0"/>
        <w:keepLines w:val="0"/>
        <w:pageBreakBefore w:val="0"/>
        <w:widowControl w:val="0"/>
        <w:spacing w:line="520" w:lineRule="exact"/>
        <w:ind w:firstLine="56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组</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长：</w:t>
      </w:r>
      <w:r>
        <w:rPr>
          <w:rFonts w:hint="eastAsia" w:ascii="仿宋_GB2312" w:hAnsi="仿宋_GB2312" w:eastAsia="仿宋_GB2312" w:cs="仿宋_GB2312"/>
          <w:sz w:val="28"/>
          <w:szCs w:val="28"/>
          <w:lang w:val="en-US" w:eastAsia="zh-CN"/>
        </w:rPr>
        <w:t>赵谦诚</w:t>
      </w:r>
    </w:p>
    <w:p w14:paraId="18757BA5">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组</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员：</w:t>
      </w:r>
      <w:r>
        <w:rPr>
          <w:rFonts w:hint="eastAsia" w:ascii="仿宋_GB2312" w:hAnsi="仿宋_GB2312" w:eastAsia="仿宋_GB2312" w:cs="仿宋_GB2312"/>
          <w:sz w:val="28"/>
          <w:szCs w:val="28"/>
          <w:lang w:val="en-US" w:eastAsia="zh-CN"/>
        </w:rPr>
        <w:t>总支委员和</w:t>
      </w:r>
      <w:r>
        <w:rPr>
          <w:rFonts w:hint="eastAsia" w:ascii="仿宋_GB2312" w:hAnsi="仿宋_GB2312" w:eastAsia="仿宋_GB2312" w:cs="仿宋_GB2312"/>
          <w:sz w:val="28"/>
          <w:szCs w:val="28"/>
        </w:rPr>
        <w:t>教师代表</w:t>
      </w:r>
    </w:p>
    <w:p w14:paraId="1BE1DB70">
      <w:pPr>
        <w:keepNext w:val="0"/>
        <w:keepLines w:val="0"/>
        <w:pageBreakBefore w:val="0"/>
        <w:widowControl w:val="0"/>
        <w:spacing w:line="520" w:lineRule="exact"/>
        <w:ind w:firstLine="560"/>
        <w:rPr>
          <w:rFonts w:hint="eastAsia" w:ascii="黑体" w:hAnsi="黑体" w:eastAsia="黑体" w:cs="黑体"/>
          <w:sz w:val="28"/>
          <w:szCs w:val="28"/>
        </w:rPr>
      </w:pPr>
      <w:r>
        <w:rPr>
          <w:rFonts w:hint="eastAsia" w:ascii="黑体" w:hAnsi="黑体" w:eastAsia="黑体" w:cs="黑体"/>
          <w:sz w:val="28"/>
          <w:szCs w:val="28"/>
        </w:rPr>
        <w:t>二、校务公开组织机构的主要职责</w:t>
      </w:r>
    </w:p>
    <w:p w14:paraId="06A40512">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校务公开工作小组负责校务公开的指导</w:t>
      </w:r>
      <w:r>
        <w:rPr>
          <w:rFonts w:hint="eastAsia" w:ascii="仿宋_GB2312" w:hAnsi="仿宋_GB2312" w:eastAsia="仿宋_GB2312" w:cs="仿宋_GB2312"/>
          <w:sz w:val="28"/>
          <w:szCs w:val="28"/>
          <w:lang w:eastAsia="zh-CN"/>
        </w:rPr>
        <w:t>和</w:t>
      </w:r>
      <w:r>
        <w:rPr>
          <w:rFonts w:hint="eastAsia" w:ascii="仿宋_GB2312" w:hAnsi="仿宋_GB2312" w:eastAsia="仿宋_GB2312" w:cs="仿宋_GB2312"/>
          <w:sz w:val="28"/>
          <w:szCs w:val="28"/>
        </w:rPr>
        <w:t>实施，校务公开监督小组负责校务公开执行情况的检查和监督。</w:t>
      </w:r>
    </w:p>
    <w:p w14:paraId="1137FC46">
      <w:pPr>
        <w:keepNext w:val="0"/>
        <w:keepLines w:val="0"/>
        <w:pageBreakBefore w:val="0"/>
        <w:widowControl w:val="0"/>
        <w:spacing w:line="520" w:lineRule="exact"/>
        <w:ind w:firstLine="560"/>
        <w:rPr>
          <w:rFonts w:hint="eastAsia" w:ascii="黑体" w:hAnsi="黑体" w:eastAsia="黑体" w:cs="黑体"/>
          <w:sz w:val="28"/>
          <w:szCs w:val="28"/>
        </w:rPr>
      </w:pPr>
      <w:r>
        <w:rPr>
          <w:rFonts w:hint="eastAsia" w:ascii="黑体" w:hAnsi="黑体" w:eastAsia="黑体" w:cs="黑体"/>
          <w:sz w:val="28"/>
          <w:szCs w:val="28"/>
        </w:rPr>
        <w:t>三、学校校务公开内容</w:t>
      </w:r>
    </w:p>
    <w:p w14:paraId="1A8669E9">
      <w:pPr>
        <w:keepNext w:val="0"/>
        <w:keepLines w:val="0"/>
        <w:pageBreakBefore w:val="0"/>
        <w:widowControl w:val="0"/>
        <w:spacing w:line="520" w:lineRule="exact"/>
        <w:ind w:firstLine="56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1.学校规划、计划、各项改革方案情况</w:t>
      </w:r>
      <w:r>
        <w:rPr>
          <w:rFonts w:hint="eastAsia" w:ascii="仿宋_GB2312" w:hAnsi="仿宋_GB2312" w:eastAsia="仿宋_GB2312" w:cs="仿宋_GB2312"/>
          <w:sz w:val="28"/>
          <w:szCs w:val="28"/>
          <w:lang w:eastAsia="zh-CN"/>
        </w:rPr>
        <w:t>；</w:t>
      </w:r>
    </w:p>
    <w:p w14:paraId="5A987529">
      <w:pPr>
        <w:keepNext w:val="0"/>
        <w:keepLines w:val="0"/>
        <w:pageBreakBefore w:val="0"/>
        <w:widowControl w:val="0"/>
        <w:spacing w:line="520" w:lineRule="exact"/>
        <w:ind w:firstLine="56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2.财务中</w:t>
      </w:r>
      <w:r>
        <w:rPr>
          <w:rFonts w:hint="eastAsia" w:ascii="仿宋_GB2312" w:hAnsi="仿宋_GB2312" w:eastAsia="仿宋_GB2312" w:cs="仿宋_GB2312"/>
          <w:sz w:val="28"/>
          <w:szCs w:val="28"/>
          <w:lang w:val="en-US" w:eastAsia="zh-CN"/>
        </w:rPr>
        <w:t>要求公开的内容</w:t>
      </w:r>
      <w:r>
        <w:rPr>
          <w:rFonts w:hint="eastAsia" w:ascii="仿宋_GB2312" w:hAnsi="仿宋_GB2312" w:eastAsia="仿宋_GB2312" w:cs="仿宋_GB2312"/>
          <w:sz w:val="28"/>
          <w:szCs w:val="28"/>
        </w:rPr>
        <w:t>等</w:t>
      </w:r>
      <w:r>
        <w:rPr>
          <w:rFonts w:hint="eastAsia" w:ascii="仿宋_GB2312" w:hAnsi="仿宋_GB2312" w:eastAsia="仿宋_GB2312" w:cs="仿宋_GB2312"/>
          <w:sz w:val="28"/>
          <w:szCs w:val="28"/>
          <w:lang w:eastAsia="zh-CN"/>
        </w:rPr>
        <w:t>；</w:t>
      </w:r>
    </w:p>
    <w:p w14:paraId="7A4B6877">
      <w:pPr>
        <w:keepNext w:val="0"/>
        <w:keepLines w:val="0"/>
        <w:pageBreakBefore w:val="0"/>
        <w:widowControl w:val="0"/>
        <w:spacing w:line="520" w:lineRule="exact"/>
        <w:ind w:firstLine="56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3.学校评优、奖罚情况</w:t>
      </w:r>
      <w:r>
        <w:rPr>
          <w:rFonts w:hint="eastAsia" w:ascii="仿宋_GB2312" w:hAnsi="仿宋_GB2312" w:eastAsia="仿宋_GB2312" w:cs="仿宋_GB2312"/>
          <w:sz w:val="28"/>
          <w:szCs w:val="28"/>
          <w:lang w:eastAsia="zh-CN"/>
        </w:rPr>
        <w:t>；</w:t>
      </w:r>
    </w:p>
    <w:p w14:paraId="09762AA0">
      <w:pPr>
        <w:keepNext w:val="0"/>
        <w:keepLines w:val="0"/>
        <w:pageBreakBefore w:val="0"/>
        <w:widowControl w:val="0"/>
        <w:spacing w:line="520" w:lineRule="exact"/>
        <w:ind w:firstLine="56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4.教师考核结果、职称评定、岗位设置和聘任情况</w:t>
      </w:r>
      <w:r>
        <w:rPr>
          <w:rFonts w:hint="eastAsia" w:ascii="仿宋_GB2312" w:hAnsi="仿宋_GB2312" w:eastAsia="仿宋_GB2312" w:cs="仿宋_GB2312"/>
          <w:sz w:val="28"/>
          <w:szCs w:val="28"/>
          <w:lang w:eastAsia="zh-CN"/>
        </w:rPr>
        <w:t>；</w:t>
      </w:r>
    </w:p>
    <w:p w14:paraId="1D2E288D">
      <w:pPr>
        <w:keepNext w:val="0"/>
        <w:keepLines w:val="0"/>
        <w:pageBreakBefore w:val="0"/>
        <w:widowControl w:val="0"/>
        <w:spacing w:line="520" w:lineRule="exact"/>
        <w:ind w:firstLine="56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5.教师绩效工资、绩效奖励的分配情况</w:t>
      </w:r>
      <w:r>
        <w:rPr>
          <w:rFonts w:hint="eastAsia" w:ascii="仿宋_GB2312" w:hAnsi="仿宋_GB2312" w:eastAsia="仿宋_GB2312" w:cs="仿宋_GB2312"/>
          <w:sz w:val="28"/>
          <w:szCs w:val="28"/>
          <w:lang w:eastAsia="zh-CN"/>
        </w:rPr>
        <w:t>；</w:t>
      </w:r>
    </w:p>
    <w:p w14:paraId="0F029EC9">
      <w:pPr>
        <w:keepNext w:val="0"/>
        <w:keepLines w:val="0"/>
        <w:pageBreakBefore w:val="0"/>
        <w:widowControl w:val="0"/>
        <w:spacing w:line="520" w:lineRule="exact"/>
        <w:ind w:firstLine="56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6.学生评优、推优，凡应向社会公开的内容以及学校教育教学重大活动应使家长清楚的内容</w:t>
      </w:r>
      <w:r>
        <w:rPr>
          <w:rFonts w:hint="eastAsia" w:ascii="仿宋_GB2312" w:hAnsi="仿宋_GB2312" w:eastAsia="仿宋_GB2312" w:cs="仿宋_GB2312"/>
          <w:sz w:val="28"/>
          <w:szCs w:val="28"/>
          <w:lang w:eastAsia="zh-CN"/>
        </w:rPr>
        <w:t>；</w:t>
      </w:r>
    </w:p>
    <w:p w14:paraId="3D0618AC">
      <w:pPr>
        <w:keepNext w:val="0"/>
        <w:keepLines w:val="0"/>
        <w:pageBreakBefore w:val="0"/>
        <w:widowControl w:val="0"/>
        <w:spacing w:line="520" w:lineRule="exact"/>
        <w:ind w:firstLine="560"/>
        <w:rPr>
          <w:rFonts w:hint="eastAsia" w:ascii="黑体" w:hAnsi="黑体" w:eastAsia="黑体" w:cs="黑体"/>
          <w:sz w:val="28"/>
          <w:szCs w:val="28"/>
        </w:rPr>
      </w:pPr>
      <w:r>
        <w:rPr>
          <w:rFonts w:hint="eastAsia" w:ascii="黑体" w:hAnsi="黑体" w:eastAsia="黑体" w:cs="黑体"/>
          <w:sz w:val="28"/>
          <w:szCs w:val="28"/>
        </w:rPr>
        <w:t>四、校务公开的主要途径</w:t>
      </w:r>
    </w:p>
    <w:p w14:paraId="157FC6EC">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教职工会议、教代会、校务公开栏</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学生大会、家长委员会、家长会等。</w:t>
      </w:r>
    </w:p>
    <w:p w14:paraId="1B495FDC">
      <w:pPr>
        <w:keepNext w:val="0"/>
        <w:keepLines w:val="0"/>
        <w:pageBreakBefore w:val="0"/>
        <w:widowControl w:val="0"/>
        <w:spacing w:line="520" w:lineRule="exact"/>
        <w:ind w:firstLine="560"/>
        <w:rPr>
          <w:rFonts w:hint="eastAsia" w:ascii="黑体" w:hAnsi="黑体" w:eastAsia="黑体" w:cs="黑体"/>
          <w:sz w:val="28"/>
          <w:szCs w:val="28"/>
        </w:rPr>
      </w:pPr>
      <w:r>
        <w:rPr>
          <w:rFonts w:hint="eastAsia" w:ascii="黑体" w:hAnsi="黑体" w:eastAsia="黑体" w:cs="黑体"/>
          <w:sz w:val="28"/>
          <w:szCs w:val="28"/>
        </w:rPr>
        <w:t>五、校务公开的一般程序</w:t>
      </w:r>
    </w:p>
    <w:p w14:paraId="23DC5606">
      <w:pPr>
        <w:keepNext w:val="0"/>
        <w:keepLines w:val="0"/>
        <w:pageBreakBefore w:val="0"/>
        <w:widowControl w:val="0"/>
        <w:spacing w:line="520" w:lineRule="exact"/>
        <w:ind w:firstLine="56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校长按照上级党组织和行政领导的指示，根据学校实际情况，经党</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总</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支部</w:t>
      </w:r>
      <w:r>
        <w:rPr>
          <w:rFonts w:hint="eastAsia" w:ascii="仿宋_GB2312" w:hAnsi="仿宋_GB2312" w:eastAsia="仿宋_GB2312" w:cs="仿宋_GB2312"/>
          <w:sz w:val="28"/>
          <w:szCs w:val="28"/>
        </w:rPr>
        <w:t>委</w:t>
      </w:r>
      <w:r>
        <w:rPr>
          <w:rFonts w:hint="eastAsia" w:ascii="仿宋_GB2312" w:hAnsi="仿宋_GB2312" w:eastAsia="仿宋_GB2312" w:cs="仿宋_GB2312"/>
          <w:sz w:val="28"/>
          <w:szCs w:val="28"/>
          <w:lang w:val="en-US" w:eastAsia="zh-CN"/>
        </w:rPr>
        <w:t>员</w:t>
      </w:r>
      <w:r>
        <w:rPr>
          <w:rFonts w:hint="eastAsia" w:ascii="仿宋_GB2312" w:hAnsi="仿宋_GB2312" w:eastAsia="仿宋_GB2312" w:cs="仿宋_GB2312"/>
          <w:sz w:val="28"/>
          <w:szCs w:val="28"/>
        </w:rPr>
        <w:t>会讨论决定后，提出学校重大工作的总体思路和实施方案</w:t>
      </w:r>
      <w:r>
        <w:rPr>
          <w:rFonts w:hint="eastAsia" w:ascii="仿宋_GB2312" w:hAnsi="仿宋_GB2312" w:eastAsia="仿宋_GB2312" w:cs="仿宋_GB2312"/>
          <w:sz w:val="28"/>
          <w:szCs w:val="28"/>
          <w:lang w:eastAsia="zh-CN"/>
        </w:rPr>
        <w:t>；</w:t>
      </w:r>
    </w:p>
    <w:p w14:paraId="4B397187">
      <w:pPr>
        <w:keepNext w:val="0"/>
        <w:keepLines w:val="0"/>
        <w:pageBreakBefore w:val="0"/>
        <w:widowControl w:val="0"/>
        <w:spacing w:line="520" w:lineRule="exact"/>
        <w:ind w:firstLine="56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校长广泛听取教代会、工会、党内外群众的意见</w:t>
      </w:r>
      <w:r>
        <w:rPr>
          <w:rFonts w:hint="eastAsia" w:ascii="仿宋_GB2312" w:hAnsi="仿宋_GB2312" w:eastAsia="仿宋_GB2312" w:cs="仿宋_GB2312"/>
          <w:sz w:val="28"/>
          <w:szCs w:val="28"/>
          <w:lang w:eastAsia="zh-CN"/>
        </w:rPr>
        <w:t>；</w:t>
      </w:r>
    </w:p>
    <w:p w14:paraId="43F5AF84">
      <w:pPr>
        <w:keepNext w:val="0"/>
        <w:keepLines w:val="0"/>
        <w:pageBreakBefore w:val="0"/>
        <w:widowControl w:val="0"/>
        <w:spacing w:line="520" w:lineRule="exact"/>
        <w:ind w:firstLine="56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校长提出具体的实施方案</w:t>
      </w:r>
      <w:r>
        <w:rPr>
          <w:rFonts w:hint="eastAsia" w:ascii="仿宋_GB2312" w:hAnsi="仿宋_GB2312" w:eastAsia="仿宋_GB2312" w:cs="仿宋_GB2312"/>
          <w:sz w:val="28"/>
          <w:szCs w:val="28"/>
          <w:lang w:eastAsia="zh-CN"/>
        </w:rPr>
        <w:t>；</w:t>
      </w:r>
    </w:p>
    <w:p w14:paraId="79FE0B12">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校长根据实际情况在党</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总</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支部</w:t>
      </w:r>
      <w:r>
        <w:rPr>
          <w:rFonts w:hint="eastAsia" w:ascii="仿宋_GB2312" w:hAnsi="仿宋_GB2312" w:eastAsia="仿宋_GB2312" w:cs="仿宋_GB2312"/>
          <w:sz w:val="28"/>
          <w:szCs w:val="28"/>
        </w:rPr>
        <w:t>委</w:t>
      </w:r>
      <w:r>
        <w:rPr>
          <w:rFonts w:hint="eastAsia" w:ascii="仿宋_GB2312" w:hAnsi="仿宋_GB2312" w:eastAsia="仿宋_GB2312" w:cs="仿宋_GB2312"/>
          <w:sz w:val="28"/>
          <w:szCs w:val="28"/>
          <w:lang w:val="en-US" w:eastAsia="zh-CN"/>
        </w:rPr>
        <w:t>员</w:t>
      </w:r>
      <w:r>
        <w:rPr>
          <w:rFonts w:hint="eastAsia" w:ascii="仿宋_GB2312" w:hAnsi="仿宋_GB2312" w:eastAsia="仿宋_GB2312" w:cs="仿宋_GB2312"/>
          <w:sz w:val="28"/>
          <w:szCs w:val="28"/>
        </w:rPr>
        <w:t>会、行政会议等不同层次的会议内，主持会议，并对学校重大问题进行集体讨论，最后由党</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总</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支部</w:t>
      </w:r>
      <w:r>
        <w:rPr>
          <w:rFonts w:hint="eastAsia" w:ascii="仿宋_GB2312" w:hAnsi="仿宋_GB2312" w:eastAsia="仿宋_GB2312" w:cs="仿宋_GB2312"/>
          <w:sz w:val="28"/>
          <w:szCs w:val="28"/>
        </w:rPr>
        <w:t>委</w:t>
      </w:r>
      <w:r>
        <w:rPr>
          <w:rFonts w:hint="eastAsia" w:ascii="仿宋_GB2312" w:hAnsi="仿宋_GB2312" w:eastAsia="仿宋_GB2312" w:cs="仿宋_GB2312"/>
          <w:sz w:val="28"/>
          <w:szCs w:val="28"/>
          <w:lang w:val="en-US" w:eastAsia="zh-CN"/>
        </w:rPr>
        <w:t>员</w:t>
      </w:r>
      <w:r>
        <w:rPr>
          <w:rFonts w:hint="eastAsia" w:ascii="仿宋_GB2312" w:hAnsi="仿宋_GB2312" w:eastAsia="仿宋_GB2312" w:cs="仿宋_GB2312"/>
          <w:sz w:val="28"/>
          <w:szCs w:val="28"/>
        </w:rPr>
        <w:t>会决策。</w:t>
      </w:r>
    </w:p>
    <w:p w14:paraId="3C8D5B8E">
      <w:pPr>
        <w:keepNext w:val="0"/>
        <w:keepLines w:val="0"/>
        <w:pageBreakBefore w:val="0"/>
        <w:widowControl w:val="0"/>
        <w:spacing w:line="520" w:lineRule="exact"/>
        <w:ind w:firstLine="560"/>
        <w:rPr>
          <w:rFonts w:hint="eastAsia" w:ascii="仿宋_GB2312" w:hAnsi="仿宋_GB2312" w:eastAsia="仿宋_GB2312" w:cs="仿宋_GB2312"/>
          <w:sz w:val="28"/>
          <w:szCs w:val="28"/>
        </w:rPr>
      </w:pPr>
    </w:p>
    <w:p w14:paraId="5938055C">
      <w:pPr>
        <w:keepNext w:val="0"/>
        <w:keepLines w:val="0"/>
        <w:pageBreakBefore w:val="0"/>
        <w:widowControl w:val="0"/>
        <w:spacing w:line="520" w:lineRule="exact"/>
        <w:ind w:firstLine="560"/>
        <w:rPr>
          <w:rFonts w:hint="eastAsia" w:ascii="仿宋_GB2312" w:hAnsi="仿宋_GB2312" w:eastAsia="仿宋_GB2312" w:cs="仿宋_GB2312"/>
          <w:sz w:val="28"/>
          <w:szCs w:val="28"/>
        </w:rPr>
      </w:pPr>
    </w:p>
    <w:p w14:paraId="77B7FA92">
      <w:pPr>
        <w:keepNext w:val="0"/>
        <w:keepLines w:val="0"/>
        <w:pageBreakBefore w:val="0"/>
        <w:widowControl w:val="0"/>
        <w:spacing w:line="520" w:lineRule="exact"/>
        <w:ind w:firstLine="560"/>
        <w:rPr>
          <w:rFonts w:hint="eastAsia" w:ascii="仿宋_GB2312" w:hAnsi="仿宋_GB2312" w:eastAsia="仿宋_GB2312" w:cs="仿宋_GB2312"/>
          <w:sz w:val="28"/>
          <w:szCs w:val="28"/>
        </w:rPr>
      </w:pPr>
    </w:p>
    <w:p w14:paraId="2F7939BE">
      <w:pPr>
        <w:pStyle w:val="2"/>
        <w:keepNext w:val="0"/>
        <w:keepLines w:val="0"/>
        <w:pageBreakBefore w:val="0"/>
        <w:widowControl w:val="0"/>
        <w:spacing w:line="520" w:lineRule="exact"/>
        <w:rPr>
          <w:rFonts w:hint="eastAsia" w:ascii="仿宋_GB2312" w:hAnsi="仿宋_GB2312" w:eastAsia="仿宋_GB2312" w:cs="仿宋_GB2312"/>
          <w:sz w:val="28"/>
          <w:szCs w:val="28"/>
        </w:rPr>
      </w:pPr>
    </w:p>
    <w:p w14:paraId="3FF93491">
      <w:pPr>
        <w:pStyle w:val="2"/>
        <w:keepNext w:val="0"/>
        <w:keepLines w:val="0"/>
        <w:pageBreakBefore w:val="0"/>
        <w:widowControl w:val="0"/>
        <w:spacing w:line="520" w:lineRule="exact"/>
        <w:rPr>
          <w:rFonts w:hint="eastAsia" w:ascii="仿宋_GB2312" w:hAnsi="仿宋_GB2312" w:eastAsia="仿宋_GB2312" w:cs="仿宋_GB2312"/>
          <w:sz w:val="28"/>
          <w:szCs w:val="28"/>
        </w:rPr>
      </w:pPr>
    </w:p>
    <w:p w14:paraId="015A5429">
      <w:pPr>
        <w:pStyle w:val="2"/>
        <w:keepNext w:val="0"/>
        <w:keepLines w:val="0"/>
        <w:pageBreakBefore w:val="0"/>
        <w:widowControl w:val="0"/>
        <w:spacing w:line="520" w:lineRule="exact"/>
        <w:rPr>
          <w:rFonts w:hint="eastAsia" w:ascii="仿宋_GB2312" w:hAnsi="仿宋_GB2312" w:eastAsia="仿宋_GB2312" w:cs="仿宋_GB2312"/>
          <w:sz w:val="28"/>
          <w:szCs w:val="28"/>
        </w:rPr>
      </w:pPr>
    </w:p>
    <w:p w14:paraId="53F089EE">
      <w:pPr>
        <w:pStyle w:val="2"/>
        <w:keepNext w:val="0"/>
        <w:keepLines w:val="0"/>
        <w:pageBreakBefore w:val="0"/>
        <w:widowControl w:val="0"/>
        <w:spacing w:line="520" w:lineRule="exact"/>
        <w:rPr>
          <w:rFonts w:hint="eastAsia" w:ascii="仿宋_GB2312" w:hAnsi="仿宋_GB2312" w:eastAsia="仿宋_GB2312" w:cs="仿宋_GB2312"/>
          <w:sz w:val="28"/>
          <w:szCs w:val="28"/>
        </w:rPr>
      </w:pPr>
    </w:p>
    <w:p w14:paraId="0E61CFC6">
      <w:pPr>
        <w:pStyle w:val="2"/>
        <w:keepNext w:val="0"/>
        <w:keepLines w:val="0"/>
        <w:pageBreakBefore w:val="0"/>
        <w:widowControl w:val="0"/>
        <w:spacing w:line="520" w:lineRule="exact"/>
        <w:rPr>
          <w:rFonts w:hint="eastAsia" w:ascii="仿宋_GB2312" w:hAnsi="仿宋_GB2312" w:eastAsia="仿宋_GB2312" w:cs="仿宋_GB2312"/>
          <w:sz w:val="28"/>
          <w:szCs w:val="28"/>
        </w:rPr>
      </w:pPr>
    </w:p>
    <w:p w14:paraId="4D818842">
      <w:pPr>
        <w:pStyle w:val="2"/>
        <w:keepNext w:val="0"/>
        <w:keepLines w:val="0"/>
        <w:pageBreakBefore w:val="0"/>
        <w:widowControl w:val="0"/>
        <w:spacing w:line="520" w:lineRule="exact"/>
        <w:rPr>
          <w:rFonts w:hint="eastAsia" w:ascii="仿宋_GB2312" w:hAnsi="仿宋_GB2312" w:eastAsia="仿宋_GB2312" w:cs="仿宋_GB2312"/>
          <w:sz w:val="28"/>
          <w:szCs w:val="28"/>
        </w:rPr>
      </w:pPr>
    </w:p>
    <w:p w14:paraId="78449C8A">
      <w:pPr>
        <w:pStyle w:val="2"/>
        <w:keepNext w:val="0"/>
        <w:keepLines w:val="0"/>
        <w:pageBreakBefore w:val="0"/>
        <w:widowControl w:val="0"/>
        <w:spacing w:line="520" w:lineRule="exact"/>
        <w:rPr>
          <w:rFonts w:hint="eastAsia" w:ascii="仿宋_GB2312" w:hAnsi="仿宋_GB2312" w:eastAsia="仿宋_GB2312" w:cs="仿宋_GB2312"/>
          <w:sz w:val="28"/>
          <w:szCs w:val="28"/>
        </w:rPr>
      </w:pPr>
    </w:p>
    <w:p w14:paraId="62A5182C">
      <w:pPr>
        <w:pStyle w:val="2"/>
        <w:keepNext w:val="0"/>
        <w:keepLines w:val="0"/>
        <w:pageBreakBefore w:val="0"/>
        <w:widowControl w:val="0"/>
        <w:spacing w:line="520" w:lineRule="exact"/>
        <w:rPr>
          <w:rFonts w:hint="eastAsia" w:ascii="仿宋_GB2312" w:hAnsi="仿宋_GB2312" w:eastAsia="仿宋_GB2312" w:cs="仿宋_GB2312"/>
          <w:sz w:val="28"/>
          <w:szCs w:val="28"/>
        </w:rPr>
      </w:pPr>
    </w:p>
    <w:p w14:paraId="7FDBFC70">
      <w:pPr>
        <w:keepNext w:val="0"/>
        <w:keepLines w:val="0"/>
        <w:pageBreakBefore w:val="0"/>
        <w:widowControl w:val="0"/>
        <w:spacing w:line="52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b w:val="0"/>
          <w:bCs/>
          <w:sz w:val="44"/>
          <w:szCs w:val="44"/>
        </w:rPr>
        <w:t>烈山中心</w:t>
      </w:r>
      <w:r>
        <w:rPr>
          <w:rFonts w:hint="eastAsia" w:ascii="方正小标宋简体" w:hAnsi="方正小标宋简体" w:eastAsia="方正小标宋简体" w:cs="方正小标宋简体"/>
          <w:sz w:val="44"/>
          <w:szCs w:val="44"/>
        </w:rPr>
        <w:t>学校党务公开制度</w:t>
      </w:r>
    </w:p>
    <w:p w14:paraId="6390FF07">
      <w:pPr>
        <w:keepNext w:val="0"/>
        <w:keepLines w:val="0"/>
        <w:pageBreakBefore w:val="0"/>
        <w:widowControl w:val="0"/>
        <w:spacing w:line="520" w:lineRule="exact"/>
        <w:ind w:firstLine="560"/>
        <w:rPr>
          <w:rFonts w:hint="eastAsia" w:ascii="仿宋_GB2312" w:hAnsi="仿宋_GB2312" w:eastAsia="仿宋_GB2312" w:cs="仿宋_GB2312"/>
          <w:sz w:val="28"/>
          <w:szCs w:val="28"/>
        </w:rPr>
      </w:pPr>
    </w:p>
    <w:p w14:paraId="5B4C267D">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为加强党组织决策民主化、科学化，加强党务工作的透明度，促进党务公开工作规范，特制定</w:t>
      </w:r>
      <w:r>
        <w:rPr>
          <w:rFonts w:hint="eastAsia" w:ascii="仿宋_GB2312" w:hAnsi="仿宋_GB2312" w:eastAsia="仿宋_GB2312" w:cs="仿宋_GB2312"/>
          <w:sz w:val="28"/>
          <w:szCs w:val="28"/>
          <w:lang w:val="en-US" w:eastAsia="zh-CN"/>
        </w:rPr>
        <w:t>中心校党总支</w:t>
      </w:r>
      <w:r>
        <w:rPr>
          <w:rFonts w:hint="eastAsia" w:ascii="仿宋_GB2312" w:hAnsi="仿宋_GB2312" w:eastAsia="仿宋_GB2312" w:cs="仿宋_GB2312"/>
          <w:sz w:val="28"/>
          <w:szCs w:val="28"/>
        </w:rPr>
        <w:t>校务公开制度</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下属各学校（幼儿园）党支部参照制定本校制度</w:t>
      </w:r>
      <w:r>
        <w:rPr>
          <w:rFonts w:hint="eastAsia" w:ascii="仿宋_GB2312" w:hAnsi="仿宋_GB2312" w:eastAsia="仿宋_GB2312" w:cs="仿宋_GB2312"/>
          <w:sz w:val="28"/>
          <w:szCs w:val="28"/>
        </w:rPr>
        <w:t>。</w:t>
      </w:r>
    </w:p>
    <w:p w14:paraId="5218E921">
      <w:pPr>
        <w:keepNext w:val="0"/>
        <w:keepLines w:val="0"/>
        <w:pageBreakBefore w:val="0"/>
        <w:widowControl w:val="0"/>
        <w:spacing w:line="520" w:lineRule="exact"/>
        <w:ind w:firstLine="560"/>
        <w:rPr>
          <w:rFonts w:hint="eastAsia" w:ascii="黑体" w:hAnsi="黑体" w:eastAsia="黑体" w:cs="黑体"/>
          <w:sz w:val="28"/>
          <w:szCs w:val="28"/>
        </w:rPr>
      </w:pPr>
      <w:r>
        <w:rPr>
          <w:rFonts w:hint="eastAsia" w:ascii="黑体" w:hAnsi="黑体" w:eastAsia="黑体" w:cs="黑体"/>
          <w:sz w:val="28"/>
          <w:szCs w:val="28"/>
        </w:rPr>
        <w:t>一、基本原则</w:t>
      </w:r>
    </w:p>
    <w:p w14:paraId="53D4D965">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党务公开要坚持实事求是，面向基层、面向群众，不回避矛盾、避重就轻，内容真实、全面、具体。</w:t>
      </w:r>
    </w:p>
    <w:p w14:paraId="2725F3F5">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黑体" w:hAnsi="黑体" w:eastAsia="黑体" w:cs="黑体"/>
          <w:sz w:val="28"/>
          <w:szCs w:val="28"/>
          <w:lang w:val="en-US" w:eastAsia="zh-CN"/>
        </w:rPr>
        <w:t>二</w:t>
      </w:r>
      <w:r>
        <w:rPr>
          <w:rFonts w:hint="eastAsia" w:ascii="黑体" w:hAnsi="黑体" w:eastAsia="黑体" w:cs="黑体"/>
          <w:sz w:val="28"/>
          <w:szCs w:val="28"/>
        </w:rPr>
        <w:t>、</w:t>
      </w:r>
      <w:r>
        <w:rPr>
          <w:rFonts w:hint="eastAsia" w:ascii="黑体" w:hAnsi="黑体" w:eastAsia="黑体" w:cs="黑体"/>
          <w:sz w:val="28"/>
          <w:szCs w:val="28"/>
          <w:lang w:val="en-US" w:eastAsia="zh-CN"/>
        </w:rPr>
        <w:t>党</w:t>
      </w:r>
      <w:r>
        <w:rPr>
          <w:rFonts w:hint="eastAsia" w:ascii="黑体" w:hAnsi="黑体" w:eastAsia="黑体" w:cs="黑体"/>
          <w:sz w:val="28"/>
          <w:szCs w:val="28"/>
        </w:rPr>
        <w:t>务公开组织机构</w:t>
      </w:r>
    </w:p>
    <w:p w14:paraId="7D5D42C6">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成立党</w:t>
      </w:r>
      <w:r>
        <w:rPr>
          <w:rFonts w:hint="eastAsia" w:ascii="仿宋_GB2312" w:hAnsi="仿宋_GB2312" w:eastAsia="仿宋_GB2312" w:cs="仿宋_GB2312"/>
          <w:sz w:val="28"/>
          <w:szCs w:val="28"/>
        </w:rPr>
        <w:t>务公开工作小组</w:t>
      </w:r>
    </w:p>
    <w:p w14:paraId="7B5D88C7">
      <w:pPr>
        <w:keepNext w:val="0"/>
        <w:keepLines w:val="0"/>
        <w:pageBreakBefore w:val="0"/>
        <w:widowControl w:val="0"/>
        <w:spacing w:line="520" w:lineRule="exact"/>
        <w:ind w:firstLine="56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组</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长：</w:t>
      </w:r>
      <w:r>
        <w:rPr>
          <w:rFonts w:hint="eastAsia" w:ascii="仿宋_GB2312" w:hAnsi="仿宋_GB2312" w:eastAsia="仿宋_GB2312" w:cs="仿宋_GB2312"/>
          <w:sz w:val="28"/>
          <w:szCs w:val="28"/>
          <w:lang w:val="en-US" w:eastAsia="zh-CN"/>
        </w:rPr>
        <w:t>郭严华</w:t>
      </w:r>
    </w:p>
    <w:p w14:paraId="74221CA1">
      <w:pPr>
        <w:keepNext w:val="0"/>
        <w:keepLines w:val="0"/>
        <w:pageBreakBefore w:val="0"/>
        <w:widowControl w:val="0"/>
        <w:spacing w:line="520" w:lineRule="exact"/>
        <w:ind w:firstLine="560"/>
        <w:rPr>
          <w:rFonts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副组长：</w:t>
      </w:r>
      <w:r>
        <w:rPr>
          <w:rFonts w:hint="eastAsia" w:ascii="仿宋_GB2312" w:hAnsi="仿宋_GB2312" w:eastAsia="仿宋_GB2312" w:cs="仿宋_GB2312"/>
          <w:sz w:val="28"/>
          <w:szCs w:val="28"/>
          <w:lang w:val="en-US" w:eastAsia="zh-CN"/>
        </w:rPr>
        <w:t>赵谦诚  宗宝玉  张大勇</w:t>
      </w:r>
    </w:p>
    <w:p w14:paraId="52BE5033">
      <w:pPr>
        <w:keepNext w:val="0"/>
        <w:keepLines w:val="0"/>
        <w:pageBreakBefore w:val="0"/>
        <w:widowControl w:val="0"/>
        <w:spacing w:line="520" w:lineRule="exact"/>
        <w:ind w:firstLine="56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组</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员：</w:t>
      </w:r>
      <w:r>
        <w:rPr>
          <w:rFonts w:hint="eastAsia" w:ascii="仿宋_GB2312" w:hAnsi="仿宋_GB2312" w:eastAsia="仿宋_GB2312" w:cs="仿宋_GB2312"/>
          <w:sz w:val="28"/>
          <w:szCs w:val="28"/>
          <w:lang w:val="en-US" w:eastAsia="zh-CN"/>
        </w:rPr>
        <w:t>王明山  任  杰  何茂营  杨智勇 熊姝丽</w:t>
      </w:r>
    </w:p>
    <w:p w14:paraId="3DD6B7BE">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成立党</w:t>
      </w:r>
      <w:r>
        <w:rPr>
          <w:rFonts w:hint="eastAsia" w:ascii="仿宋_GB2312" w:hAnsi="仿宋_GB2312" w:eastAsia="仿宋_GB2312" w:cs="仿宋_GB2312"/>
          <w:sz w:val="28"/>
          <w:szCs w:val="28"/>
        </w:rPr>
        <w:t>务公开监督小组</w:t>
      </w:r>
    </w:p>
    <w:p w14:paraId="5BF478D8">
      <w:pPr>
        <w:keepNext w:val="0"/>
        <w:keepLines w:val="0"/>
        <w:pageBreakBefore w:val="0"/>
        <w:widowControl w:val="0"/>
        <w:spacing w:line="520" w:lineRule="exact"/>
        <w:ind w:firstLine="56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组</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长：</w:t>
      </w:r>
      <w:r>
        <w:rPr>
          <w:rFonts w:hint="eastAsia" w:ascii="仿宋_GB2312" w:hAnsi="仿宋_GB2312" w:eastAsia="仿宋_GB2312" w:cs="仿宋_GB2312"/>
          <w:sz w:val="28"/>
          <w:szCs w:val="28"/>
          <w:lang w:val="en-US" w:eastAsia="zh-CN"/>
        </w:rPr>
        <w:t>张延河</w:t>
      </w:r>
    </w:p>
    <w:p w14:paraId="6162503B">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组</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员：</w:t>
      </w:r>
      <w:r>
        <w:rPr>
          <w:rFonts w:hint="eastAsia" w:ascii="仿宋_GB2312" w:hAnsi="仿宋_GB2312" w:eastAsia="仿宋_GB2312" w:cs="仿宋_GB2312"/>
          <w:sz w:val="28"/>
          <w:szCs w:val="28"/>
          <w:lang w:val="en-US" w:eastAsia="zh-CN"/>
        </w:rPr>
        <w:t>校委会成员和</w:t>
      </w:r>
      <w:r>
        <w:rPr>
          <w:rFonts w:hint="eastAsia" w:ascii="仿宋_GB2312" w:hAnsi="仿宋_GB2312" w:eastAsia="仿宋_GB2312" w:cs="仿宋_GB2312"/>
          <w:sz w:val="28"/>
          <w:szCs w:val="28"/>
        </w:rPr>
        <w:t>教师代表</w:t>
      </w:r>
    </w:p>
    <w:p w14:paraId="3CB9859E">
      <w:pPr>
        <w:keepNext w:val="0"/>
        <w:keepLines w:val="0"/>
        <w:pageBreakBefore w:val="0"/>
        <w:widowControl w:val="0"/>
        <w:spacing w:line="520" w:lineRule="exact"/>
        <w:ind w:firstLine="560"/>
        <w:rPr>
          <w:rFonts w:hint="eastAsia" w:ascii="黑体" w:hAnsi="黑体" w:eastAsia="黑体" w:cs="黑体"/>
          <w:sz w:val="28"/>
          <w:szCs w:val="28"/>
        </w:rPr>
      </w:pPr>
      <w:r>
        <w:rPr>
          <w:rFonts w:hint="eastAsia" w:ascii="黑体" w:hAnsi="黑体" w:eastAsia="黑体" w:cs="黑体"/>
          <w:sz w:val="28"/>
          <w:szCs w:val="28"/>
        </w:rPr>
        <w:t>二、</w:t>
      </w:r>
      <w:r>
        <w:rPr>
          <w:rFonts w:hint="eastAsia" w:ascii="黑体" w:hAnsi="黑体" w:eastAsia="黑体" w:cs="黑体"/>
          <w:sz w:val="28"/>
          <w:szCs w:val="28"/>
          <w:lang w:val="en-US" w:eastAsia="zh-CN"/>
        </w:rPr>
        <w:t>党</w:t>
      </w:r>
      <w:r>
        <w:rPr>
          <w:rFonts w:hint="eastAsia" w:ascii="黑体" w:hAnsi="黑体" w:eastAsia="黑体" w:cs="黑体"/>
          <w:sz w:val="28"/>
          <w:szCs w:val="28"/>
        </w:rPr>
        <w:t>务公开组织机构的主要职责</w:t>
      </w:r>
    </w:p>
    <w:p w14:paraId="0F353A27">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党</w:t>
      </w:r>
      <w:r>
        <w:rPr>
          <w:rFonts w:hint="eastAsia" w:ascii="仿宋_GB2312" w:hAnsi="仿宋_GB2312" w:eastAsia="仿宋_GB2312" w:cs="仿宋_GB2312"/>
          <w:sz w:val="28"/>
          <w:szCs w:val="28"/>
        </w:rPr>
        <w:t>务公开工作小组负责</w:t>
      </w:r>
      <w:r>
        <w:rPr>
          <w:rFonts w:hint="eastAsia" w:ascii="仿宋_GB2312" w:hAnsi="仿宋_GB2312" w:eastAsia="仿宋_GB2312" w:cs="仿宋_GB2312"/>
          <w:sz w:val="28"/>
          <w:szCs w:val="28"/>
          <w:lang w:val="en-US" w:eastAsia="zh-CN"/>
        </w:rPr>
        <w:t>党</w:t>
      </w:r>
      <w:r>
        <w:rPr>
          <w:rFonts w:hint="eastAsia" w:ascii="仿宋_GB2312" w:hAnsi="仿宋_GB2312" w:eastAsia="仿宋_GB2312" w:cs="仿宋_GB2312"/>
          <w:sz w:val="28"/>
          <w:szCs w:val="28"/>
        </w:rPr>
        <w:t>务公开的指导</w:t>
      </w:r>
      <w:r>
        <w:rPr>
          <w:rFonts w:hint="eastAsia" w:ascii="仿宋_GB2312" w:hAnsi="仿宋_GB2312" w:eastAsia="仿宋_GB2312" w:cs="仿宋_GB2312"/>
          <w:sz w:val="28"/>
          <w:szCs w:val="28"/>
          <w:lang w:eastAsia="zh-CN"/>
        </w:rPr>
        <w:t>和</w:t>
      </w:r>
      <w:r>
        <w:rPr>
          <w:rFonts w:hint="eastAsia" w:ascii="仿宋_GB2312" w:hAnsi="仿宋_GB2312" w:eastAsia="仿宋_GB2312" w:cs="仿宋_GB2312"/>
          <w:sz w:val="28"/>
          <w:szCs w:val="28"/>
        </w:rPr>
        <w:t>实施，</w:t>
      </w:r>
      <w:r>
        <w:rPr>
          <w:rFonts w:hint="eastAsia" w:ascii="仿宋_GB2312" w:hAnsi="仿宋_GB2312" w:eastAsia="仿宋_GB2312" w:cs="仿宋_GB2312"/>
          <w:sz w:val="28"/>
          <w:szCs w:val="28"/>
          <w:lang w:val="en-US" w:eastAsia="zh-CN"/>
        </w:rPr>
        <w:t>党</w:t>
      </w:r>
      <w:r>
        <w:rPr>
          <w:rFonts w:hint="eastAsia" w:ascii="仿宋_GB2312" w:hAnsi="仿宋_GB2312" w:eastAsia="仿宋_GB2312" w:cs="仿宋_GB2312"/>
          <w:sz w:val="28"/>
          <w:szCs w:val="28"/>
        </w:rPr>
        <w:t>务公开监督小组负责</w:t>
      </w:r>
      <w:r>
        <w:rPr>
          <w:rFonts w:hint="eastAsia" w:ascii="仿宋_GB2312" w:hAnsi="仿宋_GB2312" w:eastAsia="仿宋_GB2312" w:cs="仿宋_GB2312"/>
          <w:sz w:val="28"/>
          <w:szCs w:val="28"/>
          <w:lang w:val="en-US" w:eastAsia="zh-CN"/>
        </w:rPr>
        <w:t>党</w:t>
      </w:r>
      <w:r>
        <w:rPr>
          <w:rFonts w:hint="eastAsia" w:ascii="仿宋_GB2312" w:hAnsi="仿宋_GB2312" w:eastAsia="仿宋_GB2312" w:cs="仿宋_GB2312"/>
          <w:sz w:val="28"/>
          <w:szCs w:val="28"/>
        </w:rPr>
        <w:t>务公开执行情况的检查和监督。</w:t>
      </w:r>
    </w:p>
    <w:p w14:paraId="1292A750">
      <w:pPr>
        <w:keepNext w:val="0"/>
        <w:keepLines w:val="0"/>
        <w:pageBreakBefore w:val="0"/>
        <w:widowControl w:val="0"/>
        <w:spacing w:line="520" w:lineRule="exact"/>
        <w:ind w:firstLine="560"/>
        <w:rPr>
          <w:rFonts w:hint="eastAsia" w:ascii="黑体" w:hAnsi="黑体" w:eastAsia="黑体" w:cs="黑体"/>
          <w:sz w:val="28"/>
          <w:szCs w:val="28"/>
        </w:rPr>
      </w:pPr>
      <w:r>
        <w:rPr>
          <w:rFonts w:hint="eastAsia" w:ascii="黑体" w:hAnsi="黑体" w:eastAsia="黑体" w:cs="黑体"/>
          <w:sz w:val="28"/>
          <w:szCs w:val="28"/>
        </w:rPr>
        <w:t>二、公开内容</w:t>
      </w:r>
    </w:p>
    <w:p w14:paraId="7AAF4D96">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按照依法公开、真实可信的要求，凡需要党组织班子集体研究决定的重大问题、涉及群众切身利益的问题、群众关心的热点问题、容易出现以权谋私、滋生腐败、引发不公的事项，除涉及保密的内容外，都要最大限度的向群众公开。包括：</w:t>
      </w:r>
    </w:p>
    <w:p w14:paraId="76E9B4B4">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党</w:t>
      </w:r>
      <w:r>
        <w:rPr>
          <w:rFonts w:hint="eastAsia" w:ascii="仿宋_GB2312" w:hAnsi="仿宋_GB2312" w:eastAsia="仿宋_GB2312" w:cs="仿宋_GB2312"/>
          <w:sz w:val="28"/>
          <w:szCs w:val="28"/>
          <w:lang w:val="en-US" w:eastAsia="zh-CN"/>
        </w:rPr>
        <w:t>总支</w:t>
      </w:r>
      <w:r>
        <w:rPr>
          <w:rFonts w:hint="eastAsia" w:ascii="仿宋_GB2312" w:hAnsi="仿宋_GB2312" w:eastAsia="仿宋_GB2312" w:cs="仿宋_GB2312"/>
          <w:sz w:val="28"/>
          <w:szCs w:val="28"/>
        </w:rPr>
        <w:t>重大决策、决定、决议的酝酿、拟定、出台及落实</w:t>
      </w:r>
    </w:p>
    <w:p w14:paraId="2A0C55E5">
      <w:pPr>
        <w:keepNext w:val="0"/>
        <w:keepLines w:val="0"/>
        <w:pageBreakBefore w:val="0"/>
        <w:widowControl w:val="0"/>
        <w:spacing w:line="52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情况。</w:t>
      </w:r>
    </w:p>
    <w:p w14:paraId="632FE7FF">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党政</w:t>
      </w:r>
      <w:r>
        <w:rPr>
          <w:rFonts w:hint="eastAsia" w:ascii="仿宋_GB2312" w:hAnsi="仿宋_GB2312" w:eastAsia="仿宋_GB2312" w:cs="仿宋_GB2312"/>
          <w:sz w:val="28"/>
          <w:szCs w:val="28"/>
        </w:rPr>
        <w:t>领导班子党风廉政建设责任制考核情况，民主生活会征集意见、开展批评和自我批评、问题整改情况</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重要情况通报和报告等。</w:t>
      </w:r>
    </w:p>
    <w:p w14:paraId="73D9AC07">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中层</w:t>
      </w:r>
      <w:r>
        <w:rPr>
          <w:rFonts w:hint="eastAsia" w:ascii="仿宋_GB2312" w:hAnsi="仿宋_GB2312" w:eastAsia="仿宋_GB2312" w:cs="仿宋_GB2312"/>
          <w:sz w:val="28"/>
          <w:szCs w:val="28"/>
        </w:rPr>
        <w:t>干部</w:t>
      </w:r>
      <w:r>
        <w:rPr>
          <w:rFonts w:hint="eastAsia" w:ascii="仿宋_GB2312" w:hAnsi="仿宋_GB2312" w:eastAsia="仿宋_GB2312" w:cs="仿宋_GB2312"/>
          <w:sz w:val="28"/>
          <w:szCs w:val="28"/>
          <w:lang w:val="en-US" w:eastAsia="zh-CN"/>
        </w:rPr>
        <w:t>任免</w:t>
      </w:r>
      <w:r>
        <w:rPr>
          <w:rFonts w:hint="eastAsia" w:ascii="仿宋_GB2312" w:hAnsi="仿宋_GB2312" w:eastAsia="仿宋_GB2312" w:cs="仿宋_GB2312"/>
          <w:sz w:val="28"/>
          <w:szCs w:val="28"/>
        </w:rPr>
        <w:t>情况。</w:t>
      </w:r>
    </w:p>
    <w:p w14:paraId="6EF622FB">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组织建设情况。党代表的推荐产生情况，党员发展情况，入党积极分子情况，民主评议党员、党费收缴情况等。</w:t>
      </w:r>
    </w:p>
    <w:p w14:paraId="7BFDD131">
      <w:pPr>
        <w:keepNext w:val="0"/>
        <w:keepLines w:val="0"/>
        <w:pageBreakBefore w:val="0"/>
        <w:widowControl w:val="0"/>
        <w:spacing w:line="520" w:lineRule="exact"/>
        <w:ind w:firstLine="560"/>
        <w:rPr>
          <w:rFonts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5</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基层党建考核情况。学期党建考核得分明细等。</w:t>
      </w:r>
    </w:p>
    <w:p w14:paraId="0D1E4BAE">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监督情况。违法违纪问题</w:t>
      </w:r>
      <w:r>
        <w:rPr>
          <w:rFonts w:hint="eastAsia" w:ascii="仿宋_GB2312" w:hAnsi="仿宋_GB2312" w:eastAsia="仿宋_GB2312" w:cs="仿宋_GB2312"/>
          <w:sz w:val="28"/>
          <w:szCs w:val="28"/>
          <w:lang w:val="en-US" w:eastAsia="zh-CN"/>
        </w:rPr>
        <w:t>通报</w:t>
      </w:r>
      <w:r>
        <w:rPr>
          <w:rFonts w:hint="eastAsia" w:ascii="仿宋_GB2312" w:hAnsi="仿宋_GB2312" w:eastAsia="仿宋_GB2312" w:cs="仿宋_GB2312"/>
          <w:sz w:val="28"/>
          <w:szCs w:val="28"/>
        </w:rPr>
        <w:t>情况，实施党内监督程序化、制度化的具体办法和措施。</w:t>
      </w:r>
    </w:p>
    <w:p w14:paraId="4B5FCEF7">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7.</w:t>
      </w:r>
      <w:r>
        <w:rPr>
          <w:rFonts w:hint="eastAsia" w:ascii="仿宋_GB2312" w:hAnsi="仿宋_GB2312" w:eastAsia="仿宋_GB2312" w:cs="仿宋_GB2312"/>
          <w:sz w:val="28"/>
          <w:szCs w:val="28"/>
        </w:rPr>
        <w:t>有必要公开的党内其它事项。</w:t>
      </w:r>
    </w:p>
    <w:p w14:paraId="5656A4DF">
      <w:pPr>
        <w:keepNext w:val="0"/>
        <w:keepLines w:val="0"/>
        <w:pageBreakBefore w:val="0"/>
        <w:widowControl w:val="0"/>
        <w:spacing w:line="520" w:lineRule="exact"/>
        <w:ind w:firstLine="560"/>
        <w:rPr>
          <w:rFonts w:hint="eastAsia" w:ascii="黑体" w:hAnsi="黑体" w:eastAsia="黑体" w:cs="黑体"/>
          <w:sz w:val="28"/>
          <w:szCs w:val="28"/>
        </w:rPr>
      </w:pPr>
      <w:r>
        <w:rPr>
          <w:rFonts w:hint="eastAsia" w:ascii="黑体" w:hAnsi="黑体" w:eastAsia="黑体" w:cs="黑体"/>
          <w:sz w:val="28"/>
          <w:szCs w:val="28"/>
        </w:rPr>
        <w:t>三、公开程序</w:t>
      </w:r>
    </w:p>
    <w:p w14:paraId="589182AA">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按照事前公开、征求意见、决策公开、民主讨论、结果公开、</w:t>
      </w:r>
    </w:p>
    <w:p w14:paraId="366C11E9">
      <w:pPr>
        <w:keepNext w:val="0"/>
        <w:keepLines w:val="0"/>
        <w:pageBreakBefore w:val="0"/>
        <w:widowControl w:val="0"/>
        <w:spacing w:line="52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接受监督的程序，将党务公开工作贯穿于党内重要事务的酝酿、决策、实施的全过程。党</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总</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支部</w:t>
      </w:r>
      <w:r>
        <w:rPr>
          <w:rFonts w:hint="eastAsia" w:ascii="仿宋_GB2312" w:hAnsi="仿宋_GB2312" w:eastAsia="仿宋_GB2312" w:cs="仿宋_GB2312"/>
          <w:sz w:val="28"/>
          <w:szCs w:val="28"/>
        </w:rPr>
        <w:t>在讨论决定事项、制定目标任务之前，要充分征求党员群众的意见，利用党员大会、党小组会等载体集思广益，形成初步方案，经讨论后，将最终结果向广大党员群众公开。重大决策作出后要向群众公示，形成共识，赢得群众支持。</w:t>
      </w:r>
    </w:p>
    <w:p w14:paraId="2BF12023">
      <w:pPr>
        <w:keepNext w:val="0"/>
        <w:keepLines w:val="0"/>
        <w:pageBreakBefore w:val="0"/>
        <w:widowControl w:val="0"/>
        <w:spacing w:line="520" w:lineRule="exact"/>
        <w:ind w:firstLine="560"/>
        <w:rPr>
          <w:rFonts w:hint="eastAsia" w:ascii="黑体" w:hAnsi="黑体" w:eastAsia="黑体" w:cs="黑体"/>
          <w:sz w:val="28"/>
          <w:szCs w:val="28"/>
        </w:rPr>
      </w:pPr>
      <w:r>
        <w:rPr>
          <w:rFonts w:hint="eastAsia" w:ascii="黑体" w:hAnsi="黑体" w:eastAsia="黑体" w:cs="黑体"/>
          <w:sz w:val="28"/>
          <w:szCs w:val="28"/>
        </w:rPr>
        <w:t>四、公开时间和形式</w:t>
      </w:r>
    </w:p>
    <w:p w14:paraId="453C9FDD">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党务公开要突出时效性，常规性工作、重大决策、目标任务常年公开，阶段性工作完成后及时公开，临时性工作随时公开，重大事项经上级党组织审批后公开。</w:t>
      </w:r>
    </w:p>
    <w:p w14:paraId="62B560FF">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根据内容不同可采取会议公开、公告公示等公开形式。只适宜在党内公开的，要通过党内有关会议、文件、通报等形式进行公开：可向全社会公开的，可通过党务公开栏上公开。</w:t>
      </w:r>
    </w:p>
    <w:p w14:paraId="3DD2B80C">
      <w:pPr>
        <w:keepNext w:val="0"/>
        <w:keepLines w:val="0"/>
        <w:pageBreakBefore w:val="0"/>
        <w:widowControl w:val="0"/>
        <w:spacing w:line="520" w:lineRule="exact"/>
        <w:ind w:firstLine="560"/>
        <w:rPr>
          <w:rFonts w:hint="eastAsia" w:ascii="黑体" w:hAnsi="黑体" w:eastAsia="黑体" w:cs="黑体"/>
          <w:sz w:val="28"/>
          <w:szCs w:val="28"/>
        </w:rPr>
      </w:pPr>
      <w:r>
        <w:rPr>
          <w:rFonts w:hint="eastAsia" w:ascii="黑体" w:hAnsi="黑体" w:eastAsia="黑体" w:cs="黑体"/>
          <w:sz w:val="28"/>
          <w:szCs w:val="28"/>
        </w:rPr>
        <w:t>五、监督与考核</w:t>
      </w:r>
    </w:p>
    <w:p w14:paraId="28C5B7D6">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将党务公开工作作为党风廉政建设责任制和党建工作的重要内容，切实搞好公开公示，要聘请监督员，及时了解党员群众的反映，为认真落实党务公开制度提供基础保障。</w:t>
      </w:r>
    </w:p>
    <w:p w14:paraId="0C991D89">
      <w:pPr>
        <w:keepNext w:val="0"/>
        <w:keepLines w:val="0"/>
        <w:pageBreakBefore w:val="0"/>
        <w:widowControl w:val="0"/>
        <w:spacing w:line="520" w:lineRule="exact"/>
        <w:jc w:val="center"/>
        <w:rPr>
          <w:rFonts w:hint="eastAsia" w:ascii="仿宋_GB2312" w:hAnsi="仿宋_GB2312" w:eastAsia="仿宋_GB2312" w:cs="仿宋_GB2312"/>
          <w:sz w:val="28"/>
          <w:szCs w:val="28"/>
        </w:rPr>
      </w:pPr>
    </w:p>
    <w:p w14:paraId="4CE4A5B0">
      <w:pPr>
        <w:keepNext w:val="0"/>
        <w:keepLines w:val="0"/>
        <w:pageBreakBefore w:val="0"/>
        <w:widowControl w:val="0"/>
        <w:spacing w:line="520" w:lineRule="exact"/>
        <w:jc w:val="center"/>
        <w:rPr>
          <w:rFonts w:hint="eastAsia" w:ascii="仿宋_GB2312" w:hAnsi="仿宋_GB2312" w:eastAsia="仿宋_GB2312" w:cs="仿宋_GB2312"/>
          <w:sz w:val="28"/>
          <w:szCs w:val="28"/>
        </w:rPr>
      </w:pPr>
    </w:p>
    <w:p w14:paraId="1A6E7069">
      <w:pPr>
        <w:keepNext w:val="0"/>
        <w:keepLines w:val="0"/>
        <w:pageBreakBefore w:val="0"/>
        <w:widowControl w:val="0"/>
        <w:spacing w:line="520" w:lineRule="exact"/>
        <w:jc w:val="center"/>
        <w:rPr>
          <w:rFonts w:hint="eastAsia" w:ascii="仿宋_GB2312" w:hAnsi="仿宋_GB2312" w:eastAsia="仿宋_GB2312" w:cs="仿宋_GB2312"/>
          <w:sz w:val="28"/>
          <w:szCs w:val="28"/>
        </w:rPr>
      </w:pPr>
    </w:p>
    <w:p w14:paraId="19259DFB">
      <w:pPr>
        <w:pStyle w:val="2"/>
        <w:rPr>
          <w:rFonts w:hint="eastAsia" w:ascii="仿宋_GB2312" w:hAnsi="仿宋_GB2312" w:eastAsia="仿宋_GB2312" w:cs="仿宋_GB2312"/>
          <w:sz w:val="28"/>
          <w:szCs w:val="28"/>
        </w:rPr>
      </w:pPr>
    </w:p>
    <w:p w14:paraId="29A0FAC0">
      <w:pPr>
        <w:pStyle w:val="2"/>
        <w:rPr>
          <w:rFonts w:hint="eastAsia" w:ascii="仿宋_GB2312" w:hAnsi="仿宋_GB2312" w:eastAsia="仿宋_GB2312" w:cs="仿宋_GB2312"/>
          <w:sz w:val="28"/>
          <w:szCs w:val="28"/>
        </w:rPr>
      </w:pPr>
    </w:p>
    <w:p w14:paraId="3921D376">
      <w:pPr>
        <w:pStyle w:val="2"/>
        <w:rPr>
          <w:rFonts w:hint="eastAsia" w:ascii="仿宋_GB2312" w:hAnsi="仿宋_GB2312" w:eastAsia="仿宋_GB2312" w:cs="仿宋_GB2312"/>
          <w:sz w:val="28"/>
          <w:szCs w:val="28"/>
        </w:rPr>
      </w:pPr>
    </w:p>
    <w:p w14:paraId="109C3DC1">
      <w:pPr>
        <w:pStyle w:val="2"/>
        <w:rPr>
          <w:rFonts w:hint="eastAsia" w:ascii="仿宋_GB2312" w:hAnsi="仿宋_GB2312" w:eastAsia="仿宋_GB2312" w:cs="仿宋_GB2312"/>
          <w:sz w:val="28"/>
          <w:szCs w:val="28"/>
        </w:rPr>
      </w:pPr>
    </w:p>
    <w:p w14:paraId="3350CC8F">
      <w:pPr>
        <w:pStyle w:val="2"/>
        <w:rPr>
          <w:rFonts w:hint="eastAsia" w:ascii="仿宋_GB2312" w:hAnsi="仿宋_GB2312" w:eastAsia="仿宋_GB2312" w:cs="仿宋_GB2312"/>
          <w:sz w:val="28"/>
          <w:szCs w:val="28"/>
        </w:rPr>
      </w:pPr>
    </w:p>
    <w:p w14:paraId="0360F005">
      <w:pPr>
        <w:pStyle w:val="2"/>
        <w:rPr>
          <w:rFonts w:hint="eastAsia" w:ascii="仿宋_GB2312" w:hAnsi="仿宋_GB2312" w:eastAsia="仿宋_GB2312" w:cs="仿宋_GB2312"/>
          <w:sz w:val="28"/>
          <w:szCs w:val="28"/>
        </w:rPr>
      </w:pPr>
    </w:p>
    <w:p w14:paraId="13D5D8CA">
      <w:pPr>
        <w:pStyle w:val="2"/>
        <w:rPr>
          <w:rFonts w:hint="eastAsia" w:ascii="仿宋_GB2312" w:hAnsi="仿宋_GB2312" w:eastAsia="仿宋_GB2312" w:cs="仿宋_GB2312"/>
          <w:sz w:val="28"/>
          <w:szCs w:val="28"/>
        </w:rPr>
      </w:pPr>
    </w:p>
    <w:p w14:paraId="59DDCE35">
      <w:pPr>
        <w:pStyle w:val="2"/>
        <w:rPr>
          <w:rFonts w:hint="eastAsia" w:ascii="仿宋_GB2312" w:hAnsi="仿宋_GB2312" w:eastAsia="仿宋_GB2312" w:cs="仿宋_GB2312"/>
          <w:sz w:val="28"/>
          <w:szCs w:val="28"/>
        </w:rPr>
      </w:pPr>
    </w:p>
    <w:p w14:paraId="0AA1CCE6">
      <w:pPr>
        <w:pStyle w:val="2"/>
        <w:rPr>
          <w:rFonts w:hint="eastAsia" w:ascii="仿宋_GB2312" w:hAnsi="仿宋_GB2312" w:eastAsia="仿宋_GB2312" w:cs="仿宋_GB2312"/>
          <w:sz w:val="28"/>
          <w:szCs w:val="28"/>
        </w:rPr>
      </w:pPr>
    </w:p>
    <w:p w14:paraId="3D1EF485">
      <w:pPr>
        <w:pStyle w:val="2"/>
        <w:rPr>
          <w:rFonts w:hint="eastAsia" w:ascii="仿宋_GB2312" w:hAnsi="仿宋_GB2312" w:eastAsia="仿宋_GB2312" w:cs="仿宋_GB2312"/>
          <w:sz w:val="28"/>
          <w:szCs w:val="28"/>
        </w:rPr>
      </w:pPr>
    </w:p>
    <w:p w14:paraId="7DD58EE1">
      <w:pPr>
        <w:pStyle w:val="2"/>
        <w:rPr>
          <w:rFonts w:hint="eastAsia" w:ascii="仿宋_GB2312" w:hAnsi="仿宋_GB2312" w:eastAsia="仿宋_GB2312" w:cs="仿宋_GB2312"/>
          <w:sz w:val="28"/>
          <w:szCs w:val="28"/>
        </w:rPr>
      </w:pPr>
    </w:p>
    <w:p w14:paraId="4EACF7E3">
      <w:pPr>
        <w:pStyle w:val="2"/>
        <w:rPr>
          <w:rFonts w:hint="eastAsia" w:ascii="仿宋_GB2312" w:hAnsi="仿宋_GB2312" w:eastAsia="仿宋_GB2312" w:cs="仿宋_GB2312"/>
          <w:sz w:val="28"/>
          <w:szCs w:val="28"/>
        </w:rPr>
      </w:pPr>
    </w:p>
    <w:p w14:paraId="01B14B80">
      <w:pPr>
        <w:keepNext w:val="0"/>
        <w:keepLines w:val="0"/>
        <w:pageBreakBefore w:val="0"/>
        <w:widowControl w:val="0"/>
        <w:spacing w:line="520" w:lineRule="exact"/>
        <w:jc w:val="center"/>
        <w:outlineLvl w:val="9"/>
        <w:rPr>
          <w:rFonts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rPr>
        <w:t>烈山中心校党</w:t>
      </w:r>
      <w:r>
        <w:rPr>
          <w:rFonts w:hint="eastAsia"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sz w:val="44"/>
          <w:szCs w:val="44"/>
        </w:rPr>
        <w:t>总</w:t>
      </w:r>
      <w:r>
        <w:rPr>
          <w:rFonts w:hint="eastAsia"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sz w:val="44"/>
          <w:szCs w:val="44"/>
        </w:rPr>
        <w:t>支</w:t>
      </w:r>
      <w:r>
        <w:rPr>
          <w:rFonts w:hint="eastAsia" w:ascii="方正小标宋简体" w:hAnsi="方正小标宋简体" w:eastAsia="方正小标宋简体" w:cs="方正小标宋简体"/>
          <w:sz w:val="44"/>
          <w:szCs w:val="44"/>
          <w:lang w:val="en-US" w:eastAsia="zh-CN"/>
        </w:rPr>
        <w:t>部</w:t>
      </w:r>
      <w:r>
        <w:rPr>
          <w:rFonts w:hint="eastAsia" w:ascii="方正小标宋简体" w:hAnsi="方正小标宋简体" w:eastAsia="方正小标宋简体" w:cs="方正小标宋简体"/>
          <w:sz w:val="44"/>
          <w:szCs w:val="44"/>
        </w:rPr>
        <w:t>党内激励关怀帮扶机制</w:t>
      </w:r>
      <w:r>
        <w:rPr>
          <w:rFonts w:hint="eastAsia" w:ascii="方正小标宋简体" w:hAnsi="方正小标宋简体" w:eastAsia="方正小标宋简体" w:cs="方正小标宋简体"/>
          <w:sz w:val="44"/>
          <w:szCs w:val="44"/>
          <w:lang w:val="en-US" w:eastAsia="zh-CN"/>
        </w:rPr>
        <w:t>及党员奖惩制度</w:t>
      </w:r>
    </w:p>
    <w:p w14:paraId="6FCD606B">
      <w:pPr>
        <w:keepNext w:val="0"/>
        <w:keepLines w:val="0"/>
        <w:pageBreakBefore w:val="0"/>
        <w:widowControl w:val="0"/>
        <w:spacing w:line="520" w:lineRule="exact"/>
        <w:ind w:firstLine="560"/>
        <w:rPr>
          <w:rFonts w:hint="eastAsia" w:ascii="仿宋_GB2312" w:hAnsi="仿宋_GB2312" w:eastAsia="仿宋_GB2312" w:cs="仿宋_GB2312"/>
          <w:sz w:val="28"/>
          <w:szCs w:val="28"/>
        </w:rPr>
      </w:pPr>
    </w:p>
    <w:p w14:paraId="739A78F5">
      <w:pPr>
        <w:keepNext w:val="0"/>
        <w:keepLines w:val="0"/>
        <w:pageBreakBefore w:val="0"/>
        <w:widowControl w:val="0"/>
        <w:spacing w:line="500" w:lineRule="exact"/>
        <w:ind w:firstLine="560"/>
        <w:outlineLvl w:val="9"/>
        <w:rPr>
          <w:rFonts w:hint="eastAsia" w:ascii="黑体" w:hAnsi="黑体" w:eastAsia="黑体" w:cs="黑体"/>
          <w:sz w:val="28"/>
          <w:szCs w:val="28"/>
        </w:rPr>
      </w:pPr>
      <w:r>
        <w:rPr>
          <w:rFonts w:hint="eastAsia" w:ascii="黑体" w:hAnsi="黑体" w:eastAsia="黑体" w:cs="黑体"/>
          <w:sz w:val="28"/>
          <w:szCs w:val="28"/>
        </w:rPr>
        <w:t xml:space="preserve">一、党内激励机制  </w:t>
      </w:r>
    </w:p>
    <w:p w14:paraId="04259DCF">
      <w:pPr>
        <w:keepNext w:val="0"/>
        <w:keepLines w:val="0"/>
        <w:pageBreakBefore w:val="0"/>
        <w:widowControl w:val="0"/>
        <w:spacing w:line="500" w:lineRule="exact"/>
        <w:ind w:firstLine="560"/>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 xml:space="preserve">建立责任激励机制。健全完善领导干部抓基层党组织建设，并认真抓好落实党建工作目标任务。 </w:t>
      </w:r>
    </w:p>
    <w:p w14:paraId="4464E70B">
      <w:pPr>
        <w:keepNext w:val="0"/>
        <w:keepLines w:val="0"/>
        <w:pageBreakBefore w:val="0"/>
        <w:widowControl w:val="0"/>
        <w:spacing w:line="500" w:lineRule="exact"/>
        <w:ind w:firstLine="560"/>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 xml:space="preserve">建立表彰激励机制。党支部每年对优秀共产党员和优秀党务工作者进行表彰。对在各项工作中涌现出来的先进典型，及时分类进行表彰奖励。加强对优秀党员先进事迹的宣传，培养广大党员积极向上的精神风貌，激励广大党员在工作中发挥模范带头作用，努力形成“比、学、赶、超”的浓厚氛围。  </w:t>
      </w:r>
    </w:p>
    <w:p w14:paraId="70958249">
      <w:pPr>
        <w:keepNext w:val="0"/>
        <w:keepLines w:val="0"/>
        <w:pageBreakBefore w:val="0"/>
        <w:widowControl w:val="0"/>
        <w:spacing w:line="500" w:lineRule="exact"/>
        <w:ind w:firstLine="560"/>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建立物质激励机制。对在党建工作中作出一定成绩或所做工作具有一定创新性且具有推广价值的先进典型，予以物质奖励。</w:t>
      </w:r>
    </w:p>
    <w:p w14:paraId="1F804D90">
      <w:pPr>
        <w:keepNext w:val="0"/>
        <w:keepLines w:val="0"/>
        <w:pageBreakBefore w:val="0"/>
        <w:widowControl w:val="0"/>
        <w:spacing w:line="500" w:lineRule="exact"/>
        <w:ind w:firstLine="560"/>
        <w:outlineLvl w:val="9"/>
        <w:rPr>
          <w:rFonts w:hint="eastAsia" w:ascii="仿宋_GB2312" w:hAnsi="仿宋_GB2312" w:eastAsia="仿宋_GB2312" w:cs="仿宋_GB2312"/>
          <w:sz w:val="28"/>
          <w:szCs w:val="28"/>
        </w:rPr>
      </w:pPr>
      <w:r>
        <w:rPr>
          <w:rFonts w:hint="eastAsia" w:ascii="黑体" w:hAnsi="黑体" w:eastAsia="黑体" w:cs="黑体"/>
          <w:sz w:val="28"/>
          <w:szCs w:val="28"/>
        </w:rPr>
        <w:t>二、党内关怀机制</w:t>
      </w:r>
      <w:r>
        <w:rPr>
          <w:rFonts w:hint="eastAsia" w:ascii="仿宋_GB2312" w:hAnsi="仿宋_GB2312" w:eastAsia="仿宋_GB2312" w:cs="仿宋_GB2312"/>
          <w:sz w:val="28"/>
          <w:szCs w:val="28"/>
        </w:rPr>
        <w:t xml:space="preserve"> </w:t>
      </w:r>
    </w:p>
    <w:p w14:paraId="0706D39A">
      <w:pPr>
        <w:keepNext w:val="0"/>
        <w:keepLines w:val="0"/>
        <w:pageBreakBefore w:val="0"/>
        <w:widowControl w:val="0"/>
        <w:spacing w:line="500" w:lineRule="exact"/>
        <w:ind w:firstLine="560"/>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 xml:space="preserve">建立经常性谈心制度。领导班子成员之间、领导班子成员与工作人员之间、党支部书记与党支部委员之间要经常交流思想，沟通情况，并坚持与党员开展谈心谈话制度。做到在党员遇到困难、发生矛盾、出现失误、存在问题、提拔使用等情况时必须进行谈话。谈话形式既可以单独谈心，也可以集体谈话。 </w:t>
      </w:r>
    </w:p>
    <w:p w14:paraId="26ECC617">
      <w:pPr>
        <w:keepNext w:val="0"/>
        <w:keepLines w:val="0"/>
        <w:pageBreakBefore w:val="0"/>
        <w:widowControl w:val="0"/>
        <w:spacing w:line="500" w:lineRule="exact"/>
        <w:ind w:firstLine="560"/>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建立走访慰问制度。每年春节、教师节、“七一”等节假日或党员患病住院、家庭发生意外、生活遇到特殊困难、有较大思想波动时，党支部负责人要及时进行走访慰问，以体现党组织的温暖。</w:t>
      </w:r>
    </w:p>
    <w:p w14:paraId="1DBE6323">
      <w:pPr>
        <w:keepNext w:val="0"/>
        <w:keepLines w:val="0"/>
        <w:pageBreakBefore w:val="0"/>
        <w:widowControl w:val="0"/>
        <w:spacing w:line="500" w:lineRule="exact"/>
        <w:ind w:firstLine="560"/>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 xml:space="preserve">建立生活关怀机制。研究探索建立党员生活困难救助补助制度和关心老党员、流动党员制度，形成党员遇事有人管、困难有人帮、问题有人解决的工作机制。积极创造条件解决党员在工作和生活中的实际困难，增强党员的归属感。 </w:t>
      </w:r>
    </w:p>
    <w:p w14:paraId="05611A37">
      <w:pPr>
        <w:keepNext w:val="0"/>
        <w:keepLines w:val="0"/>
        <w:pageBreakBefore w:val="0"/>
        <w:widowControl w:val="0"/>
        <w:spacing w:line="500" w:lineRule="exact"/>
        <w:ind w:firstLine="560"/>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建立政治关怀机制。重视党员的成长进步，尊重党员主体地位，保障党员民主权利，推进党务公开。党组织的换届选举、重要事项决定、发展党员、党费收缴、使用等党员关注的问题都要进行公开，保障党员对党内事务的知情权和参与权。</w:t>
      </w:r>
    </w:p>
    <w:p w14:paraId="0736EF28">
      <w:pPr>
        <w:keepNext w:val="0"/>
        <w:keepLines w:val="0"/>
        <w:pageBreakBefore w:val="0"/>
        <w:widowControl w:val="0"/>
        <w:spacing w:line="500" w:lineRule="exact"/>
        <w:ind w:firstLine="560"/>
        <w:outlineLvl w:val="9"/>
        <w:rPr>
          <w:rFonts w:hint="eastAsia" w:ascii="黑体" w:hAnsi="黑体" w:eastAsia="黑体" w:cs="黑体"/>
          <w:sz w:val="28"/>
          <w:szCs w:val="28"/>
        </w:rPr>
      </w:pPr>
      <w:r>
        <w:rPr>
          <w:rFonts w:hint="eastAsia" w:ascii="黑体" w:hAnsi="黑体" w:eastAsia="黑体" w:cs="黑体"/>
          <w:sz w:val="28"/>
          <w:szCs w:val="28"/>
        </w:rPr>
        <w:t xml:space="preserve">三、党内帮扶机制 </w:t>
      </w:r>
    </w:p>
    <w:p w14:paraId="768121B6">
      <w:pPr>
        <w:keepNext w:val="0"/>
        <w:keepLines w:val="0"/>
        <w:pageBreakBefore w:val="0"/>
        <w:widowControl w:val="0"/>
        <w:spacing w:line="500" w:lineRule="exact"/>
        <w:ind w:firstLine="560"/>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 xml:space="preserve">建立困难党员信息台账。结合党内年报统计，对生活困难、独居、老弱病残等困难党员做好登记工作，为开展党内帮扶工作提供准确信息。通过日常的关怀帮助，使困难党员始终处在党组织的关爱之中。  </w:t>
      </w:r>
    </w:p>
    <w:p w14:paraId="309B81B3">
      <w:pPr>
        <w:keepNext w:val="0"/>
        <w:keepLines w:val="0"/>
        <w:pageBreakBefore w:val="0"/>
        <w:widowControl w:val="0"/>
        <w:spacing w:line="500" w:lineRule="exact"/>
        <w:ind w:firstLine="560"/>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建立党内结对帮扶制度。开展党员结对帮扶、党员志愿者行动等活动，对困难党员要确定帮扶对象，制定帮扶措施，落实帮扶责任。对帮扶点的困难党员要积极开展互助活动，不断增强基层党组织的吸引力和凝聚力。</w:t>
      </w:r>
    </w:p>
    <w:p w14:paraId="21504BF3">
      <w:pPr>
        <w:keepNext w:val="0"/>
        <w:keepLines w:val="0"/>
        <w:pageBreakBefore w:val="0"/>
        <w:widowControl w:val="0"/>
        <w:spacing w:line="500" w:lineRule="exact"/>
        <w:ind w:firstLine="560"/>
        <w:outlineLvl w:val="9"/>
        <w:rPr>
          <w:rFonts w:hint="eastAsia" w:ascii="黑体" w:hAnsi="黑体" w:eastAsia="黑体" w:cs="黑体"/>
          <w:sz w:val="28"/>
          <w:szCs w:val="28"/>
        </w:rPr>
      </w:pPr>
      <w:r>
        <w:rPr>
          <w:rFonts w:hint="eastAsia" w:ascii="黑体" w:hAnsi="黑体" w:eastAsia="黑体" w:cs="黑体"/>
          <w:sz w:val="28"/>
          <w:szCs w:val="28"/>
          <w:lang w:val="en-US" w:eastAsia="zh-CN"/>
        </w:rPr>
        <w:t>四、</w:t>
      </w:r>
      <w:r>
        <w:rPr>
          <w:rFonts w:hint="eastAsia" w:ascii="黑体" w:hAnsi="黑体" w:eastAsia="黑体" w:cs="黑体"/>
          <w:sz w:val="28"/>
          <w:szCs w:val="28"/>
        </w:rPr>
        <w:t>党员奖惩制度</w:t>
      </w:r>
    </w:p>
    <w:p w14:paraId="0C309417">
      <w:pPr>
        <w:keepNext w:val="0"/>
        <w:keepLines w:val="0"/>
        <w:pageBreakBefore w:val="0"/>
        <w:widowControl w:val="0"/>
        <w:spacing w:line="500" w:lineRule="exact"/>
        <w:ind w:firstLine="560"/>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hAnsi="仿宋_GB2312" w:cs="仿宋_GB2312"/>
          <w:sz w:val="28"/>
          <w:szCs w:val="28"/>
          <w:lang w:eastAsia="zh-CN"/>
        </w:rPr>
        <w:t>.</w:t>
      </w:r>
      <w:r>
        <w:rPr>
          <w:rFonts w:hint="eastAsia" w:ascii="仿宋_GB2312" w:hAnsi="仿宋_GB2312" w:eastAsia="仿宋_GB2312" w:cs="仿宋_GB2312"/>
          <w:sz w:val="28"/>
          <w:szCs w:val="28"/>
        </w:rPr>
        <w:t>尊重党员政治上和价值上的追求。以党员先进性具体要求为参照标准，定期开展优秀党员评比活动，把党员先进性落实在具体工作中，体现在为人民服务的实际成效上。</w:t>
      </w:r>
    </w:p>
    <w:p w14:paraId="41481FD9">
      <w:pPr>
        <w:keepNext w:val="0"/>
        <w:keepLines w:val="0"/>
        <w:pageBreakBefore w:val="0"/>
        <w:widowControl w:val="0"/>
        <w:spacing w:line="500" w:lineRule="exact"/>
        <w:ind w:firstLine="560"/>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hAnsi="仿宋_GB2312" w:cs="仿宋_GB2312"/>
          <w:sz w:val="28"/>
          <w:szCs w:val="28"/>
          <w:lang w:eastAsia="zh-CN"/>
        </w:rPr>
        <w:t>.</w:t>
      </w:r>
      <w:r>
        <w:rPr>
          <w:rFonts w:hint="eastAsia" w:ascii="仿宋_GB2312" w:hAnsi="仿宋_GB2312" w:eastAsia="仿宋_GB2312" w:cs="仿宋_GB2312"/>
          <w:sz w:val="28"/>
          <w:szCs w:val="28"/>
        </w:rPr>
        <w:t xml:space="preserve">尊重党员在精神和物质上的诉求。实行精神激励和物质奖励并重的原则，增强他们的荣誉感。切实为困难党员解决实际困难，切实为党员解决实际问题，由此激发党员长期奉献的精神和热情。 </w:t>
      </w:r>
    </w:p>
    <w:p w14:paraId="3A4C3195">
      <w:pPr>
        <w:keepNext w:val="0"/>
        <w:keepLines w:val="0"/>
        <w:pageBreakBefore w:val="0"/>
        <w:widowControl w:val="0"/>
        <w:spacing w:line="500" w:lineRule="exact"/>
        <w:ind w:firstLine="560"/>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定期不定期地总结和树立一批各种类型的优秀共产党员的典型，充分发挥先进典型的示范作用。表现突出的优秀共产党员给予相应的奖励。对不履行党员义务，不完全具备党员条件的党员，要进行批评和教育，问题严重的，应给予相应的组织处分</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 xml:space="preserve"> </w:t>
      </w:r>
    </w:p>
    <w:p w14:paraId="1EC4B8DF">
      <w:pPr>
        <w:keepNext w:val="0"/>
        <w:keepLines w:val="0"/>
        <w:pageBreakBefore w:val="0"/>
        <w:widowControl w:val="0"/>
        <w:spacing w:line="520" w:lineRule="exact"/>
        <w:jc w:val="both"/>
        <w:rPr>
          <w:rFonts w:hint="eastAsia" w:ascii="仿宋_GB2312" w:hAnsi="仿宋_GB2312" w:eastAsia="仿宋_GB2312" w:cs="仿宋_GB2312"/>
          <w:sz w:val="28"/>
          <w:szCs w:val="28"/>
        </w:rPr>
      </w:pPr>
    </w:p>
    <w:p w14:paraId="1FACC68F">
      <w:pPr>
        <w:keepNext w:val="0"/>
        <w:keepLines w:val="0"/>
        <w:pageBreakBefore w:val="0"/>
        <w:widowControl w:val="0"/>
        <w:spacing w:line="520" w:lineRule="exact"/>
        <w:jc w:val="center"/>
        <w:outlineLvl w:val="9"/>
        <w:rPr>
          <w:rFonts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rPr>
        <w:t>烈山中心学校党</w:t>
      </w:r>
      <w:r>
        <w:rPr>
          <w:rFonts w:hint="eastAsia"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sz w:val="44"/>
          <w:szCs w:val="44"/>
          <w:lang w:val="en-US" w:eastAsia="zh-CN"/>
        </w:rPr>
        <w:t>总</w:t>
      </w:r>
      <w:r>
        <w:rPr>
          <w:rFonts w:hint="eastAsia"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sz w:val="44"/>
          <w:szCs w:val="44"/>
        </w:rPr>
        <w:t>支部</w:t>
      </w:r>
      <w:r>
        <w:rPr>
          <w:rFonts w:hint="eastAsia" w:ascii="方正小标宋简体" w:hAnsi="方正小标宋简体" w:eastAsia="方正小标宋简体" w:cs="方正小标宋简体"/>
          <w:sz w:val="44"/>
          <w:szCs w:val="44"/>
          <w:lang w:val="en-US" w:eastAsia="zh-CN"/>
        </w:rPr>
        <w:t>双培养制度</w:t>
      </w:r>
    </w:p>
    <w:p w14:paraId="7E4E1306">
      <w:pPr>
        <w:keepNext w:val="0"/>
        <w:keepLines w:val="0"/>
        <w:pageBreakBefore w:val="0"/>
        <w:widowControl w:val="0"/>
        <w:spacing w:line="520" w:lineRule="exact"/>
        <w:jc w:val="center"/>
        <w:outlineLvl w:val="9"/>
        <w:rPr>
          <w:rFonts w:hint="eastAsia" w:ascii="方正小标宋简体" w:hAnsi="方正小标宋简体" w:eastAsia="方正小标宋简体" w:cs="方正小标宋简体"/>
          <w:sz w:val="44"/>
          <w:szCs w:val="44"/>
        </w:rPr>
      </w:pPr>
    </w:p>
    <w:p w14:paraId="4CBDB2FA">
      <w:pPr>
        <w:keepNext w:val="0"/>
        <w:keepLines w:val="0"/>
        <w:pageBreakBefore w:val="0"/>
        <w:widowControl w:val="0"/>
        <w:spacing w:line="500" w:lineRule="exact"/>
        <w:ind w:firstLine="560"/>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教师是人类灵魂的工程师、人类文明的传播者、学生健康成长的引路人。教师不仅肩负传授知识、培养技能的职业责任，而且还应肩负在理想信念、思想品德、言行举止等方面引领学生的育人责任。</w:t>
      </w:r>
      <w:r>
        <w:rPr>
          <w:rFonts w:hint="eastAsia" w:ascii="仿宋_GB2312" w:hAnsi="仿宋_GB2312" w:eastAsia="仿宋_GB2312" w:cs="仿宋_GB2312"/>
          <w:sz w:val="28"/>
          <w:szCs w:val="28"/>
          <w:lang w:val="en-US" w:eastAsia="zh-CN"/>
        </w:rPr>
        <w:t>依据</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关于加强中小学校党的建设工作的意见</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中提出的“双培养”工程要求，结合教育实际，制定</w:t>
      </w:r>
      <w:r>
        <w:rPr>
          <w:rFonts w:hint="eastAsia" w:ascii="仿宋_GB2312" w:hAnsi="仿宋_GB2312" w:eastAsia="仿宋_GB2312" w:cs="仿宋_GB2312"/>
          <w:sz w:val="28"/>
          <w:szCs w:val="28"/>
          <w:lang w:val="en-US" w:eastAsia="zh-CN"/>
        </w:rPr>
        <w:t>本</w:t>
      </w:r>
      <w:r>
        <w:rPr>
          <w:rFonts w:hint="eastAsia" w:ascii="仿宋_GB2312" w:hAnsi="仿宋_GB2312" w:eastAsia="仿宋_GB2312" w:cs="仿宋_GB2312"/>
          <w:sz w:val="28"/>
          <w:szCs w:val="28"/>
        </w:rPr>
        <w:t>制度。</w:t>
      </w:r>
    </w:p>
    <w:p w14:paraId="0B24BE1F">
      <w:pPr>
        <w:keepNext w:val="0"/>
        <w:keepLines w:val="0"/>
        <w:pageBreakBefore w:val="0"/>
        <w:widowControl w:val="0"/>
        <w:spacing w:line="500" w:lineRule="exact"/>
        <w:ind w:firstLine="560"/>
        <w:outlineLvl w:val="9"/>
        <w:rPr>
          <w:rFonts w:hint="eastAsia" w:ascii="黑体" w:hAnsi="黑体" w:eastAsia="黑体" w:cs="黑体"/>
          <w:sz w:val="28"/>
          <w:szCs w:val="28"/>
        </w:rPr>
      </w:pPr>
      <w:r>
        <w:rPr>
          <w:rFonts w:hint="eastAsia" w:ascii="黑体" w:hAnsi="黑体" w:eastAsia="黑体" w:cs="黑体"/>
          <w:sz w:val="28"/>
          <w:szCs w:val="28"/>
        </w:rPr>
        <w:t>一、“双培养”党建工作机制的意义</w:t>
      </w:r>
    </w:p>
    <w:p w14:paraId="23EB0B6E">
      <w:pPr>
        <w:keepNext w:val="0"/>
        <w:keepLines w:val="0"/>
        <w:pageBreakBefore w:val="0"/>
        <w:widowControl w:val="0"/>
        <w:spacing w:line="500" w:lineRule="exact"/>
        <w:ind w:firstLine="560"/>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(一)建立“双培养”机制，能充分提高党员素质，改善党员队伍结构。针对教育教学工作的特点，实施在骨干</w:t>
      </w:r>
      <w:r>
        <w:rPr>
          <w:rFonts w:hint="eastAsia" w:ascii="仿宋_GB2312" w:hAnsi="仿宋_GB2312" w:eastAsia="仿宋_GB2312" w:cs="仿宋_GB2312"/>
          <w:sz w:val="28"/>
          <w:szCs w:val="28"/>
          <w:lang w:val="en-US" w:eastAsia="zh-CN"/>
        </w:rPr>
        <w:t>教师</w:t>
      </w:r>
      <w:r>
        <w:rPr>
          <w:rFonts w:hint="eastAsia" w:ascii="仿宋_GB2312" w:hAnsi="仿宋_GB2312" w:eastAsia="仿宋_GB2312" w:cs="仿宋_GB2312"/>
          <w:sz w:val="28"/>
          <w:szCs w:val="28"/>
        </w:rPr>
        <w:t>中发展党员和把党员培养成骨干教师的“双培养”工作，有利于把优秀的人才、骨干人才吸引到党员队伍</w:t>
      </w:r>
      <w:r>
        <w:rPr>
          <w:rFonts w:hint="eastAsia" w:ascii="仿宋_GB2312" w:hAnsi="仿宋_GB2312" w:eastAsia="仿宋_GB2312" w:cs="仿宋_GB2312"/>
          <w:sz w:val="28"/>
          <w:szCs w:val="28"/>
          <w:lang w:val="en-US" w:eastAsia="zh-CN"/>
        </w:rPr>
        <w:t>中</w:t>
      </w:r>
      <w:r>
        <w:rPr>
          <w:rFonts w:hint="eastAsia" w:ascii="仿宋_GB2312" w:hAnsi="仿宋_GB2312" w:eastAsia="仿宋_GB2312" w:cs="仿宋_GB2312"/>
          <w:sz w:val="28"/>
          <w:szCs w:val="28"/>
        </w:rPr>
        <w:t>来，能不断促进学校的教育教学改革，不断提高学校的教育教学水平，使党员队伍整体素质和结构得到有效改善。进一步发挥党员的先锋模范作用，发挥党组织的战斗堡垒作用，使党组织在广大教职工群众中产生强大的吸引力、凝聚力，产生团结一致的震撼力，为学校提供人才保障和组织保障。</w:t>
      </w:r>
    </w:p>
    <w:p w14:paraId="06CAF19E">
      <w:pPr>
        <w:keepNext w:val="0"/>
        <w:keepLines w:val="0"/>
        <w:pageBreakBefore w:val="0"/>
        <w:widowControl w:val="0"/>
        <w:spacing w:line="500" w:lineRule="exact"/>
        <w:ind w:firstLine="560"/>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建立“双培养”机制，能充分发挥党员的先锋模范、党组织的战斗堡垒作用。在岗位上，具有一定专业素质和政治素质的党员“一名党员就是一面旗帜”，在工作实际中，“做到平时工作看得出，关键时刻站得出，危急关头豁得出”。党员的地位得到认可，责任得到释放，无形中增强了党组织的向心力和凝聚力，向党组织靠拢的优秀人才越来越多。</w:t>
      </w:r>
    </w:p>
    <w:p w14:paraId="23CA6930">
      <w:pPr>
        <w:keepNext w:val="0"/>
        <w:keepLines w:val="0"/>
        <w:pageBreakBefore w:val="0"/>
        <w:widowControl w:val="0"/>
        <w:spacing w:line="500" w:lineRule="exact"/>
        <w:ind w:firstLine="560"/>
        <w:outlineLvl w:val="9"/>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三)建立“双培养”机制，能有效解决教师队伍建设和培养人才问题。实施“双培养”工程，是把教师队伍建设与提高党员队伍素质、发挥党员先锋模范作用的有机结合；突出体现“以人为本”的人才培养战略，让党员各有所专、各有所长、各有所用、各有所为；打造高素质的党员队伍和党组织，使党的组织资源转化为学校的发展资源、组织活力转化为学校的发展活力，党组织和党员逐渐成为学校应对教育挑战、教育创新的主心骨和主力车</w:t>
      </w:r>
      <w:r>
        <w:rPr>
          <w:rFonts w:hint="eastAsia" w:ascii="仿宋_GB2312" w:hAnsi="仿宋_GB2312" w:eastAsia="仿宋_GB2312" w:cs="仿宋_GB2312"/>
          <w:sz w:val="28"/>
          <w:szCs w:val="28"/>
          <w:lang w:eastAsia="zh-CN"/>
        </w:rPr>
        <w:t>。</w:t>
      </w:r>
    </w:p>
    <w:p w14:paraId="52085500">
      <w:pPr>
        <w:keepNext w:val="0"/>
        <w:keepLines w:val="0"/>
        <w:pageBreakBefore w:val="0"/>
        <w:widowControl w:val="0"/>
        <w:spacing w:line="500" w:lineRule="exact"/>
        <w:ind w:firstLine="560"/>
        <w:outlineLvl w:val="9"/>
        <w:rPr>
          <w:rFonts w:hint="eastAsia" w:ascii="黑体" w:hAnsi="黑体" w:eastAsia="黑体" w:cs="黑体"/>
          <w:sz w:val="28"/>
          <w:szCs w:val="28"/>
        </w:rPr>
      </w:pPr>
      <w:r>
        <w:rPr>
          <w:rFonts w:hint="eastAsia" w:ascii="黑体" w:hAnsi="黑体" w:eastAsia="黑体" w:cs="黑体"/>
          <w:sz w:val="28"/>
          <w:szCs w:val="28"/>
          <w:lang w:val="en-US" w:eastAsia="zh-CN"/>
        </w:rPr>
        <w:t>二、</w:t>
      </w:r>
      <w:r>
        <w:rPr>
          <w:rFonts w:hint="eastAsia" w:ascii="黑体" w:hAnsi="黑体" w:eastAsia="黑体" w:cs="黑体"/>
          <w:sz w:val="28"/>
          <w:szCs w:val="28"/>
        </w:rPr>
        <w:t>“双培养”党建工作措施</w:t>
      </w:r>
    </w:p>
    <w:p w14:paraId="66A46CA9">
      <w:pPr>
        <w:keepNext w:val="0"/>
        <w:keepLines w:val="0"/>
        <w:pageBreakBefore w:val="0"/>
        <w:widowControl w:val="0"/>
        <w:spacing w:line="500" w:lineRule="exact"/>
        <w:ind w:firstLine="560"/>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(一)创新思想政治教育理念，营造良好的政治氛围</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第一，建立健全党员教育培训机制。积极吸收骨</w:t>
      </w:r>
      <w:r>
        <w:rPr>
          <w:rFonts w:hint="eastAsia" w:ascii="仿宋_GB2312" w:hAnsi="仿宋_GB2312" w:eastAsia="仿宋_GB2312" w:cs="仿宋_GB2312"/>
          <w:sz w:val="28"/>
          <w:szCs w:val="28"/>
          <w:lang w:val="en-US" w:eastAsia="zh-CN"/>
        </w:rPr>
        <w:t>干</w:t>
      </w:r>
      <w:r>
        <w:rPr>
          <w:rFonts w:hint="eastAsia" w:ascii="仿宋_GB2312" w:hAnsi="仿宋_GB2312" w:eastAsia="仿宋_GB2312" w:cs="仿宋_GB2312"/>
          <w:sz w:val="28"/>
          <w:szCs w:val="28"/>
        </w:rPr>
        <w:t>教师参加党</w:t>
      </w:r>
      <w:r>
        <w:rPr>
          <w:rFonts w:hint="eastAsia" w:ascii="仿宋_GB2312" w:hAnsi="仿宋_GB2312" w:eastAsia="仿宋_GB2312" w:cs="仿宋_GB2312"/>
          <w:sz w:val="28"/>
          <w:szCs w:val="28"/>
          <w:lang w:val="en-US" w:eastAsia="zh-CN"/>
        </w:rPr>
        <w:t>建</w:t>
      </w:r>
      <w:r>
        <w:rPr>
          <w:rFonts w:hint="eastAsia" w:ascii="仿宋_GB2312" w:hAnsi="仿宋_GB2312" w:eastAsia="仿宋_GB2312" w:cs="仿宋_GB2312"/>
          <w:sz w:val="28"/>
          <w:szCs w:val="28"/>
        </w:rPr>
        <w:t>培训，逐步加深他们对党在不同时期的基本理论和指导思想、党的基本宗旨、党的辉煌历史以及党的基本知识的了解和认识，不断提高对中青年骨干教师的党性教育，帮助其树立正确的世界观、人生观和价值观，使其坚定立场，为党建工作打好思想基础。第二，结合骨干教师的业务专长和思想状况，不断创新政治思想教育方法，将对中青年骨干教师的政治教育培养和对他们的业务培养紧密结合。这一方面有利于使中青年骨干教师认识到我党求真务实的工作作风，纠正其“业务发展是实，政治进步是虚”的错误认识，另一方面也有利于激发中青年骨干教师的政治学习热情，有助于将中青年骨干教师培养成又红又专的双料人才。第三，在中青年骨干教师的日常业务考评和选拔机制中强化思想政治考察，以此推动中青年骨干教师加强思想政治教育的主动性，不断提高自身的政治理论水平和修养。</w:t>
      </w:r>
    </w:p>
    <w:p w14:paraId="7E6ECD2B">
      <w:pPr>
        <w:keepNext w:val="0"/>
        <w:keepLines w:val="0"/>
        <w:pageBreakBefore w:val="0"/>
        <w:widowControl w:val="0"/>
        <w:spacing w:line="500" w:lineRule="exact"/>
        <w:ind w:firstLine="560"/>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(二)增强骨</w:t>
      </w:r>
      <w:r>
        <w:rPr>
          <w:rFonts w:hint="eastAsia" w:ascii="仿宋_GB2312" w:hAnsi="仿宋_GB2312" w:eastAsia="仿宋_GB2312" w:cs="仿宋_GB2312"/>
          <w:sz w:val="28"/>
          <w:szCs w:val="28"/>
          <w:lang w:val="en-US" w:eastAsia="zh-CN"/>
        </w:rPr>
        <w:t>干</w:t>
      </w:r>
      <w:r>
        <w:rPr>
          <w:rFonts w:hint="eastAsia" w:ascii="仿宋_GB2312" w:hAnsi="仿宋_GB2312" w:eastAsia="仿宋_GB2312" w:cs="仿宋_GB2312"/>
          <w:sz w:val="28"/>
          <w:szCs w:val="28"/>
        </w:rPr>
        <w:t>教师的入党决心和信心</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党组织对中青年骨干教师入党要积极主动地做工作用</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并结合他们的思想实际有针对性地进行思想教育。学校党组织不仅要多组织他们参加理论学习和社会活动，从思想上多加引导，注重做个别教师的思想启发工作，而且要提倡广大党员教师在日常工作和生活中多贴近他们、关心和帮助他们。学校党组织要在骨干教师中大力宣传党内的先进典型事例，使他们真正地、发自内心地、自愿地向党组织靠拢，增强其入党的决心和信心。</w:t>
      </w:r>
    </w:p>
    <w:p w14:paraId="49F6724B">
      <w:pPr>
        <w:keepNext w:val="0"/>
        <w:keepLines w:val="0"/>
        <w:pageBreakBefore w:val="0"/>
        <w:widowControl w:val="0"/>
        <w:spacing w:line="500" w:lineRule="exact"/>
        <w:ind w:firstLine="560"/>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(三)重视党员的示范作用，主动创造吸引骨干教师入党的外部环境</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学校基层党组织应通过各种形式充分展现共产党员的先进性，从而使中青年骨干教师逐步加深对党的认识进而主动向往。榜样的力量是无穷的，一个好榜样对广大群众具有非常现实、非常直观的教育和引导作用，它可以使思想教育更加具体化、形象化，从而产生强大的说服力和吸引力。因此，学校基层党组织可从两方面人手营造良好的示范环境。第一，通过邀请中青年骨干教师参加党内关于先进人物和事迹的学习研讨活动，使优秀共产党员为人民奉献的精神不断激发中青年骨干教师对党组织的向往。第二，充分调动党内专家和学者教书育人的示范作用，鼓励他们在引导中青年骨干教师搞好教学、科研的同时，关心其政治上的成长进步，以此不断增强中青年骨干教师的政治意识。</w:t>
      </w:r>
    </w:p>
    <w:p w14:paraId="51743518">
      <w:pPr>
        <w:keepNext w:val="0"/>
        <w:keepLines w:val="0"/>
        <w:pageBreakBefore w:val="0"/>
        <w:widowControl w:val="0"/>
        <w:spacing w:line="500" w:lineRule="exact"/>
        <w:jc w:val="both"/>
        <w:outlineLvl w:val="9"/>
        <w:rPr>
          <w:rFonts w:hint="eastAsia" w:ascii="方正小标宋简体" w:hAnsi="方正小标宋简体" w:eastAsia="方正小标宋简体" w:cs="方正小标宋简体"/>
          <w:sz w:val="44"/>
          <w:szCs w:val="44"/>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(四)落实青年人才培养制度，把党员培养成教学骨干</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采取“引导一帮助一激励”的工作方略。</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引导</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政治上引导青年党员教师上进。青年党员教师有了上进心，就有了发展的内动力。学校充分利用支部大会、新老党员“一对一”帮扶等渠道，组织青年教师学习理论，提高思想政治素质，树立正确的世界观、人生观、价值观。</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帮助</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业务上帮助青年教师提高。这是青年教师成才的基础。制订相应的实施方案，以课题研究为载体，有计划的展开实施工作</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落实具体措施</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针对不同类型的教师制定不同的成长标准，提出不同的成长要求，通过自我反思、同伴互助、示范引领等不同方式，促进教师的专业成长和教师队伍整体水平的全面提高</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激励</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精神上激励青年教师奋进。目标激励是青年党员教师成长过程中不可缺少的一个环节。根据学校的情况制定“德育标兵”、“教学能手”评价系列，在党员教师中开展“评十佳、创品牌”系列活动，激励党员教师努力成长为骨干教师。</w:t>
      </w:r>
    </w:p>
    <w:p w14:paraId="1D4C4984">
      <w:pPr>
        <w:keepNext w:val="0"/>
        <w:keepLines w:val="0"/>
        <w:pageBreakBefore w:val="0"/>
        <w:widowControl w:val="0"/>
        <w:spacing w:line="520" w:lineRule="exact"/>
        <w:jc w:val="center"/>
        <w:rPr>
          <w:rFonts w:hint="eastAsia" w:ascii="方正小标宋简体" w:hAnsi="方正小标宋简体" w:eastAsia="方正小标宋简体" w:cs="方正小标宋简体"/>
          <w:sz w:val="44"/>
          <w:szCs w:val="44"/>
        </w:rPr>
      </w:pPr>
    </w:p>
    <w:p w14:paraId="2B077EB6">
      <w:pPr>
        <w:keepNext w:val="0"/>
        <w:keepLines w:val="0"/>
        <w:pageBreakBefore w:val="0"/>
        <w:widowControl w:val="0"/>
        <w:spacing w:line="520" w:lineRule="exact"/>
        <w:jc w:val="both"/>
        <w:rPr>
          <w:rFonts w:hint="eastAsia" w:ascii="方正小标宋简体" w:hAnsi="方正小标宋简体" w:eastAsia="方正小标宋简体" w:cs="方正小标宋简体"/>
          <w:sz w:val="44"/>
          <w:szCs w:val="44"/>
        </w:rPr>
      </w:pPr>
    </w:p>
    <w:p w14:paraId="79431C32">
      <w:pPr>
        <w:keepNext w:val="0"/>
        <w:keepLines w:val="0"/>
        <w:pageBreakBefore w:val="0"/>
        <w:widowControl w:val="0"/>
        <w:spacing w:line="52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烈山中心学校党</w:t>
      </w:r>
      <w:r>
        <w:rPr>
          <w:rFonts w:hint="eastAsia"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sz w:val="44"/>
          <w:szCs w:val="44"/>
          <w:lang w:val="en-US" w:eastAsia="zh-CN"/>
        </w:rPr>
        <w:t>总</w:t>
      </w:r>
      <w:r>
        <w:rPr>
          <w:rFonts w:hint="eastAsia"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sz w:val="44"/>
          <w:szCs w:val="44"/>
        </w:rPr>
        <w:t>支部党员责任区制度</w:t>
      </w:r>
    </w:p>
    <w:p w14:paraId="05AE2FEE">
      <w:pPr>
        <w:keepNext w:val="0"/>
        <w:keepLines w:val="0"/>
        <w:pageBreakBefore w:val="0"/>
        <w:widowControl w:val="0"/>
        <w:spacing w:line="520" w:lineRule="exact"/>
        <w:ind w:firstLine="560"/>
        <w:rPr>
          <w:rFonts w:hint="eastAsia" w:ascii="仿宋_GB2312" w:hAnsi="仿宋_GB2312" w:eastAsia="仿宋_GB2312" w:cs="仿宋_GB2312"/>
          <w:sz w:val="28"/>
          <w:szCs w:val="28"/>
        </w:rPr>
      </w:pPr>
    </w:p>
    <w:p w14:paraId="70DCA0BF">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建设党员责任区，是充分发挥党员先锋模范作用，增强党员意识，密切党群关系的一项有利措施。对于提高党员素质，增强党组织凝聚力和战斗力， 团结带领广大群众完成党的各项任务，具有积极的推动作用。 </w:t>
      </w:r>
    </w:p>
    <w:p w14:paraId="4499F1EA">
      <w:pPr>
        <w:keepNext w:val="0"/>
        <w:keepLines w:val="0"/>
        <w:pageBreakBefore w:val="0"/>
        <w:widowControl w:val="0"/>
        <w:spacing w:line="520" w:lineRule="exact"/>
        <w:ind w:firstLine="560"/>
        <w:rPr>
          <w:rFonts w:hint="eastAsia" w:ascii="黑体" w:hAnsi="黑体" w:eastAsia="黑体" w:cs="黑体"/>
          <w:sz w:val="28"/>
          <w:szCs w:val="28"/>
        </w:rPr>
      </w:pPr>
      <w:r>
        <w:rPr>
          <w:rFonts w:hint="eastAsia" w:ascii="黑体" w:hAnsi="黑体" w:eastAsia="黑体" w:cs="黑体"/>
          <w:sz w:val="28"/>
          <w:szCs w:val="28"/>
          <w:lang w:val="en-US" w:eastAsia="zh-CN"/>
        </w:rPr>
        <w:t>一、</w:t>
      </w:r>
      <w:r>
        <w:rPr>
          <w:rFonts w:hint="eastAsia" w:ascii="黑体" w:hAnsi="黑体" w:eastAsia="黑体" w:cs="黑体"/>
          <w:sz w:val="28"/>
          <w:szCs w:val="28"/>
        </w:rPr>
        <w:t xml:space="preserve">党员责任区职责 </w:t>
      </w:r>
    </w:p>
    <w:p w14:paraId="58D171B3">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 xml:space="preserve">做好群众的思想政治工作。注意观察分析群众思想状况，发现问题苗头及时做工作，化解矛盾，增强团结，协调关系，搞好 </w:t>
      </w:r>
    </w:p>
    <w:p w14:paraId="086CEC47">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 xml:space="preserve">做好申请入党积极分子的帮助教育和支部联系工作。 </w:t>
      </w:r>
    </w:p>
    <w:p w14:paraId="1C58A49E">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 xml:space="preserve">用党员标准严格要求自己，以自己的模范行动带动和影响群众，搞好本职工作。 </w:t>
      </w:r>
    </w:p>
    <w:p w14:paraId="44ABE0E7">
      <w:pPr>
        <w:keepNext w:val="0"/>
        <w:keepLines w:val="0"/>
        <w:pageBreakBefore w:val="0"/>
        <w:widowControl w:val="0"/>
        <w:spacing w:line="520" w:lineRule="exact"/>
        <w:ind w:firstLine="560"/>
        <w:rPr>
          <w:rFonts w:hint="eastAsia" w:ascii="黑体" w:hAnsi="黑体" w:eastAsia="黑体" w:cs="黑体"/>
          <w:sz w:val="28"/>
          <w:szCs w:val="28"/>
        </w:rPr>
      </w:pPr>
      <w:r>
        <w:rPr>
          <w:rFonts w:hint="eastAsia" w:ascii="黑体" w:hAnsi="黑体" w:eastAsia="黑体" w:cs="黑体"/>
          <w:sz w:val="28"/>
          <w:szCs w:val="28"/>
          <w:lang w:val="en-US" w:eastAsia="zh-CN"/>
        </w:rPr>
        <w:t>二、</w:t>
      </w:r>
      <w:r>
        <w:rPr>
          <w:rFonts w:hint="eastAsia" w:ascii="黑体" w:hAnsi="黑体" w:eastAsia="黑体" w:cs="黑体"/>
          <w:sz w:val="28"/>
          <w:szCs w:val="28"/>
        </w:rPr>
        <w:t xml:space="preserve">党员责任区的考核与评比 </w:t>
      </w:r>
    </w:p>
    <w:p w14:paraId="5BF1173A">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 xml:space="preserve">考核指标： </w:t>
      </w:r>
    </w:p>
    <w:p w14:paraId="1A7959D5">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①党员自身的模范作用发挥情况； </w:t>
      </w:r>
    </w:p>
    <w:p w14:paraId="2E765C55">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②责任区内群众的思想政治工作情况； </w:t>
      </w:r>
    </w:p>
    <w:p w14:paraId="42E17ADE">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③责任区内党的积极分子帮助教育情况； </w:t>
      </w:r>
    </w:p>
    <w:p w14:paraId="7EC59B1D">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④任区内党员带动群众完成本职工作情况。 </w:t>
      </w:r>
    </w:p>
    <w:p w14:paraId="3228C1AC">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评比办法：根据党员责任区职责，每学期党支部对党员责任区工作进行一次综合考证，每年进行一次评比，对完成任务好的党员进行表扬奖励，并作为评选优秀党员的重要依据之一。</w:t>
      </w:r>
    </w:p>
    <w:p w14:paraId="574BA2F3">
      <w:pPr>
        <w:keepNext w:val="0"/>
        <w:keepLines w:val="0"/>
        <w:pageBreakBefore w:val="0"/>
        <w:widowControl w:val="0"/>
        <w:spacing w:line="520" w:lineRule="exact"/>
        <w:jc w:val="center"/>
        <w:rPr>
          <w:rFonts w:hint="eastAsia" w:ascii="方正小标宋简体" w:hAnsi="方正小标宋简体" w:eastAsia="方正小标宋简体" w:cs="方正小标宋简体"/>
          <w:sz w:val="28"/>
          <w:szCs w:val="28"/>
        </w:rPr>
      </w:pPr>
    </w:p>
    <w:p w14:paraId="1AB8F6BF">
      <w:pPr>
        <w:keepNext w:val="0"/>
        <w:keepLines w:val="0"/>
        <w:pageBreakBefore w:val="0"/>
        <w:widowControl w:val="0"/>
        <w:spacing w:line="520" w:lineRule="exact"/>
        <w:jc w:val="center"/>
        <w:rPr>
          <w:rFonts w:hint="eastAsia" w:ascii="方正小标宋简体" w:hAnsi="方正小标宋简体" w:eastAsia="方正小标宋简体" w:cs="方正小标宋简体"/>
          <w:sz w:val="28"/>
          <w:szCs w:val="28"/>
        </w:rPr>
      </w:pPr>
    </w:p>
    <w:p w14:paraId="6D3B0C74">
      <w:pPr>
        <w:keepNext w:val="0"/>
        <w:keepLines w:val="0"/>
        <w:pageBreakBefore w:val="0"/>
        <w:widowControl w:val="0"/>
        <w:spacing w:line="520" w:lineRule="exact"/>
        <w:jc w:val="center"/>
        <w:rPr>
          <w:rFonts w:hint="eastAsia" w:ascii="方正小标宋简体" w:hAnsi="方正小标宋简体" w:eastAsia="方正小标宋简体" w:cs="方正小标宋简体"/>
          <w:sz w:val="28"/>
          <w:szCs w:val="28"/>
        </w:rPr>
      </w:pPr>
    </w:p>
    <w:p w14:paraId="6A278F1E">
      <w:pPr>
        <w:keepNext w:val="0"/>
        <w:keepLines w:val="0"/>
        <w:pageBreakBefore w:val="0"/>
        <w:widowControl w:val="0"/>
        <w:spacing w:line="520" w:lineRule="exact"/>
        <w:jc w:val="center"/>
        <w:rPr>
          <w:rFonts w:hint="eastAsia" w:ascii="方正小标宋简体" w:hAnsi="方正小标宋简体" w:eastAsia="方正小标宋简体" w:cs="方正小标宋简体"/>
          <w:sz w:val="28"/>
          <w:szCs w:val="28"/>
        </w:rPr>
      </w:pPr>
    </w:p>
    <w:p w14:paraId="4CCEEE5A">
      <w:pPr>
        <w:keepNext w:val="0"/>
        <w:keepLines w:val="0"/>
        <w:pageBreakBefore w:val="0"/>
        <w:widowControl w:val="0"/>
        <w:spacing w:line="520" w:lineRule="exact"/>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rPr>
        <w:t>烈山中心校党</w:t>
      </w:r>
      <w:r>
        <w:rPr>
          <w:rFonts w:hint="eastAsia"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sz w:val="44"/>
          <w:szCs w:val="44"/>
        </w:rPr>
        <w:t>总</w:t>
      </w:r>
      <w:r>
        <w:rPr>
          <w:rFonts w:hint="eastAsia"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sz w:val="44"/>
          <w:szCs w:val="44"/>
        </w:rPr>
        <w:t>支</w:t>
      </w:r>
      <w:r>
        <w:rPr>
          <w:rFonts w:hint="eastAsia" w:ascii="方正小标宋简体" w:hAnsi="方正小标宋简体" w:eastAsia="方正小标宋简体" w:cs="方正小标宋简体"/>
          <w:sz w:val="44"/>
          <w:szCs w:val="44"/>
          <w:lang w:val="en-US" w:eastAsia="zh-CN"/>
        </w:rPr>
        <w:t>部</w:t>
      </w:r>
      <w:r>
        <w:rPr>
          <w:rFonts w:hint="eastAsia" w:ascii="方正小标宋简体" w:hAnsi="方正小标宋简体" w:eastAsia="方正小标宋简体" w:cs="方正小标宋简体"/>
          <w:sz w:val="44"/>
          <w:szCs w:val="44"/>
        </w:rPr>
        <w:t>发展党员工作</w:t>
      </w:r>
      <w:r>
        <w:rPr>
          <w:rFonts w:hint="eastAsia" w:ascii="方正小标宋简体" w:hAnsi="方正小标宋简体" w:eastAsia="方正小标宋简体" w:cs="方正小标宋简体"/>
          <w:sz w:val="44"/>
          <w:szCs w:val="44"/>
          <w:lang w:val="en-US" w:eastAsia="zh-CN"/>
        </w:rPr>
        <w:t>制度</w:t>
      </w:r>
    </w:p>
    <w:p w14:paraId="0AB775F3">
      <w:pPr>
        <w:keepNext w:val="0"/>
        <w:keepLines w:val="0"/>
        <w:pageBreakBefore w:val="0"/>
        <w:widowControl w:val="0"/>
        <w:spacing w:line="520" w:lineRule="exact"/>
        <w:ind w:firstLine="560"/>
        <w:rPr>
          <w:rFonts w:hint="eastAsia" w:ascii="仿宋_GB2312" w:hAnsi="仿宋_GB2312" w:eastAsia="仿宋_GB2312" w:cs="仿宋_GB2312"/>
          <w:sz w:val="28"/>
          <w:szCs w:val="28"/>
        </w:rPr>
      </w:pPr>
    </w:p>
    <w:p w14:paraId="2F26FA22">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根据</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党章</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《中国共产党发展党员工作细则(试行)》的要求，</w:t>
      </w:r>
      <w:r>
        <w:rPr>
          <w:rFonts w:hint="eastAsia" w:ascii="仿宋_GB2312" w:hAnsi="仿宋_GB2312" w:eastAsia="仿宋_GB2312" w:cs="仿宋_GB2312"/>
          <w:sz w:val="28"/>
          <w:szCs w:val="28"/>
          <w:lang w:val="en-US" w:eastAsia="zh-CN"/>
        </w:rPr>
        <w:t>制定</w:t>
      </w:r>
      <w:r>
        <w:rPr>
          <w:rFonts w:hint="eastAsia" w:ascii="仿宋_GB2312" w:hAnsi="仿宋_GB2312" w:eastAsia="仿宋_GB2312" w:cs="仿宋_GB2312"/>
          <w:sz w:val="28"/>
          <w:szCs w:val="28"/>
        </w:rPr>
        <w:t>党支部发展党员</w:t>
      </w:r>
      <w:r>
        <w:rPr>
          <w:rFonts w:hint="eastAsia" w:ascii="仿宋_GB2312" w:hAnsi="仿宋_GB2312" w:eastAsia="仿宋_GB2312" w:cs="仿宋_GB2312"/>
          <w:sz w:val="28"/>
          <w:szCs w:val="28"/>
          <w:lang w:val="en-US" w:eastAsia="zh-CN"/>
        </w:rPr>
        <w:t>工作制度</w:t>
      </w:r>
      <w:r>
        <w:rPr>
          <w:rFonts w:hint="eastAsia" w:ascii="仿宋_GB2312" w:hAnsi="仿宋_GB2312" w:eastAsia="仿宋_GB2312" w:cs="仿宋_GB2312"/>
          <w:sz w:val="28"/>
          <w:szCs w:val="28"/>
        </w:rPr>
        <w:t>。</w:t>
      </w:r>
    </w:p>
    <w:p w14:paraId="1FD32F75">
      <w:pPr>
        <w:keepNext w:val="0"/>
        <w:keepLines w:val="0"/>
        <w:pageBreakBefore w:val="0"/>
        <w:widowControl w:val="0"/>
        <w:spacing w:line="520" w:lineRule="exact"/>
        <w:ind w:firstLine="560"/>
        <w:rPr>
          <w:rFonts w:hint="eastAsia" w:ascii="黑体" w:hAnsi="黑体" w:eastAsia="黑体" w:cs="黑体"/>
          <w:sz w:val="28"/>
          <w:szCs w:val="28"/>
        </w:rPr>
      </w:pPr>
      <w:r>
        <w:rPr>
          <w:rFonts w:hint="eastAsia" w:ascii="黑体" w:hAnsi="黑体" w:eastAsia="黑体" w:cs="黑体"/>
          <w:sz w:val="28"/>
          <w:szCs w:val="28"/>
        </w:rPr>
        <w:t>一、发展党员工作必须遵循的基本原则</w:t>
      </w:r>
    </w:p>
    <w:p w14:paraId="2E47690E">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严格执行《党章》和《细则》的规定，做到标准不降，程序规范，手续完备，切实保证新发展党员的质量。</w:t>
      </w:r>
    </w:p>
    <w:p w14:paraId="25A0400D">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严格遵循“十六”字方针。发展党员工作必须按照从严治党的要求，严格遵循“坚持标准、保证质量、改善结构、慎重发展”的方针，坚持有领导、有计划地进行，切实改善党员队伍结构，全面提高党员队伍的素质，增强党的战斗力。</w:t>
      </w:r>
    </w:p>
    <w:p w14:paraId="35F92BE9">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严格执行“双过半”原则。各基层党组织在发展党员工作过程中，所作出的全部决议或决定必须坚持“双过半”原则，  即“到会有表决权的正式党员，必须超过应到会正式党员的一半；赞成的人数或赞成票必须超过应到会有表决权的正式党员的半数”。</w:t>
      </w:r>
    </w:p>
    <w:p w14:paraId="60C7774D">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认真实施“五项制度”。发展党员工作必须认真落实推优制、公示制、预审制、票决制和责任追究制等五项基本制度，严把“入口”关，促进发展党员工作规范化、制度化。</w:t>
      </w:r>
    </w:p>
    <w:p w14:paraId="18C79921">
      <w:pPr>
        <w:keepNext w:val="0"/>
        <w:keepLines w:val="0"/>
        <w:pageBreakBefore w:val="0"/>
        <w:widowControl w:val="0"/>
        <w:spacing w:line="520" w:lineRule="exact"/>
        <w:ind w:firstLine="560"/>
        <w:rPr>
          <w:rFonts w:hint="eastAsia" w:ascii="黑体" w:hAnsi="黑体" w:eastAsia="黑体" w:cs="黑体"/>
          <w:sz w:val="28"/>
          <w:szCs w:val="28"/>
        </w:rPr>
      </w:pPr>
      <w:r>
        <w:rPr>
          <w:rFonts w:hint="eastAsia" w:ascii="黑体" w:hAnsi="黑体" w:eastAsia="黑体" w:cs="黑体"/>
          <w:sz w:val="28"/>
          <w:szCs w:val="28"/>
        </w:rPr>
        <w:t>二、发展党员工作基本程序</w:t>
      </w:r>
    </w:p>
    <w:p w14:paraId="1DC07281">
      <w:pPr>
        <w:keepNext w:val="0"/>
        <w:keepLines w:val="0"/>
        <w:pageBreakBefore w:val="0"/>
        <w:widowControl w:val="0"/>
        <w:spacing w:line="520" w:lineRule="exact"/>
        <w:ind w:firstLine="562"/>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(一)自愿提出入党申请</w:t>
      </w:r>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sz w:val="28"/>
          <w:szCs w:val="28"/>
        </w:rPr>
        <w:t>要求入党的</w:t>
      </w:r>
      <w:r>
        <w:rPr>
          <w:rFonts w:hint="eastAsia" w:ascii="仿宋_GB2312" w:hAnsi="仿宋_GB2312" w:eastAsia="仿宋_GB2312" w:cs="仿宋_GB2312"/>
          <w:sz w:val="28"/>
          <w:szCs w:val="28"/>
          <w:lang w:val="en-US" w:eastAsia="zh-CN"/>
        </w:rPr>
        <w:t>教师</w:t>
      </w:r>
      <w:r>
        <w:rPr>
          <w:rFonts w:hint="eastAsia" w:ascii="仿宋_GB2312" w:hAnsi="仿宋_GB2312" w:eastAsia="仿宋_GB2312" w:cs="仿宋_GB2312"/>
          <w:sz w:val="28"/>
          <w:szCs w:val="28"/>
        </w:rPr>
        <w:t>自愿向所在</w:t>
      </w:r>
      <w:r>
        <w:rPr>
          <w:rFonts w:hint="eastAsia" w:ascii="仿宋_GB2312" w:hAnsi="仿宋_GB2312" w:eastAsia="仿宋_GB2312" w:cs="仿宋_GB2312"/>
          <w:sz w:val="28"/>
          <w:szCs w:val="28"/>
          <w:lang w:val="en-US" w:eastAsia="zh-CN"/>
        </w:rPr>
        <w:t>党支部</w:t>
      </w:r>
      <w:r>
        <w:rPr>
          <w:rFonts w:hint="eastAsia" w:ascii="仿宋_GB2312" w:hAnsi="仿宋_GB2312" w:eastAsia="仿宋_GB2312" w:cs="仿宋_GB2312"/>
          <w:sz w:val="28"/>
          <w:szCs w:val="28"/>
        </w:rPr>
        <w:t>提出书面申请(包括对党的认识、入党动机和对入党的态度，个人主要表现情况，今后努力方向等)，撰写自传(包括本人简历、思想演变过程、家庭主要成员及社会关系的情况等)。</w:t>
      </w:r>
      <w:r>
        <w:rPr>
          <w:rFonts w:hint="eastAsia" w:ascii="仿宋_GB2312" w:hAnsi="仿宋_GB2312" w:eastAsia="仿宋_GB2312" w:cs="仿宋_GB2312"/>
          <w:sz w:val="28"/>
          <w:szCs w:val="28"/>
          <w:lang w:val="en-US" w:eastAsia="zh-CN"/>
        </w:rPr>
        <w:t>党支部</w:t>
      </w:r>
      <w:r>
        <w:rPr>
          <w:rFonts w:hint="eastAsia" w:ascii="仿宋_GB2312" w:hAnsi="仿宋_GB2312" w:eastAsia="仿宋_GB2312" w:cs="仿宋_GB2312"/>
          <w:sz w:val="28"/>
          <w:szCs w:val="28"/>
        </w:rPr>
        <w:t>接到申请后，一般应在十五天内派人与申请入党人谈话，进行正面教育、引导和鼓励。</w:t>
      </w:r>
    </w:p>
    <w:p w14:paraId="5138C602">
      <w:pPr>
        <w:keepNext w:val="0"/>
        <w:keepLines w:val="0"/>
        <w:pageBreakBefore w:val="0"/>
        <w:widowControl w:val="0"/>
        <w:spacing w:line="520" w:lineRule="exact"/>
        <w:ind w:firstLine="562"/>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(二)确定入党积极分子</w:t>
      </w:r>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sz w:val="28"/>
          <w:szCs w:val="28"/>
        </w:rPr>
        <w:t>入党申请人经党小组、支部委</w:t>
      </w:r>
      <w:r>
        <w:rPr>
          <w:rFonts w:hint="eastAsia" w:ascii="仿宋_GB2312" w:hAnsi="仿宋_GB2312" w:eastAsia="仿宋_GB2312" w:cs="仿宋_GB2312"/>
          <w:sz w:val="28"/>
          <w:szCs w:val="28"/>
          <w:lang w:val="en-US" w:eastAsia="zh-CN"/>
        </w:rPr>
        <w:t>员</w:t>
      </w:r>
      <w:r>
        <w:rPr>
          <w:rFonts w:hint="eastAsia" w:ascii="仿宋_GB2312" w:hAnsi="仿宋_GB2312" w:eastAsia="仿宋_GB2312" w:cs="仿宋_GB2312"/>
          <w:sz w:val="28"/>
          <w:szCs w:val="28"/>
        </w:rPr>
        <w:t>会推荐，总支委员会审查同意后，确定为入党积极分子。党支部将入党积极分子报上级党委备案，通知入党积极分子本人，并指定两名正式党员作为入党积极分子的培养联系人。</w:t>
      </w:r>
    </w:p>
    <w:p w14:paraId="7D83BB84">
      <w:pPr>
        <w:keepNext w:val="0"/>
        <w:keepLines w:val="0"/>
        <w:pageBreakBefore w:val="0"/>
        <w:widowControl w:val="0"/>
        <w:spacing w:line="520" w:lineRule="exact"/>
        <w:ind w:firstLine="562"/>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(三)进行培养教育考察</w:t>
      </w:r>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sz w:val="28"/>
          <w:szCs w:val="28"/>
        </w:rPr>
        <w:t>考察期一年以上，自确定其为入党积极分子之日算起。在考察期间，党支部要采取吸收入党积极分子听党课、参加党内有关活动、给他们分配一定的社会工作以及定期培训等方式，加强对他们进行培养和教育。党支部每半年要对要求入党的积极分子进行一次考察，每次考察情况要填入《入党积极分子考察表》。填写考察意见时，要真实、具体、准确；  既要有优点，也要写出缺点。防止平时无记录、入党前闭门造车、突击编写的观象。入党积极分子要每季度向党组织汇报思想、工作、学习等方面的情况。</w:t>
      </w:r>
    </w:p>
    <w:p w14:paraId="7741F05B">
      <w:pPr>
        <w:keepNext w:val="0"/>
        <w:keepLines w:val="0"/>
        <w:pageBreakBefore w:val="0"/>
        <w:widowControl w:val="0"/>
        <w:spacing w:line="520" w:lineRule="exact"/>
        <w:ind w:firstLine="562"/>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(四)征求党内外群众意见</w:t>
      </w:r>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sz w:val="28"/>
          <w:szCs w:val="28"/>
        </w:rPr>
        <w:t>在支部确定入党积极分子为发展对象之前，要以召开座谈会或个别谈话等形式广泛征求党内外群众的意见，党支部派一至两名支委或正式党员召开座谈会，听取党内外群众对入党积极分子的反映。座谈会在考察期将结束、支部准备确定为发展对象之前召开。参加座谈会的党外群众一般不少于5人。若无法召开座谈会，也可采取个别谈话的形式进行。记录整理填入《入党积极分子考察表》内的评定意见反映要求真实。除表内情况还应附一份完整的群众座谈会或个别谈话的原始记录(参加人员必须签名)。</w:t>
      </w:r>
    </w:p>
    <w:p w14:paraId="656F2F29">
      <w:pPr>
        <w:keepNext w:val="0"/>
        <w:keepLines w:val="0"/>
        <w:pageBreakBefore w:val="0"/>
        <w:widowControl w:val="0"/>
        <w:spacing w:line="520" w:lineRule="exact"/>
        <w:ind w:firstLine="562"/>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(五)确定发展对象</w:t>
      </w:r>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sz w:val="28"/>
          <w:szCs w:val="28"/>
        </w:rPr>
        <w:t>入党积极分子经过—年以上的培养教育考察后，在听取党小组、培养联系人和党内外群众意见的基础上(长时间外出的必须征求所在地党组织的意见)，经支部委员会讨论同意，</w:t>
      </w:r>
      <w:r>
        <w:rPr>
          <w:rFonts w:hint="eastAsia" w:ascii="仿宋_GB2312" w:hAnsi="仿宋_GB2312" w:eastAsia="仿宋_GB2312" w:cs="仿宋_GB2312"/>
          <w:sz w:val="28"/>
          <w:szCs w:val="28"/>
          <w:lang w:val="en-US" w:eastAsia="zh-CN"/>
        </w:rPr>
        <w:t>上报党总支，经总支会会同意，</w:t>
      </w:r>
      <w:r>
        <w:rPr>
          <w:rFonts w:hint="eastAsia" w:ascii="仿宋_GB2312" w:hAnsi="仿宋_GB2312" w:eastAsia="仿宋_GB2312" w:cs="仿宋_GB2312"/>
          <w:sz w:val="28"/>
          <w:szCs w:val="28"/>
        </w:rPr>
        <w:t>可列为发展对象。</w:t>
      </w:r>
    </w:p>
    <w:p w14:paraId="7832D1AB">
      <w:pPr>
        <w:keepNext w:val="0"/>
        <w:keepLines w:val="0"/>
        <w:pageBreakBefore w:val="0"/>
        <w:widowControl w:val="0"/>
        <w:spacing w:line="520" w:lineRule="exact"/>
        <w:ind w:firstLine="562"/>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(六)进行政治审查</w:t>
      </w:r>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sz w:val="28"/>
          <w:szCs w:val="28"/>
        </w:rPr>
        <w:t>党支部要对发展对象进行政治审查。主要内容是：</w:t>
      </w:r>
    </w:p>
    <w:p w14:paraId="1051D7AE">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对党的路线、方针、政策的态度。</w:t>
      </w:r>
    </w:p>
    <w:p w14:paraId="7343A378">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本人的政治历史和在重大政治斗争(主要是“文革”和“动乱”期间及与“法轮功”等邪教组织斗争)中的表现。对“动乱期间在校的中专学历以上的学生，要查阅学校对其当时政治表观的鉴定或证明材料。</w:t>
      </w:r>
    </w:p>
    <w:p w14:paraId="3E981B0A">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直系亲属和与本人关系密切的主要社会关系的政治情况(必要时可函调或外)。政治审查结束后要形成综合性的政审材料(落款处须盖上党支部印章)。凡没有经过政治审查的，不能发展入党。</w:t>
      </w:r>
    </w:p>
    <w:p w14:paraId="0605CB52">
      <w:pPr>
        <w:keepNext w:val="0"/>
        <w:keepLines w:val="0"/>
        <w:pageBreakBefore w:val="0"/>
        <w:widowControl w:val="0"/>
        <w:spacing w:line="520" w:lineRule="exact"/>
        <w:ind w:firstLine="562"/>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(七)开展短期培训</w:t>
      </w:r>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sz w:val="28"/>
          <w:szCs w:val="28"/>
        </w:rPr>
        <w:t>基层党组织要对发展对象进行短期集中培训，时间一般1至3天，主要学习《中国共产党章程》《关于党内政治生活的若干准则》、</w:t>
      </w:r>
      <w:r>
        <w:rPr>
          <w:rFonts w:hint="eastAsia" w:ascii="仿宋_GB2312" w:hAnsi="仿宋_GB2312" w:eastAsia="仿宋_GB2312" w:cs="仿宋_GB2312"/>
          <w:sz w:val="28"/>
          <w:szCs w:val="28"/>
          <w:lang w:val="en-US" w:eastAsia="zh-CN"/>
        </w:rPr>
        <w:t>毛泽东思想、</w:t>
      </w:r>
      <w:r>
        <w:rPr>
          <w:rFonts w:hint="eastAsia" w:ascii="仿宋_GB2312" w:hAnsi="仿宋_GB2312" w:eastAsia="仿宋_GB2312" w:cs="仿宋_GB2312"/>
          <w:sz w:val="28"/>
          <w:szCs w:val="28"/>
        </w:rPr>
        <w:t>邓小平理论和“三个代表”、科学发展观</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习近平新时代中国特色社会主义思想</w:t>
      </w:r>
      <w:r>
        <w:rPr>
          <w:rFonts w:hint="eastAsia" w:ascii="仿宋_GB2312" w:hAnsi="仿宋_GB2312" w:eastAsia="仿宋_GB2312" w:cs="仿宋_GB2312"/>
          <w:sz w:val="28"/>
          <w:szCs w:val="28"/>
        </w:rPr>
        <w:t xml:space="preserve">等。培训结束后要组织进行测试，将培训成绩填入《入党积极分子考察表》。并由培训单位作出培训鉴定，培训的有效期为一年。因客观原因不能集中培训的，党组织应安排他们学习指定的文件，并搞好辅导。未经培训的(除个别特殊情况外)，不能发展入党。  </w:t>
      </w:r>
    </w:p>
    <w:p w14:paraId="2DAE537F">
      <w:pPr>
        <w:keepNext w:val="0"/>
        <w:keepLines w:val="0"/>
        <w:pageBreakBefore w:val="0"/>
        <w:widowControl w:val="0"/>
        <w:spacing w:line="520" w:lineRule="exact"/>
        <w:ind w:firstLine="562"/>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(八)进行公示</w:t>
      </w:r>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sz w:val="28"/>
          <w:szCs w:val="28"/>
        </w:rPr>
        <w:t>在支部准备召开大会讨论吸收发展对象为中共预备党员之前，要在其所在单位党支部和本人所在单位进行公示。公示的内容应包含：入党积极分子的姓名、性别、籍贯(出生地)、职称、被确定为入党积极分子的时间、政审结果、集中培训考(测)试的成绩及所在党组织培养考察的简要情况。公示时间一般为5至7天。</w:t>
      </w:r>
    </w:p>
    <w:p w14:paraId="6159E28B">
      <w:pPr>
        <w:keepNext w:val="0"/>
        <w:keepLines w:val="0"/>
        <w:pageBreakBefore w:val="0"/>
        <w:widowControl w:val="0"/>
        <w:spacing w:line="520" w:lineRule="exact"/>
        <w:ind w:firstLine="562"/>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(九)上级党组织审查</w:t>
      </w:r>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sz w:val="28"/>
          <w:szCs w:val="28"/>
        </w:rPr>
        <w:t>党支部对发展对象的政治审查完成之后应将发展对象的入党申请书、入党积极分子自传、《入党积极分子考察表》、入党积极分子不同时期的思想和工作汇报、对发展对象的政审材料、对发展对象培养教育考察的综合报告等材料，报送上级党组织进行审查。对审查后认为可以履行入党手续的，方可下发《入党志愿书》。</w:t>
      </w:r>
    </w:p>
    <w:p w14:paraId="08B4383A">
      <w:pPr>
        <w:keepNext w:val="0"/>
        <w:keepLines w:val="0"/>
        <w:pageBreakBefore w:val="0"/>
        <w:widowControl w:val="0"/>
        <w:spacing w:line="520" w:lineRule="exact"/>
        <w:ind w:firstLine="562"/>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(十)确定入党介绍人</w:t>
      </w:r>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sz w:val="28"/>
          <w:szCs w:val="28"/>
        </w:rPr>
        <w:t>入党介绍人由两名正式党员担任，一般由培养联系人担任，也可由发展对象约请，或由党支部指定。</w:t>
      </w:r>
    </w:p>
    <w:p w14:paraId="1374AEB9">
      <w:pPr>
        <w:keepNext w:val="0"/>
        <w:keepLines w:val="0"/>
        <w:pageBreakBefore w:val="0"/>
        <w:widowControl w:val="0"/>
        <w:spacing w:line="52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入党介绍人的主要任务是：</w:t>
      </w:r>
    </w:p>
    <w:p w14:paraId="5A539872">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向被介绍人解释党的纲领、章程、阐明党员的条件、义务和权利；认真了解被介绍人的入党动机、政治觉悟、思想品质、本职工作表观、经历等情况，并如实向党组织上汇报。</w:t>
      </w:r>
    </w:p>
    <w:p w14:paraId="45F09BA0">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指导被介绍人填写《入党志愿书》，并认真填写自己的意见，向支部大会负责地介绍被介绍人情况。填写入党介绍人意见时，应实事求是地对被介绍人的政治觉悟、思想品质、工作表现和其它方面的情况作全面评价，并表明自己对其能否入党的态度。对被介绍人的缺点不要以“提希望”的形式代替。</w:t>
      </w:r>
    </w:p>
    <w:p w14:paraId="15829129">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被介绍入批准为预备党员后，应继续对其进行教育帮助。</w:t>
      </w:r>
    </w:p>
    <w:p w14:paraId="653F7019">
      <w:pPr>
        <w:keepNext w:val="0"/>
        <w:keepLines w:val="0"/>
        <w:pageBreakBefore w:val="0"/>
        <w:widowControl w:val="0"/>
        <w:spacing w:line="520" w:lineRule="exact"/>
        <w:ind w:firstLine="562"/>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(十一)填写入党志愿书</w:t>
      </w:r>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sz w:val="28"/>
          <w:szCs w:val="28"/>
        </w:rPr>
        <w:t>发展对象填写《入党志愿书》，须经上级党组织同意。在入党介绍人的指导下，发展对象依照《入党志愿书》 的内容要求用钢笔或毛笔逐项认真填写。填写的内容要 真实，字迹要清楚，不得有任何隐瞒和伪造。对《入党 志愿书》中有的栏目没有内容可填时，应注明“无”。“对党还有哪些需要说明的问题”一栏，填写需要向党组织说明，而其它栏目中不能填写的问题，或对某些栏目需要补充说明的问题，如直系亲属中被停职、拘留审讯等，现在尚无结论和处理的问题。</w:t>
      </w:r>
    </w:p>
    <w:p w14:paraId="34CCF62B">
      <w:pPr>
        <w:keepNext w:val="0"/>
        <w:keepLines w:val="0"/>
        <w:pageBreakBefore w:val="0"/>
        <w:widowControl w:val="0"/>
        <w:spacing w:line="520" w:lineRule="exact"/>
        <w:ind w:firstLine="562"/>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(十二)支委会审查</w:t>
      </w:r>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sz w:val="28"/>
          <w:szCs w:val="28"/>
        </w:rPr>
        <w:t>党支部召开支委会，对发展对象填写的《入党志愿书》和有关材料进行严格审查，经支委会讨论认为发展对象合格和手续完备后，再提交支部大会进行讨论。</w:t>
      </w:r>
    </w:p>
    <w:p w14:paraId="0E534349">
      <w:pPr>
        <w:keepNext w:val="0"/>
        <w:keepLines w:val="0"/>
        <w:pageBreakBefore w:val="0"/>
        <w:widowControl w:val="0"/>
        <w:spacing w:line="520" w:lineRule="exact"/>
        <w:ind w:firstLine="562"/>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(十三)中心校党总支预审、考察</w:t>
      </w:r>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sz w:val="28"/>
          <w:szCs w:val="28"/>
        </w:rPr>
        <w:t>中心校党总支对发展对象预审。在召开支部大会之前，中心校党总支对发展对象的《入党积极分子考察表》和《入党志愿书》等有关材料进行预审，对发展对象进行考察。</w:t>
      </w:r>
    </w:p>
    <w:p w14:paraId="64E8D88B">
      <w:pPr>
        <w:keepNext w:val="0"/>
        <w:keepLines w:val="0"/>
        <w:pageBreakBefore w:val="0"/>
        <w:widowControl w:val="0"/>
        <w:spacing w:line="520" w:lineRule="exact"/>
        <w:ind w:firstLine="562"/>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(十四)召开支部大会</w:t>
      </w:r>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sz w:val="28"/>
          <w:szCs w:val="28"/>
        </w:rPr>
        <w:t>召开支部大会讨论接收预备党员的基本程序是：</w:t>
      </w:r>
    </w:p>
    <w:p w14:paraId="2F8150A0">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申请入党人汇报对党的认识、入党动机、本人履历、现实表现以及需向党组织说明的问题。</w:t>
      </w:r>
    </w:p>
    <w:p w14:paraId="654AD0CD">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党小组和介绍人介绍入党申请人的主要情况，并对其能否入党表明意见。</w:t>
      </w:r>
    </w:p>
    <w:p w14:paraId="63F763F3">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支委会报告对入党申请人的审查情况。</w:t>
      </w:r>
    </w:p>
    <w:p w14:paraId="4AC92DD9">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与会党员(含预备党员)充分发表意见，对申请入党人能否入党进行讨论。</w:t>
      </w:r>
    </w:p>
    <w:p w14:paraId="0B2BC3E8">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申请入党人对大会讨论情况表明自己的态度。</w:t>
      </w:r>
    </w:p>
    <w:p w14:paraId="1D242896">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与会有表决权的党员采取无记名投票(票决制)或举手的方式进行表决。</w:t>
      </w:r>
    </w:p>
    <w:p w14:paraId="049943D8">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宣布表决结果，形成决议。</w:t>
      </w:r>
    </w:p>
    <w:p w14:paraId="3D7FF026">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注意事项：</w:t>
      </w:r>
    </w:p>
    <w:p w14:paraId="725E5762">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到会有表决权的正式党员必须超过应到会正式党员的半数。</w:t>
      </w:r>
    </w:p>
    <w:p w14:paraId="3D145F0F">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赞成的人数或赞成票必须超过应到会有表决权的正式党员的半数。</w:t>
      </w:r>
    </w:p>
    <w:p w14:paraId="34CE55B5">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申请入党人及其入党介绍人必须参加支部大会。</w:t>
      </w:r>
    </w:p>
    <w:p w14:paraId="0B7075D3">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讨论2个以上的人入党时，必须逐个讨论和表决。</w:t>
      </w:r>
    </w:p>
    <w:p w14:paraId="789CED72">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支部决议应体现到会有表决权的正式党员数、申请人的基本情况、支部大会对申请人的基本评价、表决结果及日期等方面的内容，并填入《入党志愿书》。</w:t>
      </w:r>
    </w:p>
    <w:p w14:paraId="4B3D411C">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支部应及时将《入党志愿书》、入党申请书、政审材料、培养教育考察的综合材料等报党总支审查后，报上级党委审批。</w:t>
      </w:r>
    </w:p>
    <w:p w14:paraId="172BB61A">
      <w:pPr>
        <w:keepNext w:val="0"/>
        <w:keepLines w:val="0"/>
        <w:pageBreakBefore w:val="0"/>
        <w:widowControl w:val="0"/>
        <w:spacing w:line="520" w:lineRule="exact"/>
        <w:ind w:firstLine="562"/>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(十五)上级党委指派专人谈话</w:t>
      </w:r>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sz w:val="28"/>
          <w:szCs w:val="28"/>
        </w:rPr>
        <w:t>上级党委在审批申请人入党前，要指派专人(党委委员或组织员)对《入党志愿书》和有关材料进行审查，看材料是否齐全，手续是否完备(要查看支部记录)，并采取座谈或个别谈心的方式，广泛听取党内外群众对入党申请人的反映。并同申请人进行谈话，考察其觉悟程度以及其是否具备党员条件。谈话的主要内容是：申请人的入党动机、对党的认识和对党的基本知识的掌握情况以及对党需要说明的问题。谈话人要及时、如实地将谈话的情况填入《入党志愿书》，并向党委汇报。</w:t>
      </w:r>
    </w:p>
    <w:p w14:paraId="5EBE9B11">
      <w:pPr>
        <w:keepNext w:val="0"/>
        <w:keepLines w:val="0"/>
        <w:pageBreakBefore w:val="0"/>
        <w:widowControl w:val="0"/>
        <w:spacing w:line="520" w:lineRule="exact"/>
        <w:ind w:firstLine="562"/>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(十六)党委审批</w:t>
      </w:r>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sz w:val="28"/>
          <w:szCs w:val="28"/>
        </w:rPr>
        <w:t>党委在审批预备党员时，必须坚持集体讨论、表决决定，不能个人说了算，更不能以党政联席会的形式讨论审批党员，审批两个以上的人入党时，必须逐个审议和表决。党委审批的意见要填入《入党志愿书》，注明预备期的起止时间(预备党员的预备期为一年，从支部大会通过预备党员之日算起)，并通知报批的党支部。对末被批准入党的，也要通知党支部和本人，做好思想工作。</w:t>
      </w:r>
    </w:p>
    <w:p w14:paraId="7AE16A17">
      <w:pPr>
        <w:keepNext w:val="0"/>
        <w:keepLines w:val="0"/>
        <w:pageBreakBefore w:val="0"/>
        <w:widowControl w:val="0"/>
        <w:spacing w:line="520" w:lineRule="exact"/>
        <w:ind w:firstLine="562"/>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(十七)通知党员本人</w:t>
      </w:r>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sz w:val="28"/>
          <w:szCs w:val="28"/>
        </w:rPr>
        <w:t>党支部接到上级党委的审批通知后，应及时通知预备党员本人并在党员大会上宣布。党支部还应及时将其编入党小组参加活动，告知交纳党费的时间及有关规定。</w:t>
      </w:r>
    </w:p>
    <w:p w14:paraId="4DF7DA11">
      <w:pPr>
        <w:keepNext w:val="0"/>
        <w:keepLines w:val="0"/>
        <w:pageBreakBefore w:val="0"/>
        <w:widowControl w:val="0"/>
        <w:spacing w:line="520" w:lineRule="exact"/>
        <w:ind w:firstLine="562"/>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(十八)入党宣誓</w:t>
      </w:r>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sz w:val="28"/>
          <w:szCs w:val="28"/>
        </w:rPr>
        <w:t>预备党员举行入党宣誓仪式一般由基层党委或党支部(总支)组织集体进行。宣誓时必须面对党旗。宣誓仪式的时间应安排在入党申请人被上级党组织批准为预备党员之后及时举行，不要拖延太久。为使入党宣誓仪式更有纪念意义，也可以安排在“七·一”、“十·一”等重大节日集中举行。</w:t>
      </w:r>
    </w:p>
    <w:p w14:paraId="0F690D32">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入党宣誓仪式的程序：</w:t>
      </w:r>
    </w:p>
    <w:p w14:paraId="6A19D5D5">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唱国际歌。</w:t>
      </w:r>
    </w:p>
    <w:p w14:paraId="63A67870">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向党旗致敬。</w:t>
      </w:r>
    </w:p>
    <w:p w14:paraId="16F2A515">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党组织负责人致词。</w:t>
      </w:r>
    </w:p>
    <w:p w14:paraId="03592624">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新党员宣誓。</w:t>
      </w:r>
    </w:p>
    <w:p w14:paraId="2EF9298E">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新党员代表向党表示决心。</w:t>
      </w:r>
    </w:p>
    <w:p w14:paraId="2602BF95">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上级党组织代表讲话。</w:t>
      </w:r>
    </w:p>
    <w:p w14:paraId="74CF4128">
      <w:pPr>
        <w:keepNext w:val="0"/>
        <w:keepLines w:val="0"/>
        <w:pageBreakBefore w:val="0"/>
        <w:widowControl w:val="0"/>
        <w:spacing w:line="520" w:lineRule="exact"/>
        <w:ind w:firstLine="562"/>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(十九)预备党员的教育考察</w:t>
      </w:r>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sz w:val="28"/>
          <w:szCs w:val="28"/>
        </w:rPr>
        <w:t>预备党员的预备期为一年，从支部大会通过预备党员之日算起。预备党员要自觉地接受党组织的教育和考察，经常向党组织汇报思想和工作情况。党组织要通过听取本人汇报、个别谈心、集中培训、介绍人帮助等方式，对预备党员进行教育和考察。党组织每季度要讨论一次，发现问题及时同本人谈话。</w:t>
      </w:r>
    </w:p>
    <w:p w14:paraId="322120C5">
      <w:pPr>
        <w:keepNext w:val="0"/>
        <w:keepLines w:val="0"/>
        <w:pageBreakBefore w:val="0"/>
        <w:widowControl w:val="0"/>
        <w:spacing w:line="520" w:lineRule="exact"/>
        <w:ind w:firstLine="562"/>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(二十)预备党员的转正</w:t>
      </w:r>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sz w:val="28"/>
          <w:szCs w:val="28"/>
        </w:rPr>
        <w:t xml:space="preserve">预备党员的预备期满后，预备党员本人要提出书面转正申请，党支部应对其进行全面考察，按时讨论其能否转为正式党员。   </w:t>
      </w:r>
    </w:p>
    <w:p w14:paraId="30B3D572">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基本程序是：</w:t>
      </w:r>
    </w:p>
    <w:p w14:paraId="0CC8AA69">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党员本人在预备期满前一个月以内向支部提出书</w:t>
      </w:r>
    </w:p>
    <w:p w14:paraId="421474A4">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面转正申请。</w:t>
      </w:r>
    </w:p>
    <w:p w14:paraId="4647893B">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党小组提出意见。</w:t>
      </w:r>
    </w:p>
    <w:p w14:paraId="229666F5">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党支部征求党内外群众意见书(可采取公示形式)</w:t>
      </w:r>
    </w:p>
    <w:p w14:paraId="12699E48">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支委会审查。</w:t>
      </w:r>
    </w:p>
    <w:p w14:paraId="5119D4A0">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支部大会讨论、表决通过。</w:t>
      </w:r>
    </w:p>
    <w:p w14:paraId="21BF6D5D">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预备党员的有关材料报上级党委审核。</w:t>
      </w:r>
    </w:p>
    <w:p w14:paraId="5CCADE31">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上级党委审批。</w:t>
      </w:r>
    </w:p>
    <w:p w14:paraId="1E4C7F55">
      <w:pPr>
        <w:keepNext w:val="0"/>
        <w:keepLines w:val="0"/>
        <w:pageBreakBefore w:val="0"/>
        <w:widowControl w:val="0"/>
        <w:spacing w:line="520" w:lineRule="exact"/>
        <w:ind w:firstLine="562"/>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(二十一)材料归挡</w:t>
      </w:r>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sz w:val="28"/>
          <w:szCs w:val="28"/>
        </w:rPr>
        <w:t>预备党员转正后，应将其《入党志愿书》、入党和转正申请书、自传、政审材料、培养教育考察综合报告等材料交党委存入本人人事档案(按干部职工管理权限)，其余的材料由所在党委负责保存。无人事档案的，建立党员档案，由所在党委保存。</w:t>
      </w:r>
    </w:p>
    <w:p w14:paraId="33047481">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黑体" w:hAnsi="黑体" w:eastAsia="黑体" w:cs="黑体"/>
          <w:sz w:val="28"/>
          <w:szCs w:val="28"/>
        </w:rPr>
        <w:t>三、</w:t>
      </w:r>
      <w:r>
        <w:rPr>
          <w:rFonts w:hint="eastAsia" w:ascii="仿宋_GB2312" w:hAnsi="仿宋_GB2312" w:eastAsia="仿宋_GB2312" w:cs="仿宋_GB2312"/>
          <w:sz w:val="28"/>
          <w:szCs w:val="28"/>
        </w:rPr>
        <w:t>本规则执行过程中，如与上级党组织有关章程、条例、规定不符的，以上级党组织的规定为准。</w:t>
      </w:r>
    </w:p>
    <w:p w14:paraId="7A3E6862">
      <w:pPr>
        <w:keepNext w:val="0"/>
        <w:keepLines w:val="0"/>
        <w:pageBreakBefore w:val="0"/>
        <w:widowControl w:val="0"/>
        <w:spacing w:line="520" w:lineRule="exact"/>
        <w:rPr>
          <w:rFonts w:hint="eastAsia"/>
          <w:sz w:val="28"/>
          <w:szCs w:val="28"/>
        </w:rPr>
      </w:pPr>
    </w:p>
    <w:p w14:paraId="71748179">
      <w:pPr>
        <w:keepNext w:val="0"/>
        <w:keepLines w:val="0"/>
        <w:pageBreakBefore w:val="0"/>
        <w:widowControl w:val="0"/>
        <w:spacing w:line="520" w:lineRule="exact"/>
        <w:ind w:firstLine="560"/>
        <w:rPr>
          <w:rFonts w:hint="eastAsia" w:ascii="仿宋_GB2312" w:hAnsi="仿宋_GB2312" w:eastAsia="仿宋_GB2312" w:cs="仿宋_GB2312"/>
          <w:sz w:val="28"/>
          <w:szCs w:val="28"/>
        </w:rPr>
      </w:pPr>
    </w:p>
    <w:p w14:paraId="79E3E4D0">
      <w:pPr>
        <w:keepNext w:val="0"/>
        <w:keepLines w:val="0"/>
        <w:pageBreakBefore w:val="0"/>
        <w:widowControl w:val="0"/>
        <w:spacing w:line="520" w:lineRule="exact"/>
        <w:jc w:val="center"/>
        <w:rPr>
          <w:rFonts w:hint="eastAsia" w:ascii="方正小标宋简体" w:hAnsi="方正小标宋简体" w:eastAsia="方正小标宋简体" w:cs="方正小标宋简体"/>
          <w:sz w:val="28"/>
          <w:szCs w:val="28"/>
        </w:rPr>
      </w:pPr>
    </w:p>
    <w:p w14:paraId="1F66EF0C">
      <w:pPr>
        <w:keepNext w:val="0"/>
        <w:keepLines w:val="0"/>
        <w:pageBreakBefore w:val="0"/>
        <w:widowControl w:val="0"/>
        <w:spacing w:line="520" w:lineRule="exact"/>
        <w:jc w:val="center"/>
        <w:rPr>
          <w:rFonts w:hint="eastAsia" w:ascii="方正小标宋简体" w:hAnsi="方正小标宋简体" w:eastAsia="方正小标宋简体" w:cs="方正小标宋简体"/>
          <w:sz w:val="28"/>
          <w:szCs w:val="28"/>
        </w:rPr>
      </w:pPr>
    </w:p>
    <w:p w14:paraId="7C651F7D">
      <w:pPr>
        <w:keepNext w:val="0"/>
        <w:keepLines w:val="0"/>
        <w:pageBreakBefore w:val="0"/>
        <w:widowControl w:val="0"/>
        <w:spacing w:line="520" w:lineRule="exact"/>
        <w:jc w:val="center"/>
        <w:rPr>
          <w:rFonts w:hint="eastAsia" w:ascii="方正小标宋简体" w:hAnsi="方正小标宋简体" w:eastAsia="方正小标宋简体" w:cs="方正小标宋简体"/>
          <w:sz w:val="28"/>
          <w:szCs w:val="28"/>
        </w:rPr>
      </w:pPr>
    </w:p>
    <w:p w14:paraId="6DFF438D">
      <w:pPr>
        <w:keepNext w:val="0"/>
        <w:keepLines w:val="0"/>
        <w:pageBreakBefore w:val="0"/>
        <w:widowControl w:val="0"/>
        <w:spacing w:line="520" w:lineRule="exact"/>
        <w:jc w:val="center"/>
        <w:rPr>
          <w:rFonts w:hint="eastAsia" w:ascii="方正小标宋简体" w:hAnsi="方正小标宋简体" w:eastAsia="方正小标宋简体" w:cs="方正小标宋简体"/>
          <w:sz w:val="28"/>
          <w:szCs w:val="28"/>
        </w:rPr>
      </w:pPr>
    </w:p>
    <w:p w14:paraId="5EA68E1D">
      <w:pPr>
        <w:keepNext w:val="0"/>
        <w:keepLines w:val="0"/>
        <w:pageBreakBefore w:val="0"/>
        <w:widowControl w:val="0"/>
        <w:spacing w:line="520" w:lineRule="exact"/>
        <w:jc w:val="center"/>
        <w:rPr>
          <w:rFonts w:hint="eastAsia" w:ascii="方正小标宋简体" w:hAnsi="方正小标宋简体" w:eastAsia="方正小标宋简体" w:cs="方正小标宋简体"/>
          <w:sz w:val="28"/>
          <w:szCs w:val="28"/>
        </w:rPr>
      </w:pPr>
    </w:p>
    <w:p w14:paraId="59B0A665">
      <w:pPr>
        <w:keepNext w:val="0"/>
        <w:keepLines w:val="0"/>
        <w:pageBreakBefore w:val="0"/>
        <w:widowControl w:val="0"/>
        <w:spacing w:line="520" w:lineRule="exact"/>
        <w:jc w:val="center"/>
        <w:rPr>
          <w:rFonts w:hint="eastAsia" w:ascii="方正小标宋简体" w:hAnsi="方正小标宋简体" w:eastAsia="方正小标宋简体" w:cs="方正小标宋简体"/>
          <w:sz w:val="28"/>
          <w:szCs w:val="28"/>
        </w:rPr>
      </w:pPr>
    </w:p>
    <w:p w14:paraId="7B33A99E">
      <w:pPr>
        <w:keepNext w:val="0"/>
        <w:keepLines w:val="0"/>
        <w:pageBreakBefore w:val="0"/>
        <w:widowControl w:val="0"/>
        <w:spacing w:line="520" w:lineRule="exact"/>
        <w:jc w:val="center"/>
        <w:rPr>
          <w:rFonts w:hint="eastAsia" w:ascii="方正小标宋简体" w:hAnsi="方正小标宋简体" w:eastAsia="方正小标宋简体" w:cs="方正小标宋简体"/>
          <w:sz w:val="28"/>
          <w:szCs w:val="28"/>
        </w:rPr>
      </w:pPr>
    </w:p>
    <w:p w14:paraId="0B7E43BF">
      <w:pPr>
        <w:keepNext w:val="0"/>
        <w:keepLines w:val="0"/>
        <w:pageBreakBefore w:val="0"/>
        <w:widowControl w:val="0"/>
        <w:spacing w:line="520" w:lineRule="exact"/>
        <w:jc w:val="center"/>
        <w:rPr>
          <w:rFonts w:hint="eastAsia" w:ascii="方正小标宋简体" w:hAnsi="方正小标宋简体" w:eastAsia="方正小标宋简体" w:cs="方正小标宋简体"/>
          <w:sz w:val="28"/>
          <w:szCs w:val="28"/>
        </w:rPr>
      </w:pPr>
    </w:p>
    <w:p w14:paraId="0D79CA29">
      <w:pPr>
        <w:keepNext w:val="0"/>
        <w:keepLines w:val="0"/>
        <w:pageBreakBefore w:val="0"/>
        <w:widowControl w:val="0"/>
        <w:spacing w:line="520" w:lineRule="exact"/>
        <w:jc w:val="center"/>
        <w:rPr>
          <w:rFonts w:hint="eastAsia" w:ascii="方正小标宋简体" w:hAnsi="方正小标宋简体" w:eastAsia="方正小标宋简体" w:cs="方正小标宋简体"/>
          <w:sz w:val="28"/>
          <w:szCs w:val="28"/>
        </w:rPr>
      </w:pPr>
    </w:p>
    <w:p w14:paraId="485C198F">
      <w:pPr>
        <w:keepNext w:val="0"/>
        <w:keepLines w:val="0"/>
        <w:pageBreakBefore w:val="0"/>
        <w:widowControl w:val="0"/>
        <w:spacing w:line="520" w:lineRule="exact"/>
        <w:jc w:val="center"/>
        <w:rPr>
          <w:rFonts w:hint="eastAsia" w:ascii="方正小标宋简体" w:hAnsi="方正小标宋简体" w:eastAsia="方正小标宋简体" w:cs="方正小标宋简体"/>
          <w:sz w:val="28"/>
          <w:szCs w:val="28"/>
        </w:rPr>
      </w:pPr>
    </w:p>
    <w:p w14:paraId="7796CC66">
      <w:pPr>
        <w:keepNext w:val="0"/>
        <w:keepLines w:val="0"/>
        <w:pageBreakBefore w:val="0"/>
        <w:widowControl w:val="0"/>
        <w:spacing w:line="520" w:lineRule="exact"/>
        <w:jc w:val="center"/>
        <w:rPr>
          <w:rFonts w:hint="eastAsia" w:ascii="方正小标宋简体" w:hAnsi="方正小标宋简体" w:eastAsia="方正小标宋简体" w:cs="方正小标宋简体"/>
          <w:sz w:val="28"/>
          <w:szCs w:val="28"/>
        </w:rPr>
      </w:pPr>
    </w:p>
    <w:p w14:paraId="5E349649">
      <w:pPr>
        <w:keepNext w:val="0"/>
        <w:keepLines w:val="0"/>
        <w:pageBreakBefore w:val="0"/>
        <w:widowControl w:val="0"/>
        <w:spacing w:line="520" w:lineRule="exact"/>
        <w:jc w:val="center"/>
        <w:rPr>
          <w:rFonts w:hint="eastAsia" w:ascii="方正小标宋简体" w:hAnsi="方正小标宋简体" w:eastAsia="方正小标宋简体" w:cs="方正小标宋简体"/>
          <w:sz w:val="28"/>
          <w:szCs w:val="28"/>
        </w:rPr>
      </w:pPr>
    </w:p>
    <w:p w14:paraId="3A2F9EC4">
      <w:pPr>
        <w:keepNext w:val="0"/>
        <w:keepLines w:val="0"/>
        <w:pageBreakBefore w:val="0"/>
        <w:widowControl w:val="0"/>
        <w:spacing w:line="520" w:lineRule="exact"/>
        <w:jc w:val="center"/>
        <w:rPr>
          <w:rFonts w:hint="eastAsia" w:ascii="方正小标宋简体" w:hAnsi="方正小标宋简体" w:eastAsia="方正小标宋简体" w:cs="方正小标宋简体"/>
          <w:sz w:val="28"/>
          <w:szCs w:val="28"/>
        </w:rPr>
      </w:pPr>
    </w:p>
    <w:p w14:paraId="51A9B90D">
      <w:pPr>
        <w:keepNext w:val="0"/>
        <w:keepLines w:val="0"/>
        <w:pageBreakBefore w:val="0"/>
        <w:widowControl w:val="0"/>
        <w:spacing w:line="520" w:lineRule="exact"/>
        <w:jc w:val="center"/>
        <w:rPr>
          <w:rFonts w:hint="eastAsia" w:ascii="方正小标宋简体" w:hAnsi="方正小标宋简体" w:eastAsia="方正小标宋简体" w:cs="方正小标宋简体"/>
          <w:sz w:val="28"/>
          <w:szCs w:val="28"/>
        </w:rPr>
      </w:pPr>
    </w:p>
    <w:p w14:paraId="3410B8BD">
      <w:pPr>
        <w:keepNext w:val="0"/>
        <w:keepLines w:val="0"/>
        <w:pageBreakBefore w:val="0"/>
        <w:widowControl w:val="0"/>
        <w:spacing w:line="520" w:lineRule="exact"/>
        <w:jc w:val="center"/>
        <w:rPr>
          <w:rFonts w:hint="eastAsia" w:ascii="方正小标宋简体" w:hAnsi="方正小标宋简体" w:eastAsia="方正小标宋简体" w:cs="方正小标宋简体"/>
          <w:sz w:val="28"/>
          <w:szCs w:val="28"/>
        </w:rPr>
      </w:pPr>
    </w:p>
    <w:p w14:paraId="33138F4F">
      <w:pPr>
        <w:keepNext w:val="0"/>
        <w:keepLines w:val="0"/>
        <w:pageBreakBefore w:val="0"/>
        <w:widowControl w:val="0"/>
        <w:spacing w:line="520" w:lineRule="exact"/>
        <w:jc w:val="center"/>
        <w:rPr>
          <w:rFonts w:hint="eastAsia" w:ascii="方正小标宋简体" w:hAnsi="方正小标宋简体" w:eastAsia="方正小标宋简体" w:cs="方正小标宋简体"/>
          <w:sz w:val="28"/>
          <w:szCs w:val="28"/>
        </w:rPr>
      </w:pPr>
    </w:p>
    <w:p w14:paraId="02411349">
      <w:pPr>
        <w:keepNext w:val="0"/>
        <w:keepLines w:val="0"/>
        <w:pageBreakBefore w:val="0"/>
        <w:widowControl w:val="0"/>
        <w:spacing w:line="520" w:lineRule="exact"/>
        <w:jc w:val="center"/>
        <w:rPr>
          <w:rFonts w:hint="eastAsia" w:ascii="方正小标宋简体" w:hAnsi="方正小标宋简体" w:eastAsia="方正小标宋简体" w:cs="方正小标宋简体"/>
          <w:sz w:val="28"/>
          <w:szCs w:val="28"/>
        </w:rPr>
      </w:pPr>
    </w:p>
    <w:p w14:paraId="43877C1F">
      <w:pPr>
        <w:keepNext w:val="0"/>
        <w:keepLines w:val="0"/>
        <w:pageBreakBefore w:val="0"/>
        <w:widowControl w:val="0"/>
        <w:spacing w:line="52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烈山中心学校党支部入党积极分子的培养</w:t>
      </w:r>
    </w:p>
    <w:p w14:paraId="3BFFE5CC">
      <w:pPr>
        <w:keepNext w:val="0"/>
        <w:keepLines w:val="0"/>
        <w:pageBreakBefore w:val="0"/>
        <w:widowControl w:val="0"/>
        <w:spacing w:line="520" w:lineRule="exact"/>
        <w:jc w:val="center"/>
        <w:rPr>
          <w:rFonts w:hint="eastAsia" w:ascii="仿宋_GB2312" w:hAnsi="仿宋_GB2312" w:eastAsia="仿宋_GB2312" w:cs="仿宋_GB2312"/>
          <w:sz w:val="44"/>
          <w:szCs w:val="44"/>
        </w:rPr>
      </w:pPr>
      <w:r>
        <w:rPr>
          <w:rFonts w:hint="eastAsia" w:ascii="方正小标宋简体" w:hAnsi="方正小标宋简体" w:eastAsia="方正小标宋简体" w:cs="方正小标宋简体"/>
          <w:sz w:val="44"/>
          <w:szCs w:val="44"/>
        </w:rPr>
        <w:t>考察制度</w:t>
      </w:r>
    </w:p>
    <w:p w14:paraId="5E612D12">
      <w:pPr>
        <w:keepNext w:val="0"/>
        <w:keepLines w:val="0"/>
        <w:pageBreakBefore w:val="0"/>
        <w:widowControl w:val="0"/>
        <w:spacing w:line="520" w:lineRule="exact"/>
        <w:ind w:firstLine="560"/>
        <w:rPr>
          <w:rFonts w:hint="eastAsia" w:ascii="仿宋_GB2312" w:hAnsi="仿宋_GB2312" w:eastAsia="仿宋_GB2312" w:cs="仿宋_GB2312"/>
          <w:sz w:val="28"/>
          <w:szCs w:val="28"/>
        </w:rPr>
      </w:pPr>
    </w:p>
    <w:p w14:paraId="257B3D4E">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培养积极分子，吸收党员，是党支部的经常性工作。为了加强积极分子队伍建设，党支部在每年年初重整积极分子队伍、做好培养教育考察，以真正贯彻发展党员工作的方针，把好党员的入口关、质量关。 </w:t>
      </w:r>
    </w:p>
    <w:p w14:paraId="4F37A859">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 xml:space="preserve">落实入党积极分子和 2 位党员的结对，对其进行个别帮助和指导并认真填写好联系人情况记录表。 </w:t>
      </w:r>
    </w:p>
    <w:p w14:paraId="2EAC150C">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 xml:space="preserve">建立定期谈话制度（每季度一次），平时发现问题随时谈话，及时给予帮助。 </w:t>
      </w:r>
    </w:p>
    <w:p w14:paraId="6CBE5A02">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 xml:space="preserve">经常对入党积极分子进行教育，内容有：①马列主义、毛泽东思想、邓小平理论、“三个代表”的教育②党的基本知识的教育③党的基本路线和方针、政策的教育④共产主义理想和革命人生观的教育⑤怎样争取做一个共产党员的教育。 </w:t>
      </w:r>
    </w:p>
    <w:p w14:paraId="74401844">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 xml:space="preserve">对入党积极分子考察的内容：①政治立场②思想觉悟③工作表现④组织纪律观念⑤群众观念 </w:t>
      </w:r>
    </w:p>
    <w:p w14:paraId="0C1591F5">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积极分子主动向党组织汇报思想，每半年至少写 1-2 篇思想汇报。</w:t>
      </w:r>
    </w:p>
    <w:p w14:paraId="188F2FFE">
      <w:pPr>
        <w:keepNext w:val="0"/>
        <w:keepLines w:val="0"/>
        <w:pageBreakBefore w:val="0"/>
        <w:widowControl w:val="0"/>
        <w:spacing w:line="520" w:lineRule="exact"/>
        <w:ind w:firstLine="560"/>
        <w:rPr>
          <w:rFonts w:hint="eastAsia" w:ascii="仿宋_GB2312" w:hAnsi="仿宋_GB2312" w:eastAsia="仿宋_GB2312" w:cs="仿宋_GB2312"/>
          <w:sz w:val="28"/>
          <w:szCs w:val="28"/>
        </w:rPr>
      </w:pPr>
    </w:p>
    <w:p w14:paraId="5AAA29C4">
      <w:pPr>
        <w:keepNext w:val="0"/>
        <w:keepLines w:val="0"/>
        <w:pageBreakBefore w:val="0"/>
        <w:widowControl w:val="0"/>
        <w:spacing w:line="520" w:lineRule="exact"/>
        <w:jc w:val="center"/>
        <w:rPr>
          <w:rFonts w:hint="eastAsia" w:ascii="方正小标宋简体" w:hAnsi="方正小标宋简体" w:eastAsia="方正小标宋简体" w:cs="方正小标宋简体"/>
          <w:sz w:val="28"/>
          <w:szCs w:val="28"/>
        </w:rPr>
      </w:pPr>
    </w:p>
    <w:p w14:paraId="2449CC16">
      <w:pPr>
        <w:keepNext w:val="0"/>
        <w:keepLines w:val="0"/>
        <w:pageBreakBefore w:val="0"/>
        <w:widowControl w:val="0"/>
        <w:spacing w:line="520" w:lineRule="exact"/>
        <w:jc w:val="center"/>
        <w:rPr>
          <w:rFonts w:hint="eastAsia" w:ascii="方正小标宋简体" w:hAnsi="方正小标宋简体" w:eastAsia="方正小标宋简体" w:cs="方正小标宋简体"/>
          <w:sz w:val="28"/>
          <w:szCs w:val="28"/>
        </w:rPr>
      </w:pPr>
    </w:p>
    <w:p w14:paraId="31A7E9D3">
      <w:pPr>
        <w:keepNext w:val="0"/>
        <w:keepLines w:val="0"/>
        <w:pageBreakBefore w:val="0"/>
        <w:widowControl w:val="0"/>
        <w:spacing w:line="520" w:lineRule="exact"/>
        <w:jc w:val="center"/>
        <w:rPr>
          <w:rFonts w:hint="eastAsia" w:ascii="方正小标宋简体" w:hAnsi="方正小标宋简体" w:eastAsia="方正小标宋简体" w:cs="方正小标宋简体"/>
          <w:sz w:val="28"/>
          <w:szCs w:val="28"/>
        </w:rPr>
      </w:pPr>
    </w:p>
    <w:p w14:paraId="7C9F04DE">
      <w:pPr>
        <w:keepNext w:val="0"/>
        <w:keepLines w:val="0"/>
        <w:pageBreakBefore w:val="0"/>
        <w:widowControl w:val="0"/>
        <w:spacing w:line="520" w:lineRule="exact"/>
        <w:jc w:val="center"/>
        <w:rPr>
          <w:rFonts w:hint="eastAsia" w:ascii="方正小标宋简体" w:hAnsi="方正小标宋简体" w:eastAsia="方正小标宋简体" w:cs="方正小标宋简体"/>
          <w:sz w:val="28"/>
          <w:szCs w:val="28"/>
        </w:rPr>
      </w:pPr>
    </w:p>
    <w:p w14:paraId="17FC8D16">
      <w:pPr>
        <w:keepNext w:val="0"/>
        <w:keepLines w:val="0"/>
        <w:pageBreakBefore w:val="0"/>
        <w:widowControl w:val="0"/>
        <w:spacing w:line="520" w:lineRule="exact"/>
        <w:jc w:val="center"/>
        <w:rPr>
          <w:rFonts w:hint="eastAsia" w:ascii="方正小标宋简体" w:hAnsi="方正小标宋简体" w:eastAsia="方正小标宋简体" w:cs="方正小标宋简体"/>
          <w:sz w:val="28"/>
          <w:szCs w:val="28"/>
        </w:rPr>
      </w:pPr>
    </w:p>
    <w:p w14:paraId="4F61B9F5">
      <w:pPr>
        <w:keepNext w:val="0"/>
        <w:keepLines w:val="0"/>
        <w:pageBreakBefore w:val="0"/>
        <w:widowControl w:val="0"/>
        <w:spacing w:line="520" w:lineRule="exact"/>
        <w:jc w:val="center"/>
        <w:rPr>
          <w:rFonts w:hint="eastAsia" w:ascii="方正小标宋简体" w:hAnsi="方正小标宋简体" w:eastAsia="方正小标宋简体" w:cs="方正小标宋简体"/>
          <w:sz w:val="28"/>
          <w:szCs w:val="28"/>
        </w:rPr>
      </w:pPr>
    </w:p>
    <w:p w14:paraId="3E99BAD7">
      <w:pPr>
        <w:keepNext w:val="0"/>
        <w:keepLines w:val="0"/>
        <w:pageBreakBefore w:val="0"/>
        <w:widowControl w:val="0"/>
        <w:spacing w:line="520" w:lineRule="exact"/>
        <w:jc w:val="center"/>
        <w:rPr>
          <w:rFonts w:hint="eastAsia" w:ascii="仿宋_GB2312" w:hAnsi="仿宋_GB2312" w:eastAsia="仿宋_GB2312" w:cs="仿宋_GB2312"/>
          <w:sz w:val="44"/>
          <w:szCs w:val="44"/>
        </w:rPr>
      </w:pPr>
      <w:r>
        <w:rPr>
          <w:rFonts w:hint="eastAsia" w:ascii="方正小标宋简体" w:hAnsi="方正小标宋简体" w:eastAsia="方正小标宋简体" w:cs="方正小标宋简体"/>
          <w:sz w:val="44"/>
          <w:szCs w:val="44"/>
        </w:rPr>
        <w:t>烈山中心学校党支部发展党员票决制度</w:t>
      </w:r>
    </w:p>
    <w:p w14:paraId="7E3C76C0">
      <w:pPr>
        <w:keepNext w:val="0"/>
        <w:keepLines w:val="0"/>
        <w:pageBreakBefore w:val="0"/>
        <w:widowControl w:val="0"/>
        <w:spacing w:line="520" w:lineRule="exact"/>
        <w:ind w:firstLine="560"/>
        <w:rPr>
          <w:rFonts w:hint="eastAsia" w:ascii="仿宋_GB2312" w:hAnsi="仿宋_GB2312" w:eastAsia="仿宋_GB2312" w:cs="仿宋_GB2312"/>
          <w:sz w:val="28"/>
          <w:szCs w:val="28"/>
        </w:rPr>
      </w:pPr>
    </w:p>
    <w:p w14:paraId="42EC997E">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 xml:space="preserve">票决制由党支部党员大会试行，赞成人数超过应到会有表决权的正式党员的内部半数才能收加入中共预备党员或预备党员转正式党员。 </w:t>
      </w:r>
    </w:p>
    <w:p w14:paraId="610F9F9B">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 xml:space="preserve">票决制采用由县委组织部统一印制接收预备党员党员意见表、预备党员转正意见和接收预备党员投票表决统计表、预备党员转正投票表决统计表。 </w:t>
      </w:r>
    </w:p>
    <w:p w14:paraId="45317462">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 xml:space="preserve">在表决前，必须向党员宣布投票表决时需注意的事项，明确表决表的填写要求。 </w:t>
      </w:r>
    </w:p>
    <w:p w14:paraId="6EAE880C">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 xml:space="preserve">党员在正式表决前，支部必须推选三名表决工作人员。工作人员主要负责到会党员人数的清点，表决表的发放、回收、唱票和计票，填写表决结果统计表等，并将有关情况报告会议主持人，由主持人按有关要求向支部大会公布。被表决对象不得担任工作人员。 </w:t>
      </w:r>
    </w:p>
    <w:p w14:paraId="2A054911">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 xml:space="preserve">表决表一律由正式党员本人书写，如个别党员本人无法书写的，可由本人委托他人代其书写，但委托人必须按党员本人的真实意志填写。因特殊原因没有参加会议的党员的能委托他人投票。 </w:t>
      </w:r>
    </w:p>
    <w:p w14:paraId="7C10D44F">
      <w:pPr>
        <w:keepNext w:val="0"/>
        <w:keepLines w:val="0"/>
        <w:pageBreakBefore w:val="0"/>
        <w:widowControl w:val="0"/>
        <w:spacing w:line="520" w:lineRule="exact"/>
        <w:ind w:firstLine="560"/>
        <w:rPr>
          <w:rFonts w:hint="eastAsia" w:ascii="方正小标宋简体" w:hAnsi="方正小标宋简体" w:eastAsia="方正小标宋简体" w:cs="方正小标宋简体"/>
          <w:sz w:val="28"/>
          <w:szCs w:val="28"/>
        </w:rPr>
      </w:pPr>
      <w:r>
        <w:rPr>
          <w:rFonts w:hint="eastAsia" w:ascii="仿宋_GB2312" w:hAnsi="仿宋_GB2312" w:eastAsia="仿宋_GB2312" w:cs="仿宋_GB2312"/>
          <w:sz w:val="28"/>
          <w:szCs w:val="28"/>
        </w:rPr>
        <w:t>6</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投票表决后，支部如实将表决表和表决结果统计表签名盖章后报党委备案。</w:t>
      </w:r>
    </w:p>
    <w:p w14:paraId="77CE8AB1">
      <w:pPr>
        <w:keepNext w:val="0"/>
        <w:keepLines w:val="0"/>
        <w:pageBreakBefore w:val="0"/>
        <w:widowControl w:val="0"/>
        <w:spacing w:line="520" w:lineRule="exact"/>
        <w:jc w:val="center"/>
        <w:rPr>
          <w:rFonts w:hint="eastAsia" w:ascii="方正小标宋简体" w:hAnsi="方正小标宋简体" w:eastAsia="方正小标宋简体" w:cs="方正小标宋简体"/>
          <w:sz w:val="28"/>
          <w:szCs w:val="28"/>
        </w:rPr>
      </w:pPr>
    </w:p>
    <w:p w14:paraId="5658BB0C">
      <w:pPr>
        <w:keepNext w:val="0"/>
        <w:keepLines w:val="0"/>
        <w:pageBreakBefore w:val="0"/>
        <w:widowControl w:val="0"/>
        <w:spacing w:line="520" w:lineRule="exact"/>
        <w:jc w:val="center"/>
        <w:rPr>
          <w:rFonts w:hint="eastAsia" w:ascii="方正小标宋简体" w:hAnsi="方正小标宋简体" w:eastAsia="方正小标宋简体" w:cs="方正小标宋简体"/>
          <w:sz w:val="28"/>
          <w:szCs w:val="28"/>
        </w:rPr>
      </w:pPr>
    </w:p>
    <w:p w14:paraId="78733CEA">
      <w:pPr>
        <w:keepNext w:val="0"/>
        <w:keepLines w:val="0"/>
        <w:pageBreakBefore w:val="0"/>
        <w:widowControl w:val="0"/>
        <w:spacing w:line="520" w:lineRule="exact"/>
        <w:jc w:val="center"/>
        <w:rPr>
          <w:rFonts w:hint="eastAsia" w:ascii="方正小标宋简体" w:hAnsi="方正小标宋简体" w:eastAsia="方正小标宋简体" w:cs="方正小标宋简体"/>
          <w:sz w:val="28"/>
          <w:szCs w:val="28"/>
        </w:rPr>
      </w:pPr>
    </w:p>
    <w:p w14:paraId="58FB53C4">
      <w:pPr>
        <w:keepNext w:val="0"/>
        <w:keepLines w:val="0"/>
        <w:pageBreakBefore w:val="0"/>
        <w:widowControl w:val="0"/>
        <w:spacing w:line="520" w:lineRule="exact"/>
        <w:jc w:val="center"/>
        <w:rPr>
          <w:rFonts w:hint="eastAsia" w:ascii="方正小标宋简体" w:hAnsi="方正小标宋简体" w:eastAsia="方正小标宋简体" w:cs="方正小标宋简体"/>
          <w:sz w:val="28"/>
          <w:szCs w:val="28"/>
        </w:rPr>
      </w:pPr>
    </w:p>
    <w:p w14:paraId="3042203D">
      <w:pPr>
        <w:keepNext w:val="0"/>
        <w:keepLines w:val="0"/>
        <w:pageBreakBefore w:val="0"/>
        <w:widowControl w:val="0"/>
        <w:spacing w:line="520" w:lineRule="exact"/>
        <w:jc w:val="center"/>
        <w:rPr>
          <w:rFonts w:hint="eastAsia" w:ascii="方正小标宋简体" w:hAnsi="方正小标宋简体" w:eastAsia="方正小标宋简体" w:cs="方正小标宋简体"/>
          <w:sz w:val="28"/>
          <w:szCs w:val="28"/>
        </w:rPr>
      </w:pPr>
    </w:p>
    <w:p w14:paraId="641C480F">
      <w:pPr>
        <w:keepNext w:val="0"/>
        <w:keepLines w:val="0"/>
        <w:pageBreakBefore w:val="0"/>
        <w:widowControl w:val="0"/>
        <w:spacing w:line="520" w:lineRule="exact"/>
        <w:jc w:val="center"/>
        <w:rPr>
          <w:rFonts w:hint="eastAsia" w:ascii="方正小标宋简体" w:hAnsi="方正小标宋简体" w:eastAsia="方正小标宋简体" w:cs="方正小标宋简体"/>
          <w:sz w:val="28"/>
          <w:szCs w:val="28"/>
        </w:rPr>
      </w:pPr>
    </w:p>
    <w:p w14:paraId="14EBF39A">
      <w:pPr>
        <w:keepNext w:val="0"/>
        <w:keepLines w:val="0"/>
        <w:pageBreakBefore w:val="0"/>
        <w:widowControl w:val="0"/>
        <w:spacing w:line="520" w:lineRule="exact"/>
        <w:jc w:val="center"/>
        <w:rPr>
          <w:rFonts w:hint="eastAsia" w:ascii="仿宋_GB2312" w:hAnsi="仿宋_GB2312" w:eastAsia="仿宋_GB2312" w:cs="仿宋_GB2312"/>
          <w:sz w:val="44"/>
          <w:szCs w:val="44"/>
        </w:rPr>
      </w:pPr>
      <w:r>
        <w:rPr>
          <w:rFonts w:hint="eastAsia" w:ascii="方正小标宋简体" w:hAnsi="方正小标宋简体" w:eastAsia="方正小标宋简体" w:cs="方正小标宋简体"/>
          <w:sz w:val="44"/>
          <w:szCs w:val="44"/>
        </w:rPr>
        <w:t>烈山中心学校党支部发展党员公示制度</w:t>
      </w:r>
    </w:p>
    <w:p w14:paraId="6A4F9F0B">
      <w:pPr>
        <w:keepNext w:val="0"/>
        <w:keepLines w:val="0"/>
        <w:pageBreakBefore w:val="0"/>
        <w:widowControl w:val="0"/>
        <w:spacing w:line="520" w:lineRule="exact"/>
        <w:ind w:left="640" w:hanging="56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 xml:space="preserve"> </w:t>
      </w:r>
    </w:p>
    <w:p w14:paraId="7BAC9C12">
      <w:pPr>
        <w:keepNext w:val="0"/>
        <w:keepLines w:val="0"/>
        <w:pageBreakBefore w:val="0"/>
        <w:widowControl w:val="0"/>
        <w:spacing w:line="520" w:lineRule="exact"/>
        <w:ind w:left="640" w:hanging="560"/>
        <w:rPr>
          <w:rFonts w:hint="eastAsia" w:ascii="仿宋_GB2312" w:hAnsi="仿宋_GB2312" w:eastAsia="仿宋_GB2312" w:cs="仿宋_GB2312"/>
          <w:sz w:val="28"/>
          <w:szCs w:val="28"/>
        </w:rPr>
      </w:pPr>
      <w:r>
        <w:rPr>
          <w:rFonts w:hint="eastAsia" w:ascii="黑体" w:hAnsi="黑体" w:eastAsia="黑体" w:cs="黑体"/>
          <w:sz w:val="28"/>
          <w:szCs w:val="28"/>
          <w:lang w:val="en-US" w:eastAsia="zh-CN"/>
        </w:rPr>
        <w:t>一、</w:t>
      </w:r>
      <w:r>
        <w:rPr>
          <w:rFonts w:hint="eastAsia" w:ascii="黑体" w:hAnsi="黑体" w:eastAsia="黑体" w:cs="黑体"/>
          <w:sz w:val="28"/>
          <w:szCs w:val="28"/>
        </w:rPr>
        <w:t>公示内容</w:t>
      </w:r>
      <w:r>
        <w:rPr>
          <w:rFonts w:hint="eastAsia" w:ascii="仿宋_GB2312" w:hAnsi="仿宋_GB2312" w:eastAsia="仿宋_GB2312" w:cs="仿宋_GB2312"/>
          <w:sz w:val="28"/>
          <w:szCs w:val="28"/>
        </w:rPr>
        <w:t xml:space="preserve"> </w:t>
      </w:r>
    </w:p>
    <w:p w14:paraId="1A055A44">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 xml:space="preserve">公示对象。基本符合党员的标准和条件，拟于近期发展的入党积极分子和准备转正的预备党员。 </w:t>
      </w:r>
    </w:p>
    <w:p w14:paraId="45943275">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 xml:space="preserve">公示形式。支部发布公示通知，设立公示栏，辅之以会议、广播、板报、张榜等形式，利用意见箱、专用电话，收集各种意见。 </w:t>
      </w:r>
    </w:p>
    <w:p w14:paraId="493EB98A">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 xml:space="preserve">公示范围。全校。 </w:t>
      </w:r>
    </w:p>
    <w:p w14:paraId="09D37532">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 xml:space="preserve">公示时限。公示的时间为入党积极分子被支委会确定列为当年计划发展对象之后 3 日内及预备党员转正之前一个月，公示的时间期限为 10 天。 </w:t>
      </w:r>
    </w:p>
    <w:p w14:paraId="1148E967">
      <w:pPr>
        <w:keepNext w:val="0"/>
        <w:keepLines w:val="0"/>
        <w:pageBreakBefore w:val="0"/>
        <w:widowControl w:val="0"/>
        <w:spacing w:line="520" w:lineRule="exact"/>
        <w:ind w:firstLine="560"/>
        <w:rPr>
          <w:rFonts w:hint="eastAsia" w:ascii="黑体" w:hAnsi="黑体" w:eastAsia="黑体" w:cs="黑体"/>
          <w:sz w:val="28"/>
          <w:szCs w:val="28"/>
        </w:rPr>
      </w:pPr>
      <w:r>
        <w:rPr>
          <w:rFonts w:hint="eastAsia" w:ascii="黑体" w:hAnsi="黑体" w:eastAsia="黑体" w:cs="黑体"/>
          <w:sz w:val="28"/>
          <w:szCs w:val="28"/>
          <w:lang w:val="en-US" w:eastAsia="zh-CN"/>
        </w:rPr>
        <w:t>二</w:t>
      </w:r>
      <w:r>
        <w:rPr>
          <w:rFonts w:hint="eastAsia" w:ascii="黑体" w:hAnsi="黑体" w:eastAsia="黑体" w:cs="黑体"/>
          <w:sz w:val="28"/>
          <w:szCs w:val="28"/>
        </w:rPr>
        <w:t xml:space="preserve">、公示程序 </w:t>
      </w:r>
    </w:p>
    <w:p w14:paraId="5CBCDB66">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 xml:space="preserve">确定公示对象。由党支部负责确定被公示的近期发展对象和即将转正的预备党员名单。 </w:t>
      </w:r>
    </w:p>
    <w:p w14:paraId="3DF76A34">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 xml:space="preserve">公布公示对象。党支部及时将已确定的公示对象的姓名、性别、年龄、文化程度、工作单位、职务、申请入党时间、党支部确定其为入党积极分子的时间、接收为预备党员的时间、发展党员工作程序，举报监督的途径和方式等情况，以公示栏等形式公布出去。 </w:t>
      </w:r>
    </w:p>
    <w:p w14:paraId="47408168">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 xml:space="preserve">收集意见。基层党支部自公示之日起，以设立举报箱、公布举报电话等多种形式，广泛收集党员、群众意见。 </w:t>
      </w:r>
    </w:p>
    <w:p w14:paraId="648964C7">
      <w:pPr>
        <w:keepNext w:val="0"/>
        <w:keepLines w:val="0"/>
        <w:pageBreakBefore w:val="0"/>
        <w:widowControl w:val="0"/>
        <w:spacing w:line="5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 xml:space="preserve">调查核实情况。受理举报的党组织要尽快组织力量，调查核实党员、干部和群众反映的情况和问题。上级党组织认为有必要时，可派人调查核实有关情况和问题。根据调查核实的情况，分门别类予以处理。 </w:t>
      </w:r>
    </w:p>
    <w:p w14:paraId="5D9A4B4E">
      <w:pPr>
        <w:keepNext w:val="0"/>
        <w:keepLines w:val="0"/>
        <w:pageBreakBefore w:val="0"/>
        <w:widowControl w:val="0"/>
        <w:spacing w:line="520" w:lineRule="exact"/>
        <w:ind w:firstLine="560"/>
        <w:rPr>
          <w:rFonts w:hint="eastAsia" w:ascii="仿宋_GB2312" w:hAnsi="仿宋_GB2312" w:eastAsia="仿宋_GB2312" w:cs="仿宋_GB2312"/>
          <w:sz w:val="32"/>
          <w:szCs w:val="32"/>
        </w:rPr>
      </w:pPr>
      <w:r>
        <w:rPr>
          <w:rFonts w:hint="eastAsia" w:ascii="仿宋_GB2312" w:hAnsi="仿宋_GB2312" w:eastAsia="仿宋_GB2312" w:cs="仿宋_GB2312"/>
          <w:sz w:val="28"/>
          <w:szCs w:val="28"/>
        </w:rPr>
        <w:t>5</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公示结果归档。基层党组织对每次公示的对象、内容、群众反映的问题和意见、调查核实情况、处理结果等归入发展对象和预备党员的档案，并将此作为发展党员的一项必备材料，未经公示，不得发展和转正。</w:t>
      </w:r>
      <w:r>
        <w:rPr>
          <w:rFonts w:hint="eastAsia" w:ascii="仿宋_GB2312" w:hAnsi="仿宋_GB2312" w:eastAsia="仿宋_GB2312" w:cs="仿宋_GB2312"/>
          <w:sz w:val="32"/>
          <w:szCs w:val="32"/>
        </w:rPr>
        <w:t xml:space="preserve"> </w:t>
      </w:r>
    </w:p>
    <w:p w14:paraId="171DA00A">
      <w:pPr>
        <w:keepNext w:val="0"/>
        <w:keepLines w:val="0"/>
        <w:pageBreakBefore w:val="0"/>
        <w:widowControl w:val="0"/>
        <w:spacing w:line="560" w:lineRule="exact"/>
        <w:ind w:firstLine="640"/>
        <w:rPr>
          <w:rFonts w:hint="eastAsia" w:ascii="仿宋_GB2312" w:hAnsi="仿宋_GB2312" w:eastAsia="仿宋_GB2312" w:cs="仿宋_GB2312"/>
          <w:sz w:val="32"/>
          <w:szCs w:val="32"/>
        </w:rPr>
      </w:pPr>
    </w:p>
    <w:p w14:paraId="3D952D8D">
      <w:pPr>
        <w:keepNext w:val="0"/>
        <w:keepLines w:val="0"/>
        <w:pageBreakBefore w:val="0"/>
        <w:widowControl w:val="0"/>
        <w:spacing w:line="560" w:lineRule="exact"/>
        <w:ind w:firstLine="640"/>
        <w:rPr>
          <w:rFonts w:hint="eastAsia" w:ascii="仿宋_GB2312" w:hAnsi="仿宋_GB2312" w:eastAsia="仿宋_GB2312" w:cs="仿宋_GB2312"/>
          <w:sz w:val="32"/>
          <w:szCs w:val="32"/>
        </w:rPr>
      </w:pPr>
    </w:p>
    <w:p w14:paraId="2CF9D0C8">
      <w:pPr>
        <w:keepNext w:val="0"/>
        <w:keepLines w:val="0"/>
        <w:pageBreakBefore w:val="0"/>
        <w:widowControl w:val="0"/>
        <w:spacing w:line="560" w:lineRule="exact"/>
        <w:ind w:firstLine="640"/>
        <w:rPr>
          <w:rFonts w:hint="eastAsia" w:ascii="仿宋_GB2312" w:hAnsi="仿宋_GB2312" w:eastAsia="仿宋_GB2312" w:cs="仿宋_GB2312"/>
          <w:sz w:val="32"/>
          <w:szCs w:val="32"/>
        </w:rPr>
      </w:pPr>
    </w:p>
    <w:sectPr>
      <w:footerReference r:id="rId7" w:type="default"/>
      <w:pgSz w:w="11906" w:h="16838" w:orient="landscape"/>
      <w:pgMar w:top="1984" w:right="1531" w:bottom="1984" w:left="1531" w:header="851" w:footer="992" w:gutter="0"/>
      <w:pgNumType w:start="1"/>
      <w:cols w:space="1701"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Verdana"/>
    <w:panose1 w:val="02010600030101010101"/>
    <w:charset w:val="00"/>
    <w:family w:val="auto"/>
    <w:pitch w:val="default"/>
    <w:sig w:usb0="00000000" w:usb1="00000000" w:usb2="00000000" w:usb3="00000000" w:csb0="00000000" w:csb1="00000000"/>
  </w:font>
  <w:font w:name="Verdana">
    <w:panose1 w:val="020B0604030504040204"/>
    <w:charset w:val="00"/>
    <w:family w:val="auto"/>
    <w:pitch w:val="default"/>
    <w:sig w:usb0="A10006FF" w:usb1="4000205B" w:usb2="00000010"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仿宋">
    <w:altName w:val="仿宋"/>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045049">
    <w:pPr>
      <w:pStyle w:val="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99B2E8">
    <w:pPr>
      <w:pStyle w:val="18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70A07A">
    <w:pPr>
      <w:pStyle w:val="18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09DF84">
    <w:pPr>
      <w:pStyle w:val="186"/>
    </w:pPr>
    <w:r>
      <w:rPr>
        <w:sz w:val="18"/>
      </w:rPr>
      <mc:AlternateContent>
        <mc:Choice Requires="wps">
          <w:drawing>
            <wp:anchor distT="0" distB="0" distL="114300" distR="114300" simplePos="0" relativeHeight="251659264" behindDoc="0" locked="0" layoutInCell="1" allowOverlap="1">
              <wp:simplePos x="0" y="0"/>
              <wp:positionH relativeFrom="margin">
                <wp:posOffset>5436870</wp:posOffset>
              </wp:positionH>
              <wp:positionV relativeFrom="paragraph">
                <wp:posOffset>0</wp:posOffset>
              </wp:positionV>
              <wp:extent cx="464820" cy="330200"/>
              <wp:effectExtent l="0" t="0" r="0" b="0"/>
              <wp:wrapNone/>
              <wp:docPr id="1" name="_x0000_s2052"/>
              <wp:cNvGraphicFramePr/>
              <a:graphic xmlns:a="http://schemas.openxmlformats.org/drawingml/2006/main">
                <a:graphicData uri="http://schemas.microsoft.com/office/word/2010/wordprocessingShape">
                  <wps:wsp>
                    <wps:cNvSpPr txBox="1"/>
                    <wps:spPr bwMode="auto">
                      <a:xfrm>
                        <a:off x="0" y="0"/>
                        <a:ext cx="464820" cy="330200"/>
                      </a:xfrm>
                      <a:prstGeom prst="rect">
                        <a:avLst/>
                      </a:prstGeom>
                      <a:noFill/>
                      <a:ln>
                        <a:noFill/>
                      </a:ln>
                    </wps:spPr>
                    <wps:txbx>
                      <w:txbxContent>
                        <w:p w14:paraId="6C8E60ED">
                          <w:pPr>
                            <w:pStyle w:val="186"/>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p w14:paraId="66222509"/>
                      </w:txbxContent>
                    </wps:txbx>
                    <wps:bodyPr wrap="square" lIns="0" tIns="0" rIns="0" bIns="0" upright="1"/>
                  </wps:wsp>
                </a:graphicData>
              </a:graphic>
            </wp:anchor>
          </w:drawing>
        </mc:Choice>
        <mc:Fallback>
          <w:pict>
            <v:shape id="_x0000_s2052" o:spid="_x0000_s1026" o:spt="202" type="#_x0000_t202" style="position:absolute;left:0pt;margin-left:428.1pt;margin-top:0pt;height:26pt;width:36.6pt;mso-position-horizontal-relative:margin;z-index:251659264;mso-width-relative:page;mso-height-relative:page;" filled="f" stroked="f" coordsize="21600,21600" o:gfxdata="UEsDBAoAAAAAAIdO4kAAAAAAAAAAAAAAAAAEAAAAZHJzL1BLAwQUAAAACACHTuJAE2ttnNcAAAAH&#10;AQAADwAAAGRycy9kb3ducmV2LnhtbE2PzU7DMBCE70h9B2srcaN2Ixo1IZsKITghIdJw4Ogk28Rq&#10;vA6x+8PbY05wHM1o5ptid7WjONPsjWOE9UqBIG5dZ7hH+Khf7rYgfNDc6dExIXyTh125uCl03rkL&#10;V3Teh17EEva5RhhCmHIpfTuQ1X7lJuLoHdxsdYhy7mU360sst6NMlEql1YbjwqAnehqoPe5PFuHx&#10;k6tn8/XWvFeHytR1pvg1PSLeLtfqAUSga/gLwy9+RIcyMjXuxJ0XI8J2kyYxihAfRTtLsnsQDcIm&#10;USDLQv7nL38AUEsDBBQAAAAIAIdO4kAdXNWxwQEAAI4DAAAOAAAAZHJzL2Uyb0RvYy54bWytU01v&#10;2zAMvQ/YfxB0X+y6XVEYcQoMQYcB+wLanQtZlmMBkqiJcuz8+1FynG3dpYf5IFAk9cj3SG/vZ2vY&#10;UQXU4Bp+tSk5U05Cp92h4T+eHt7dcYZRuE4YcKrhJ4X8fvf2zXbytapgANOpwAjEYT35hg8x+roo&#10;UA7KCtyAV46CPQQrIl3DoeiCmAjdmqIqy9tigtD5AFIhkne/BPkZMbwGEPpeS7UHOVrl4oIalBGR&#10;KOGgPfJd7rbvlYzf+h5VZKbhxDTmk4qQ3aaz2G1FfQjCD1qeWxCvaeEFJyu0o6IXqL2Igo1B/wNl&#10;tQyA0MeNBFssRLIixOKqfKHN4yC8ylxIavQX0fH/wcqvx++B6Y42gTMnLA38eS7pe8aqfF8lfSaP&#10;NaU9ekqM8weYU+7Zj8nZTl+go4dijJBFmPtgkxhEj1E2aX26aK3myCQ5b25v7iqKSApdX5e0GQmz&#10;EPX62AeMHxVYloyGBxplBhfHzxiX1DUl1XLwoI0hv6iN+8tBmMlTJB6p34VRnNv5TKKF7kQ0JtqC&#10;huPPUQTFmfnkSOa0MqsRVqNdjdEHfRiouaxHLkBjyizOK5X24M97buP3b7T7B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BNrbZzXAAAABwEAAA8AAAAAAAAAAQAgAAAAIgAAAGRycy9kb3ducmV2Lnht&#10;bFBLAQIUABQAAAAIAIdO4kAdXNWxwQEAAI4DAAAOAAAAAAAAAAEAIAAAACYBAABkcnMvZTJvRG9j&#10;LnhtbFBLBQYAAAAABgAGAFkBAABZBQAAAAA=&#10;">
              <v:fill on="f" focussize="0,0"/>
              <v:stroke on="f"/>
              <v:imagedata o:title=""/>
              <o:lock v:ext="edit" aspectratio="f"/>
              <v:textbox inset="0mm,0mm,0mm,0mm">
                <w:txbxContent>
                  <w:p w14:paraId="6C8E60ED">
                    <w:pPr>
                      <w:pStyle w:val="186"/>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p w14:paraId="66222509"/>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CA9234">
    <w:pPr>
      <w:pStyle w:val="21"/>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documentProtection w:enforcement="0"/>
  <w:defaultTabStop w:val="420"/>
  <w:characterSpacingControl w:val="doNotCompress"/>
  <w:compat>
    <w:balanceSingleByteDoubleByteWidth/>
    <w:ulTrailSpace/>
    <w:doNotExpandShiftReturn/>
    <w:useFELayout/>
    <w:splitPgBreakAndParaMark/>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B5A5E13"/>
    <w:rsid w:val="63707A6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semiHidden="0" w:name="toc 3"/>
    <w:lsdException w:qFormat="1" w:uiPriority="39" w:semiHidden="0" w:name="toc 4"/>
    <w:lsdException w:qFormat="1" w:uiPriority="39" w:semiHidden="0" w:name="toc 5"/>
    <w:lsdException w:qFormat="1" w:uiPriority="39" w:semiHidden="0" w:name="toc 6"/>
    <w:lsdException w:uiPriority="39" w:semiHidden="0" w:name="toc 7"/>
    <w:lsdException w:qFormat="1" w:uiPriority="39" w:semiHidden="0" w:name="toc 8"/>
    <w:lsdException w:qFormat="1" w:uiPriority="39" w:semiHidden="0" w:name="toc 9"/>
    <w:lsdException w:uiPriority="99" w:name="Normal Indent"/>
    <w:lsdException w:qFormat="1" w:uiPriority="99" w:semiHidden="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qFormat="1" w:uiPriority="99" w:semiHidden="0"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qFormat="1" w:uiPriority="99" w:semiHidden="0" w:name="endnote reference"/>
    <w:lsdException w:qFormat="1" w:uiPriority="99"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190"/>
    <w:qFormat/>
    <w:uiPriority w:val="0"/>
    <w:pPr>
      <w:widowControl w:val="0"/>
      <w:jc w:val="both"/>
    </w:pPr>
    <w:rPr>
      <w:rFonts w:hint="default" w:ascii="Calibri" w:hAnsi="Calibri" w:eastAsia="宋体" w:cs="Times New Roman"/>
      <w:sz w:val="21"/>
      <w:szCs w:val="24"/>
      <w:lang w:val="en-US" w:eastAsia="zh-CN" w:bidi="ar-SA"/>
    </w:rPr>
  </w:style>
  <w:style w:type="paragraph" w:styleId="5">
    <w:name w:val="heading 1"/>
    <w:basedOn w:val="1"/>
    <w:next w:val="1"/>
    <w:link w:val="37"/>
    <w:qFormat/>
    <w:uiPriority w:val="9"/>
    <w:pPr>
      <w:keepNext/>
      <w:keepLines/>
      <w:spacing w:before="480" w:after="200"/>
      <w:outlineLvl w:val="0"/>
    </w:pPr>
    <w:rPr>
      <w:rFonts w:ascii="等线" w:hAnsi="等线" w:eastAsia="等线" w:cs="等线"/>
      <w:sz w:val="40"/>
      <w:szCs w:val="40"/>
    </w:rPr>
  </w:style>
  <w:style w:type="paragraph" w:styleId="6">
    <w:name w:val="heading 2"/>
    <w:basedOn w:val="1"/>
    <w:next w:val="1"/>
    <w:link w:val="38"/>
    <w:unhideWhenUsed/>
    <w:qFormat/>
    <w:uiPriority w:val="9"/>
    <w:pPr>
      <w:keepNext/>
      <w:keepLines/>
      <w:spacing w:before="360" w:after="200"/>
      <w:outlineLvl w:val="1"/>
    </w:pPr>
    <w:rPr>
      <w:rFonts w:ascii="等线" w:hAnsi="等线" w:eastAsia="等线" w:cs="等线"/>
      <w:sz w:val="34"/>
    </w:rPr>
  </w:style>
  <w:style w:type="paragraph" w:styleId="7">
    <w:name w:val="heading 3"/>
    <w:basedOn w:val="1"/>
    <w:next w:val="1"/>
    <w:link w:val="39"/>
    <w:unhideWhenUsed/>
    <w:qFormat/>
    <w:uiPriority w:val="9"/>
    <w:pPr>
      <w:keepNext/>
      <w:keepLines/>
      <w:spacing w:before="320" w:after="200"/>
      <w:outlineLvl w:val="2"/>
    </w:pPr>
    <w:rPr>
      <w:rFonts w:ascii="等线" w:hAnsi="等线" w:eastAsia="等线" w:cs="等线"/>
      <w:sz w:val="30"/>
      <w:szCs w:val="30"/>
    </w:rPr>
  </w:style>
  <w:style w:type="paragraph" w:styleId="8">
    <w:name w:val="heading 4"/>
    <w:basedOn w:val="1"/>
    <w:next w:val="1"/>
    <w:link w:val="40"/>
    <w:unhideWhenUsed/>
    <w:qFormat/>
    <w:uiPriority w:val="9"/>
    <w:pPr>
      <w:keepNext/>
      <w:keepLines/>
      <w:spacing w:before="320" w:after="200"/>
      <w:outlineLvl w:val="3"/>
    </w:pPr>
    <w:rPr>
      <w:rFonts w:ascii="等线" w:hAnsi="等线" w:eastAsia="等线" w:cs="等线"/>
      <w:b/>
      <w:bCs/>
      <w:sz w:val="26"/>
      <w:szCs w:val="26"/>
    </w:rPr>
  </w:style>
  <w:style w:type="paragraph" w:styleId="9">
    <w:name w:val="heading 5"/>
    <w:basedOn w:val="1"/>
    <w:next w:val="1"/>
    <w:link w:val="41"/>
    <w:unhideWhenUsed/>
    <w:qFormat/>
    <w:uiPriority w:val="9"/>
    <w:pPr>
      <w:keepNext/>
      <w:keepLines/>
      <w:spacing w:before="320" w:after="200"/>
      <w:outlineLvl w:val="4"/>
    </w:pPr>
    <w:rPr>
      <w:rFonts w:ascii="等线" w:hAnsi="等线" w:eastAsia="等线" w:cs="等线"/>
      <w:b/>
      <w:bCs/>
      <w:sz w:val="24"/>
      <w:szCs w:val="24"/>
    </w:rPr>
  </w:style>
  <w:style w:type="paragraph" w:styleId="10">
    <w:name w:val="heading 6"/>
    <w:basedOn w:val="1"/>
    <w:next w:val="1"/>
    <w:link w:val="42"/>
    <w:unhideWhenUsed/>
    <w:qFormat/>
    <w:uiPriority w:val="9"/>
    <w:pPr>
      <w:keepNext/>
      <w:keepLines/>
      <w:spacing w:before="320" w:after="200"/>
      <w:outlineLvl w:val="5"/>
    </w:pPr>
    <w:rPr>
      <w:rFonts w:ascii="等线" w:hAnsi="等线" w:eastAsia="等线" w:cs="等线"/>
      <w:b/>
      <w:bCs/>
      <w:sz w:val="22"/>
      <w:szCs w:val="22"/>
    </w:rPr>
  </w:style>
  <w:style w:type="paragraph" w:styleId="11">
    <w:name w:val="heading 7"/>
    <w:basedOn w:val="1"/>
    <w:next w:val="1"/>
    <w:link w:val="43"/>
    <w:unhideWhenUsed/>
    <w:qFormat/>
    <w:uiPriority w:val="9"/>
    <w:pPr>
      <w:keepNext/>
      <w:keepLines/>
      <w:spacing w:before="320" w:after="200"/>
      <w:outlineLvl w:val="6"/>
    </w:pPr>
    <w:rPr>
      <w:rFonts w:ascii="等线" w:hAnsi="等线" w:eastAsia="等线" w:cs="等线"/>
      <w:b/>
      <w:bCs/>
      <w:i/>
      <w:iCs/>
      <w:sz w:val="22"/>
      <w:szCs w:val="22"/>
    </w:rPr>
  </w:style>
  <w:style w:type="paragraph" w:styleId="12">
    <w:name w:val="heading 8"/>
    <w:basedOn w:val="1"/>
    <w:next w:val="1"/>
    <w:link w:val="44"/>
    <w:unhideWhenUsed/>
    <w:qFormat/>
    <w:uiPriority w:val="9"/>
    <w:pPr>
      <w:keepNext/>
      <w:keepLines/>
      <w:spacing w:before="320" w:after="200"/>
      <w:outlineLvl w:val="7"/>
    </w:pPr>
    <w:rPr>
      <w:rFonts w:ascii="等线" w:hAnsi="等线" w:eastAsia="等线" w:cs="等线"/>
      <w:i/>
      <w:iCs/>
      <w:sz w:val="22"/>
      <w:szCs w:val="22"/>
    </w:rPr>
  </w:style>
  <w:style w:type="paragraph" w:styleId="13">
    <w:name w:val="heading 9"/>
    <w:basedOn w:val="1"/>
    <w:next w:val="1"/>
    <w:link w:val="45"/>
    <w:unhideWhenUsed/>
    <w:qFormat/>
    <w:uiPriority w:val="9"/>
    <w:pPr>
      <w:keepNext/>
      <w:keepLines/>
      <w:spacing w:before="320" w:after="200"/>
      <w:outlineLvl w:val="8"/>
    </w:pPr>
    <w:rPr>
      <w:rFonts w:ascii="等线" w:hAnsi="等线" w:eastAsia="等线" w:cs="等线"/>
      <w:i/>
      <w:iCs/>
      <w:sz w:val="21"/>
      <w:szCs w:val="21"/>
    </w:rPr>
  </w:style>
  <w:style w:type="character" w:default="1" w:styleId="33">
    <w:name w:val="Default Paragraph Font"/>
    <w:unhideWhenUsed/>
    <w:qFormat/>
    <w:uiPriority w:val="1"/>
  </w:style>
  <w:style w:type="table" w:default="1" w:styleId="31">
    <w:name w:val="Normal Table"/>
    <w:unhideWhenUsed/>
    <w:qFormat/>
    <w:uiPriority w:val="99"/>
    <w:tblPr/>
    <w:tblStylePr w:type="firstRow">
      <w:tblPr/>
    </w:tblStylePr>
    <w:tblStylePr w:type="lastRow">
      <w:tblPr/>
    </w:tblStylePr>
    <w:tblStylePr w:type="firstCol">
      <w:tblPr/>
    </w:tblStylePr>
    <w:tblStylePr w:type="lastCol">
      <w:tblPr/>
    </w:tblStylePr>
    <w:tblStylePr w:type="band1Vert">
      <w:tblPr/>
    </w:tblStylePr>
    <w:tblStylePr w:type="band2Vert">
      <w:tblPr/>
    </w:tblStylePr>
    <w:tblStylePr w:type="band1Horz">
      <w:tblPr/>
    </w:tblStylePr>
    <w:tblStylePr w:type="band2Horz">
      <w:tblPr/>
    </w:tblStylePr>
    <w:tblStylePr w:type="neCell">
      <w:tblPr/>
    </w:tblStylePr>
    <w:tblStylePr w:type="nwCell">
      <w:tblPr/>
    </w:tblStylePr>
    <w:tblStylePr w:type="seCell">
      <w:tblPr/>
    </w:tblStylePr>
    <w:tblStylePr w:type="swCell">
      <w:tblPr/>
    </w:tblStylePr>
  </w:style>
  <w:style w:type="paragraph" w:customStyle="1" w:styleId="2">
    <w:name w:val="正文首行缩进 21"/>
    <w:basedOn w:val="3"/>
    <w:qFormat/>
    <w:uiPriority w:val="0"/>
    <w:pPr>
      <w:spacing w:after="120" w:line="240" w:lineRule="auto"/>
      <w:ind w:left="420" w:firstLine="210"/>
    </w:pPr>
    <w:rPr>
      <w:rFonts w:ascii="Times New Roman"/>
      <w:sz w:val="21"/>
    </w:rPr>
  </w:style>
  <w:style w:type="paragraph" w:customStyle="1" w:styleId="3">
    <w:name w:val="正文文本缩进1"/>
    <w:basedOn w:val="1"/>
    <w:next w:val="4"/>
    <w:qFormat/>
    <w:uiPriority w:val="0"/>
    <w:pPr>
      <w:ind w:left="630"/>
    </w:pPr>
    <w:rPr>
      <w:rFonts w:ascii="仿宋_GB2312" w:eastAsia="仿宋_GB2312"/>
      <w:sz w:val="32"/>
    </w:rPr>
  </w:style>
  <w:style w:type="paragraph" w:customStyle="1" w:styleId="4">
    <w:name w:val="寄信人地址1"/>
    <w:basedOn w:val="1"/>
    <w:qFormat/>
    <w:uiPriority w:val="0"/>
    <w:rPr>
      <w:rFonts w:ascii="Arial" w:hAnsi="Arial" w:cs="Arial"/>
      <w:szCs w:val="20"/>
    </w:rPr>
  </w:style>
  <w:style w:type="paragraph" w:styleId="14">
    <w:name w:val="toc 7"/>
    <w:basedOn w:val="1"/>
    <w:next w:val="1"/>
    <w:unhideWhenUsed/>
    <w:uiPriority w:val="39"/>
    <w:pPr>
      <w:spacing w:after="57"/>
      <w:ind w:left="1701" w:right="0" w:firstLine="0"/>
    </w:pPr>
  </w:style>
  <w:style w:type="paragraph" w:styleId="15">
    <w:name w:val="caption"/>
    <w:basedOn w:val="1"/>
    <w:next w:val="1"/>
    <w:unhideWhenUsed/>
    <w:qFormat/>
    <w:uiPriority w:val="35"/>
    <w:pPr>
      <w:spacing w:line="276" w:lineRule="auto"/>
    </w:pPr>
    <w:rPr>
      <w:b/>
      <w:bCs/>
      <w:color w:val="4F81BD" w:themeColor="accent1"/>
      <w:sz w:val="18"/>
      <w:szCs w:val="18"/>
    </w:rPr>
  </w:style>
  <w:style w:type="paragraph" w:styleId="16">
    <w:name w:val="toc 5"/>
    <w:basedOn w:val="1"/>
    <w:next w:val="1"/>
    <w:unhideWhenUsed/>
    <w:qFormat/>
    <w:uiPriority w:val="39"/>
    <w:pPr>
      <w:spacing w:after="57"/>
      <w:ind w:left="1134" w:right="0" w:firstLine="0"/>
    </w:pPr>
  </w:style>
  <w:style w:type="paragraph" w:styleId="17">
    <w:name w:val="toc 3"/>
    <w:basedOn w:val="1"/>
    <w:next w:val="1"/>
    <w:unhideWhenUsed/>
    <w:uiPriority w:val="39"/>
    <w:pPr>
      <w:spacing w:after="57"/>
      <w:ind w:left="567" w:right="0" w:firstLine="0"/>
    </w:pPr>
  </w:style>
  <w:style w:type="paragraph" w:styleId="18">
    <w:name w:val="toc 8"/>
    <w:basedOn w:val="1"/>
    <w:next w:val="1"/>
    <w:unhideWhenUsed/>
    <w:qFormat/>
    <w:uiPriority w:val="39"/>
    <w:pPr>
      <w:spacing w:after="57"/>
      <w:ind w:left="1984" w:right="0" w:firstLine="0"/>
    </w:pPr>
  </w:style>
  <w:style w:type="paragraph" w:styleId="19">
    <w:name w:val="endnote text"/>
    <w:basedOn w:val="1"/>
    <w:link w:val="182"/>
    <w:unhideWhenUsed/>
    <w:qFormat/>
    <w:uiPriority w:val="99"/>
    <w:pPr>
      <w:spacing w:after="0" w:line="240" w:lineRule="auto"/>
    </w:pPr>
    <w:rPr>
      <w:sz w:val="20"/>
    </w:rPr>
  </w:style>
  <w:style w:type="paragraph" w:styleId="20">
    <w:name w:val="footer"/>
    <w:basedOn w:val="1"/>
    <w:link w:val="55"/>
    <w:unhideWhenUsed/>
    <w:qFormat/>
    <w:uiPriority w:val="99"/>
    <w:pPr>
      <w:tabs>
        <w:tab w:val="center" w:pos="7143"/>
        <w:tab w:val="right" w:pos="14287"/>
      </w:tabs>
      <w:spacing w:after="0" w:line="240" w:lineRule="auto"/>
    </w:pPr>
  </w:style>
  <w:style w:type="paragraph" w:styleId="21">
    <w:name w:val="header"/>
    <w:basedOn w:val="1"/>
    <w:link w:val="53"/>
    <w:unhideWhenUsed/>
    <w:qFormat/>
    <w:uiPriority w:val="99"/>
    <w:pPr>
      <w:tabs>
        <w:tab w:val="center" w:pos="7143"/>
        <w:tab w:val="right" w:pos="14287"/>
      </w:tabs>
      <w:spacing w:after="0" w:line="240" w:lineRule="auto"/>
    </w:pPr>
  </w:style>
  <w:style w:type="paragraph" w:styleId="22">
    <w:name w:val="toc 1"/>
    <w:basedOn w:val="1"/>
    <w:next w:val="1"/>
    <w:unhideWhenUsed/>
    <w:qFormat/>
    <w:uiPriority w:val="39"/>
    <w:pPr>
      <w:spacing w:after="57"/>
      <w:ind w:left="0" w:right="0" w:firstLine="0"/>
    </w:pPr>
  </w:style>
  <w:style w:type="paragraph" w:styleId="23">
    <w:name w:val="toc 4"/>
    <w:basedOn w:val="1"/>
    <w:next w:val="1"/>
    <w:unhideWhenUsed/>
    <w:qFormat/>
    <w:uiPriority w:val="39"/>
    <w:pPr>
      <w:spacing w:after="57"/>
      <w:ind w:left="850" w:right="0" w:firstLine="0"/>
    </w:pPr>
  </w:style>
  <w:style w:type="paragraph" w:styleId="24">
    <w:name w:val="Subtitle"/>
    <w:basedOn w:val="1"/>
    <w:next w:val="1"/>
    <w:link w:val="48"/>
    <w:qFormat/>
    <w:uiPriority w:val="11"/>
    <w:pPr>
      <w:spacing w:before="200" w:after="200"/>
    </w:pPr>
    <w:rPr>
      <w:sz w:val="24"/>
      <w:szCs w:val="24"/>
    </w:rPr>
  </w:style>
  <w:style w:type="paragraph" w:styleId="25">
    <w:name w:val="footnote text"/>
    <w:basedOn w:val="1"/>
    <w:link w:val="181"/>
    <w:unhideWhenUsed/>
    <w:qFormat/>
    <w:uiPriority w:val="99"/>
    <w:pPr>
      <w:spacing w:after="40" w:line="240" w:lineRule="auto"/>
    </w:pPr>
    <w:rPr>
      <w:sz w:val="18"/>
    </w:rPr>
  </w:style>
  <w:style w:type="paragraph" w:styleId="26">
    <w:name w:val="toc 6"/>
    <w:basedOn w:val="1"/>
    <w:next w:val="1"/>
    <w:unhideWhenUsed/>
    <w:qFormat/>
    <w:uiPriority w:val="39"/>
    <w:pPr>
      <w:spacing w:after="57"/>
      <w:ind w:left="1417" w:right="0" w:firstLine="0"/>
    </w:pPr>
  </w:style>
  <w:style w:type="paragraph" w:styleId="27">
    <w:name w:val="table of figures"/>
    <w:basedOn w:val="1"/>
    <w:next w:val="1"/>
    <w:unhideWhenUsed/>
    <w:qFormat/>
    <w:uiPriority w:val="99"/>
    <w:pPr>
      <w:spacing w:after="0" w:afterAutospacing="0"/>
    </w:pPr>
  </w:style>
  <w:style w:type="paragraph" w:styleId="28">
    <w:name w:val="toc 2"/>
    <w:basedOn w:val="1"/>
    <w:next w:val="1"/>
    <w:unhideWhenUsed/>
    <w:qFormat/>
    <w:uiPriority w:val="39"/>
    <w:pPr>
      <w:spacing w:after="57"/>
      <w:ind w:left="283" w:right="0" w:firstLine="0"/>
    </w:pPr>
  </w:style>
  <w:style w:type="paragraph" w:styleId="29">
    <w:name w:val="toc 9"/>
    <w:basedOn w:val="1"/>
    <w:next w:val="1"/>
    <w:unhideWhenUsed/>
    <w:qFormat/>
    <w:uiPriority w:val="39"/>
    <w:pPr>
      <w:spacing w:after="57"/>
      <w:ind w:left="2268" w:right="0" w:firstLine="0"/>
    </w:pPr>
  </w:style>
  <w:style w:type="paragraph" w:styleId="30">
    <w:name w:val="Title"/>
    <w:basedOn w:val="1"/>
    <w:next w:val="1"/>
    <w:link w:val="47"/>
    <w:qFormat/>
    <w:uiPriority w:val="10"/>
    <w:pPr>
      <w:spacing w:before="300" w:after="200"/>
      <w:contextualSpacing/>
    </w:pPr>
    <w:rPr>
      <w:sz w:val="48"/>
      <w:szCs w:val="48"/>
    </w:rPr>
  </w:style>
  <w:style w:type="table" w:styleId="32">
    <w:name w:val="Table Grid"/>
    <w:qFormat/>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Pr/>
    </w:tblStylePr>
    <w:tblStylePr w:type="lastRow">
      <w:tblPr/>
    </w:tblStylePr>
    <w:tblStylePr w:type="firstCol">
      <w:tblPr/>
    </w:tblStylePr>
    <w:tblStylePr w:type="lastCol">
      <w:tblPr/>
    </w:tblStylePr>
    <w:tblStylePr w:type="band1Vert">
      <w:tblPr/>
    </w:tblStylePr>
    <w:tblStylePr w:type="band2Vert">
      <w:tblPr/>
    </w:tblStylePr>
    <w:tblStylePr w:type="band1Horz">
      <w:tblPr/>
    </w:tblStylePr>
    <w:tblStylePr w:type="band2Horz">
      <w:tblPr/>
    </w:tblStylePr>
    <w:tblStylePr w:type="neCell">
      <w:tblPr/>
    </w:tblStylePr>
    <w:tblStylePr w:type="nwCell">
      <w:tblPr/>
    </w:tblStylePr>
    <w:tblStylePr w:type="seCell">
      <w:tblPr/>
    </w:tblStylePr>
    <w:tblStylePr w:type="swCell">
      <w:tblPr/>
    </w:tblStylePr>
  </w:style>
  <w:style w:type="character" w:styleId="34">
    <w:name w:val="endnote reference"/>
    <w:unhideWhenUsed/>
    <w:qFormat/>
    <w:uiPriority w:val="99"/>
    <w:rPr>
      <w:vertAlign w:val="superscript"/>
    </w:rPr>
  </w:style>
  <w:style w:type="character" w:styleId="35">
    <w:name w:val="Hyperlink"/>
    <w:unhideWhenUsed/>
    <w:qFormat/>
    <w:uiPriority w:val="99"/>
    <w:rPr>
      <w:color w:val="0000FF" w:themeColor="hyperlink"/>
      <w:u w:val="single"/>
    </w:rPr>
  </w:style>
  <w:style w:type="character" w:styleId="36">
    <w:name w:val="footnote reference"/>
    <w:unhideWhenUsed/>
    <w:qFormat/>
    <w:uiPriority w:val="99"/>
    <w:rPr>
      <w:vertAlign w:val="superscript"/>
    </w:rPr>
  </w:style>
  <w:style w:type="character" w:customStyle="1" w:styleId="37">
    <w:name w:val="Heading 1 Char"/>
    <w:link w:val="5"/>
    <w:qFormat/>
    <w:uiPriority w:val="9"/>
    <w:rPr>
      <w:rFonts w:ascii="等线" w:hAnsi="等线" w:eastAsia="等线" w:cs="等线"/>
      <w:sz w:val="40"/>
      <w:szCs w:val="40"/>
    </w:rPr>
  </w:style>
  <w:style w:type="character" w:customStyle="1" w:styleId="38">
    <w:name w:val="Heading 2 Char"/>
    <w:link w:val="6"/>
    <w:qFormat/>
    <w:uiPriority w:val="9"/>
    <w:rPr>
      <w:rFonts w:ascii="等线" w:hAnsi="等线" w:eastAsia="等线" w:cs="等线"/>
      <w:sz w:val="34"/>
    </w:rPr>
  </w:style>
  <w:style w:type="character" w:customStyle="1" w:styleId="39">
    <w:name w:val="Heading 3 Char"/>
    <w:link w:val="7"/>
    <w:qFormat/>
    <w:uiPriority w:val="9"/>
    <w:rPr>
      <w:rFonts w:ascii="等线" w:hAnsi="等线" w:eastAsia="等线" w:cs="等线"/>
      <w:sz w:val="30"/>
      <w:szCs w:val="30"/>
    </w:rPr>
  </w:style>
  <w:style w:type="character" w:customStyle="1" w:styleId="40">
    <w:name w:val="Heading 4 Char"/>
    <w:link w:val="8"/>
    <w:uiPriority w:val="9"/>
    <w:rPr>
      <w:rFonts w:ascii="等线" w:hAnsi="等线" w:eastAsia="等线" w:cs="等线"/>
      <w:b/>
      <w:bCs/>
      <w:sz w:val="26"/>
      <w:szCs w:val="26"/>
    </w:rPr>
  </w:style>
  <w:style w:type="character" w:customStyle="1" w:styleId="41">
    <w:name w:val="Heading 5 Char"/>
    <w:link w:val="9"/>
    <w:uiPriority w:val="9"/>
    <w:rPr>
      <w:rFonts w:ascii="等线" w:hAnsi="等线" w:eastAsia="等线" w:cs="等线"/>
      <w:b/>
      <w:bCs/>
      <w:sz w:val="24"/>
      <w:szCs w:val="24"/>
    </w:rPr>
  </w:style>
  <w:style w:type="character" w:customStyle="1" w:styleId="42">
    <w:name w:val="Heading 6 Char"/>
    <w:link w:val="10"/>
    <w:uiPriority w:val="9"/>
    <w:rPr>
      <w:rFonts w:ascii="等线" w:hAnsi="等线" w:eastAsia="等线" w:cs="等线"/>
      <w:b/>
      <w:bCs/>
      <w:sz w:val="22"/>
      <w:szCs w:val="22"/>
    </w:rPr>
  </w:style>
  <w:style w:type="character" w:customStyle="1" w:styleId="43">
    <w:name w:val="Heading 7 Char"/>
    <w:link w:val="11"/>
    <w:uiPriority w:val="9"/>
    <w:rPr>
      <w:rFonts w:ascii="等线" w:hAnsi="等线" w:eastAsia="等线" w:cs="等线"/>
      <w:b/>
      <w:bCs/>
      <w:i/>
      <w:iCs/>
      <w:sz w:val="22"/>
      <w:szCs w:val="22"/>
    </w:rPr>
  </w:style>
  <w:style w:type="character" w:customStyle="1" w:styleId="44">
    <w:name w:val="Heading 8 Char"/>
    <w:link w:val="12"/>
    <w:uiPriority w:val="9"/>
    <w:rPr>
      <w:rFonts w:ascii="等线" w:hAnsi="等线" w:eastAsia="等线" w:cs="等线"/>
      <w:i/>
      <w:iCs/>
      <w:sz w:val="22"/>
      <w:szCs w:val="22"/>
    </w:rPr>
  </w:style>
  <w:style w:type="character" w:customStyle="1" w:styleId="45">
    <w:name w:val="Heading 9 Char"/>
    <w:link w:val="13"/>
    <w:qFormat/>
    <w:uiPriority w:val="9"/>
    <w:rPr>
      <w:rFonts w:ascii="等线" w:hAnsi="等线" w:eastAsia="等线" w:cs="等线"/>
      <w:i/>
      <w:iCs/>
      <w:sz w:val="21"/>
      <w:szCs w:val="21"/>
    </w:rPr>
  </w:style>
  <w:style w:type="paragraph" w:customStyle="1" w:styleId="46">
    <w:name w:val="No Spacing"/>
    <w:qFormat/>
    <w:uiPriority w:val="1"/>
    <w:pPr>
      <w:spacing w:before="0" w:after="0" w:line="240" w:lineRule="auto"/>
    </w:pPr>
    <w:rPr>
      <w:rFonts w:hint="default" w:ascii="Times New Roman" w:hAnsi="Times New Roman" w:eastAsia="宋体" w:cs="Times New Roman"/>
    </w:rPr>
  </w:style>
  <w:style w:type="character" w:customStyle="1" w:styleId="47">
    <w:name w:val="Title Char"/>
    <w:link w:val="30"/>
    <w:uiPriority w:val="10"/>
    <w:rPr>
      <w:sz w:val="48"/>
      <w:szCs w:val="48"/>
    </w:rPr>
  </w:style>
  <w:style w:type="character" w:customStyle="1" w:styleId="48">
    <w:name w:val="Subtitle Char"/>
    <w:link w:val="24"/>
    <w:qFormat/>
    <w:uiPriority w:val="11"/>
    <w:rPr>
      <w:sz w:val="24"/>
      <w:szCs w:val="24"/>
    </w:rPr>
  </w:style>
  <w:style w:type="paragraph" w:customStyle="1" w:styleId="49">
    <w:name w:val="Quote"/>
    <w:basedOn w:val="1"/>
    <w:next w:val="1"/>
    <w:link w:val="50"/>
    <w:qFormat/>
    <w:uiPriority w:val="29"/>
    <w:pPr>
      <w:ind w:left="720" w:right="720"/>
    </w:pPr>
    <w:rPr>
      <w:i/>
    </w:rPr>
  </w:style>
  <w:style w:type="character" w:customStyle="1" w:styleId="50">
    <w:name w:val="Quote Char"/>
    <w:link w:val="49"/>
    <w:qFormat/>
    <w:uiPriority w:val="29"/>
    <w:rPr>
      <w:i/>
    </w:rPr>
  </w:style>
  <w:style w:type="paragraph" w:customStyle="1" w:styleId="51">
    <w:name w:val="Intense Quote"/>
    <w:basedOn w:val="1"/>
    <w:next w:val="1"/>
    <w:link w:val="52"/>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contextualSpacing w:val="0"/>
    </w:pPr>
    <w:rPr>
      <w:i/>
    </w:rPr>
  </w:style>
  <w:style w:type="character" w:customStyle="1" w:styleId="52">
    <w:name w:val="Intense Quote Char"/>
    <w:link w:val="51"/>
    <w:uiPriority w:val="30"/>
    <w:rPr>
      <w:i/>
    </w:rPr>
  </w:style>
  <w:style w:type="character" w:customStyle="1" w:styleId="53">
    <w:name w:val="Header Char"/>
    <w:link w:val="21"/>
    <w:qFormat/>
    <w:uiPriority w:val="99"/>
  </w:style>
  <w:style w:type="character" w:customStyle="1" w:styleId="54">
    <w:name w:val="Footer Char"/>
    <w:link w:val="20"/>
    <w:uiPriority w:val="99"/>
  </w:style>
  <w:style w:type="character" w:customStyle="1" w:styleId="55">
    <w:name w:val="Caption Char"/>
    <w:link w:val="20"/>
    <w:uiPriority w:val="99"/>
  </w:style>
  <w:style w:type="table" w:customStyle="1" w:styleId="56">
    <w:name w:val="Table Grid Ligh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Pr/>
    </w:tblStylePr>
    <w:tblStylePr w:type="lastRow">
      <w:tblPr/>
    </w:tblStylePr>
    <w:tblStylePr w:type="firstCol">
      <w:tblPr/>
    </w:tblStylePr>
    <w:tblStylePr w:type="lastCol">
      <w:tblPr/>
    </w:tblStylePr>
    <w:tblStylePr w:type="band1Vert">
      <w:tblPr/>
    </w:tblStylePr>
    <w:tblStylePr w:type="band2Vert">
      <w:tblPr/>
    </w:tblStylePr>
    <w:tblStylePr w:type="band1Horz">
      <w:tbl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57">
    <w:name w:val="Plain Table 1"/>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Pr/>
    </w:tblStylePr>
    <w:tblStylePr w:type="lastRow">
      <w:rPr>
        <w:rFonts w:ascii="Arial" w:hAnsi="Arial"/>
        <w:b/>
        <w:color w:val="404040"/>
        <w:sz w:val="22"/>
      </w:rPr>
      <w:tbl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tblPr/>
      <w:tcPr>
        <w:shd w:val="clear" w:color="F1F1F1" w:themeColor="text1" w:themeTint="0D" w:fill="F1F1F1" w:themeFill="text1" w:themeFillTint="0D"/>
      </w:tcPr>
    </w:tblStylePr>
    <w:tblStylePr w:type="band2Vert">
      <w:tblPr/>
    </w:tblStylePr>
    <w:tblStylePr w:type="band1Horz">
      <w:tblPr/>
      <w:tcPr>
        <w:shd w:val="clear" w:color="F1F1F1" w:themeColor="text1" w:themeTint="0D" w:fill="F1F1F1" w:themeFill="text1" w:themeFillTint="0D"/>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58">
    <w:name w:val="Plain Table 2"/>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blPr/>
      <w:tcPr>
        <w:tcBorders>
          <w:top w:val="single" w:color="000000" w:themeColor="text1" w:sz="4" w:space="0"/>
          <w:bottom w:val="single" w:color="000000" w:themeColor="text1" w:sz="4" w:space="0"/>
        </w:tcBorders>
      </w:tcPr>
    </w:tblStylePr>
    <w:tblStylePr w:type="lastRow">
      <w:rPr>
        <w:rFonts w:ascii="Arial" w:hAnsi="Arial"/>
        <w:b/>
        <w:color w:val="404040"/>
        <w:sz w:val="22"/>
      </w:rPr>
      <w:tbl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59">
    <w:name w:val="Plain Table 3"/>
    <w:uiPriority w:val="99"/>
    <w:pPr>
      <w:spacing w:after="0" w:line="240" w:lineRule="auto"/>
    </w:pPr>
    <w:tblPr/>
    <w:tblStylePr w:type="firstRow">
      <w:rPr>
        <w:b/>
        <w:caps/>
        <w:color w:val="404040"/>
      </w:rPr>
      <w:tblPr/>
      <w:tcPr>
        <w:tcBorders>
          <w:top w:val="nil"/>
          <w:left w:val="nil"/>
          <w:bottom w:val="single" w:color="404040" w:sz="4" w:space="0"/>
          <w:right w:val="nil"/>
        </w:tcBorders>
      </w:tcPr>
    </w:tblStylePr>
    <w:tblStylePr w:type="lastRow">
      <w:rPr>
        <w:b/>
        <w:caps/>
        <w:color w:val="404040"/>
      </w:rPr>
      <w:tblPr/>
    </w:tblStylePr>
    <w:tblStylePr w:type="firstCol">
      <w:rPr>
        <w:b/>
        <w:caps/>
        <w:color w:val="404040"/>
      </w:rPr>
      <w:tblPr/>
      <w:tcPr>
        <w:tcBorders>
          <w:top w:val="nil"/>
          <w:left w:val="nil"/>
          <w:bottom w:val="nil"/>
          <w:right w:val="single" w:color="404040" w:sz="4" w:space="0"/>
        </w:tcBorders>
      </w:tcPr>
    </w:tblStylePr>
    <w:tblStylePr w:type="lastCol">
      <w:rPr>
        <w:b/>
        <w:caps/>
        <w:color w:val="404040"/>
      </w:rPr>
      <w:tblPr/>
    </w:tblStylePr>
    <w:tblStylePr w:type="band1Vert">
      <w:rPr>
        <w:rFonts w:ascii="Arial" w:hAnsi="Arial"/>
        <w:color w:val="404040"/>
        <w:sz w:val="22"/>
      </w:rPr>
      <w:tblPr/>
      <w:tcPr>
        <w:shd w:val="clear" w:color="F1F1F1" w:themeColor="text1" w:themeTint="0D" w:fill="F1F1F1" w:themeFill="text1" w:themeFillTint="0D"/>
      </w:tcPr>
    </w:tblStylePr>
    <w:tblStylePr w:type="band2Vert">
      <w:tblPr/>
    </w:tblStylePr>
    <w:tblStylePr w:type="band1Horz">
      <w:rPr>
        <w:rFonts w:ascii="Arial" w:hAnsi="Arial"/>
        <w:color w:val="404040"/>
        <w:sz w:val="22"/>
      </w:rPr>
      <w:tblPr/>
      <w:tcPr>
        <w:shd w:val="clear" w:color="F1F1F1" w:themeColor="text1" w:themeTint="0D" w:fill="F1F1F1" w:themeFill="text1" w:themeFillTint="0D"/>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0">
    <w:name w:val="Plain Table 4"/>
    <w:uiPriority w:val="99"/>
    <w:pPr>
      <w:spacing w:after="0" w:line="240" w:lineRule="auto"/>
    </w:pPr>
    <w:tblPr/>
    <w:tblStylePr w:type="firstRow">
      <w:rPr>
        <w:b/>
        <w:color w:val="404040"/>
      </w:rPr>
      <w:tbl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1F1F1" w:themeColor="text1" w:themeTint="0D" w:fill="F1F1F1" w:themeFill="text1" w:themeFillTint="0D"/>
      </w:tcPr>
    </w:tblStylePr>
    <w:tblStylePr w:type="band2Vert">
      <w:tblPr/>
    </w:tblStylePr>
    <w:tblStylePr w:type="band1Horz">
      <w:rPr>
        <w:rFonts w:ascii="Arial" w:hAnsi="Arial"/>
        <w:color w:val="404040"/>
        <w:sz w:val="22"/>
      </w:rPr>
      <w:tblPr/>
      <w:tcPr>
        <w:shd w:val="clear" w:color="F1F1F1" w:themeColor="text1" w:themeTint="0D" w:fill="F1F1F1" w:themeFill="text1" w:themeFillTint="0D"/>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1">
    <w:name w:val="Plain Table 5"/>
    <w:qFormat/>
    <w:uiPriority w:val="99"/>
    <w:pPr>
      <w:spacing w:after="0" w:line="240" w:lineRule="auto"/>
    </w:pPr>
    <w:tblPr/>
    <w:tblStylePr w:type="firstRow">
      <w:rPr>
        <w:i/>
        <w:color w:val="404040"/>
      </w:rPr>
      <w:tblPr/>
      <w:tcPr>
        <w:tcBorders>
          <w:left w:val="nil"/>
          <w:bottom w:val="single" w:color="404040" w:sz="4" w:space="0"/>
          <w:right w:val="nil"/>
        </w:tcBorders>
        <w:shd w:val="clear" w:color="FFFFFF" w:fill="auto"/>
      </w:tcPr>
    </w:tblStylePr>
    <w:tblStylePr w:type="lastRow">
      <w:rPr>
        <w:i/>
        <w:color w:val="404040"/>
      </w:rPr>
      <w:tblPr/>
      <w:tcPr>
        <w:tcBorders>
          <w:top w:val="single" w:color="404040" w:sz="4" w:space="0"/>
          <w:left w:val="nil"/>
          <w:right w:val="nil"/>
        </w:tcBorders>
        <w:shd w:val="clear" w:color="FFFFFF" w:fill="auto"/>
      </w:tcPr>
    </w:tblStylePr>
    <w:tblStylePr w:type="firstCol">
      <w:pPr>
        <w:jc w:val="right"/>
      </w:pPr>
      <w:rPr>
        <w:i/>
        <w:color w:val="404040"/>
      </w:rPr>
      <w:tblPr/>
      <w:tcPr>
        <w:tcBorders>
          <w:right w:val="single" w:color="404040" w:sz="4" w:space="0"/>
        </w:tcBorders>
        <w:shd w:val="clear" w:color="FFFFFF" w:fill="auto"/>
      </w:tcPr>
    </w:tblStylePr>
    <w:tblStylePr w:type="lastCol">
      <w:rPr>
        <w:i/>
        <w:color w:val="404040"/>
      </w:rPr>
      <w:tblPr/>
      <w:tcPr>
        <w:tcBorders>
          <w:left w:val="single" w:color="404040" w:sz="4" w:space="0"/>
        </w:tcBorders>
        <w:shd w:val="clear" w:color="FFFFFF" w:fill="auto"/>
      </w:tcPr>
    </w:tblStylePr>
    <w:tblStylePr w:type="band1Vert">
      <w:rPr>
        <w:rFonts w:ascii="Arial" w:hAnsi="Arial"/>
        <w:color w:val="404040"/>
        <w:sz w:val="22"/>
      </w:rPr>
      <w:tblPr/>
      <w:tcPr>
        <w:shd w:val="clear" w:color="F1F1F1" w:themeColor="text1" w:themeTint="0D" w:fill="F1F1F1" w:themeFill="text1" w:themeFillTint="0D"/>
      </w:tcPr>
    </w:tblStylePr>
    <w:tblStylePr w:type="band2Vert">
      <w:tblPr/>
    </w:tblStylePr>
    <w:tblStylePr w:type="band1Horz">
      <w:rPr>
        <w:rFonts w:ascii="Arial" w:hAnsi="Arial"/>
        <w:color w:val="404040"/>
        <w:sz w:val="22"/>
      </w:rPr>
      <w:tblPr/>
      <w:tcPr>
        <w:shd w:val="clear" w:color="F1F1F1" w:themeColor="text1" w:themeTint="0D" w:fill="F1F1F1" w:themeFill="text1" w:themeFillTint="0D"/>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2">
    <w:name w:val="Grid Table 1 Light"/>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blPr/>
      <w:tcPr>
        <w:tcBorders>
          <w:bottom w:val="single" w:color="696969" w:themeColor="text1"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3">
    <w:name w:val="Grid Table 1 Light - Accent 1"/>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blPr/>
      <w:tcPr>
        <w:tcBorders>
          <w:bottom w:val="single" w:color="98B5D8" w:themeColor="accent1"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4">
    <w:name w:val="Grid Table 1 Light - Accent 2"/>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blPr/>
      <w:tcPr>
        <w:tcBorders>
          <w:bottom w:val="single" w:color="DA9896" w:themeColor="accent2"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5">
    <w:name w:val="Grid Table 1 Light - Accent 3"/>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blPr/>
      <w:tcPr>
        <w:tcBorders>
          <w:bottom w:val="single" w:color="C4D79E" w:themeColor="accent3"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6">
    <w:name w:val="Grid Table 1 Light - Accent 4"/>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blPr/>
      <w:tcPr>
        <w:tcBorders>
          <w:bottom w:val="single" w:color="B4A4C8" w:themeColor="accent4"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7">
    <w:name w:val="Grid Table 1 Light - Accent 5"/>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blPr/>
      <w:tcPr>
        <w:tcBorders>
          <w:bottom w:val="single" w:color="95CEDD" w:themeColor="accent5"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8">
    <w:name w:val="Grid Table 1 Light - Accent 6"/>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blPr/>
      <w:tcPr>
        <w:tcBorders>
          <w:bottom w:val="single" w:color="FAC192" w:themeColor="accent6"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9">
    <w:name w:val="Grid Table 2"/>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blPr/>
      <w:tcPr>
        <w:tcBorders>
          <w:top w:val="nil"/>
          <w:left w:val="nil"/>
          <w:bottom w:val="single" w:color="696969" w:themeColor="text1" w:themeTint="95" w:sz="12" w:space="0"/>
          <w:right w:val="nil"/>
        </w:tcBorders>
        <w:shd w:val="clear" w:color="FFFFFF" w:fill="auto"/>
      </w:tcPr>
    </w:tblStylePr>
    <w:tblStylePr w:type="lastRow">
      <w:rPr>
        <w:b/>
        <w:color w:val="404040"/>
      </w:rPr>
      <w:tblPr/>
      <w:tcPr>
        <w:tcBorders>
          <w:top w:val="single" w:color="696969" w:themeColor="text1" w:themeTint="95"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CACACA" w:themeColor="text1" w:themeTint="34" w:fill="CACACA" w:themeFill="text1" w:themeFillTint="34"/>
      </w:tcPr>
    </w:tblStylePr>
    <w:tblStylePr w:type="band2Vert">
      <w:tblPr/>
    </w:tblStylePr>
    <w:tblStylePr w:type="band1Horz">
      <w:rPr>
        <w:rFonts w:ascii="Arial" w:hAnsi="Arial"/>
        <w:color w:val="404040"/>
        <w:sz w:val="22"/>
      </w:rPr>
      <w:tblPr/>
      <w:tcPr>
        <w:shd w:val="clear" w:color="CACACA" w:themeColor="text1" w:themeTint="34" w:fill="CACACA" w:themeFill="tex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0">
    <w:name w:val="Grid Table 2 - Accent 1"/>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blPr/>
      <w:tcPr>
        <w:tcBorders>
          <w:top w:val="nil"/>
          <w:left w:val="nil"/>
          <w:bottom w:val="single" w:color="5D8BC2" w:themeColor="accent1" w:themeTint="EA" w:sz="12" w:space="0"/>
          <w:right w:val="nil"/>
        </w:tcBorders>
        <w:shd w:val="clear" w:color="FFFFFF" w:fill="auto"/>
      </w:tcPr>
    </w:tblStylePr>
    <w:tblStylePr w:type="lastRow">
      <w:rPr>
        <w:b/>
        <w:color w:val="404040"/>
      </w:rPr>
      <w:tblPr/>
      <w:tcPr>
        <w:tcBorders>
          <w:top w:val="single" w:color="5D8BC2" w:themeColor="accent1" w:themeTint="EA"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BE5F1" w:themeColor="accent1" w:themeTint="34" w:fill="DBE5F1" w:themeFill="accent1" w:themeFillTint="34"/>
      </w:tcPr>
    </w:tblStylePr>
    <w:tblStylePr w:type="band2Vert">
      <w:tblPr/>
    </w:tblStylePr>
    <w:tblStylePr w:type="band1Horz">
      <w:rPr>
        <w:rFonts w:ascii="Arial" w:hAnsi="Arial"/>
        <w:color w:val="404040"/>
        <w:sz w:val="22"/>
      </w:rPr>
      <w:tblPr/>
      <w:tcPr>
        <w:shd w:val="clear" w:color="DBE5F1" w:themeColor="accent1" w:themeTint="34" w:fill="DBE5F1" w:themeFill="accen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1">
    <w:name w:val="Grid Table 2 - Accent 2"/>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blPr/>
      <w:tcPr>
        <w:tcBorders>
          <w:top w:val="nil"/>
          <w:left w:val="nil"/>
          <w:bottom w:val="single" w:color="D99795" w:themeColor="accent2" w:themeTint="97" w:sz="12" w:space="0"/>
          <w:right w:val="nil"/>
        </w:tcBorders>
        <w:shd w:val="clear" w:color="FFFFFF" w:fill="auto"/>
      </w:tcPr>
    </w:tblStylePr>
    <w:tblStylePr w:type="lastRow">
      <w:rPr>
        <w:b/>
        <w:color w:val="404040"/>
      </w:rPr>
      <w:tblPr/>
      <w:tcPr>
        <w:tcBorders>
          <w:top w:val="single" w:color="D99795" w:themeColor="accent2" w:themeTint="97"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2DCDC" w:themeColor="accent2" w:themeTint="32" w:fill="F2DCDC" w:themeFill="accent2" w:themeFillTint="32"/>
      </w:tcPr>
    </w:tblStylePr>
    <w:tblStylePr w:type="band2Vert">
      <w:tblPr/>
    </w:tblStylePr>
    <w:tblStylePr w:type="band1Horz">
      <w:rPr>
        <w:rFonts w:ascii="Arial" w:hAnsi="Arial"/>
        <w:color w:val="404040"/>
        <w:sz w:val="22"/>
      </w:rPr>
      <w:tblPr/>
      <w:tcPr>
        <w:shd w:val="clear" w:color="F2DCDC" w:themeColor="accent2" w:themeTint="32" w:fill="F2DCDC" w:themeFill="accent2" w:themeFillTint="32"/>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2">
    <w:name w:val="Grid Table 2 - Accent 3"/>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blPr/>
      <w:tcPr>
        <w:tcBorders>
          <w:top w:val="nil"/>
          <w:left w:val="nil"/>
          <w:bottom w:val="single" w:color="9BBB59" w:themeColor="accent3" w:themeTint="FE" w:sz="12" w:space="0"/>
          <w:right w:val="nil"/>
        </w:tcBorders>
        <w:shd w:val="clear" w:color="FFFFFF" w:fill="auto"/>
      </w:tcPr>
    </w:tblStylePr>
    <w:tblStylePr w:type="lastRow">
      <w:rPr>
        <w:b/>
        <w:color w:val="404040"/>
      </w:rPr>
      <w:tblPr/>
      <w:tcPr>
        <w:tcBorders>
          <w:top w:val="single" w:color="9BBB59" w:themeColor="accent3" w:themeTint="FE"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AF1DD" w:themeColor="accent3" w:themeTint="34" w:fill="EAF1DD" w:themeFill="accent3" w:themeFillTint="34"/>
      </w:tcPr>
    </w:tblStylePr>
    <w:tblStylePr w:type="band2Vert">
      <w:tblPr/>
    </w:tblStylePr>
    <w:tblStylePr w:type="band1Horz">
      <w:rPr>
        <w:rFonts w:ascii="Arial" w:hAnsi="Arial"/>
        <w:color w:val="404040"/>
        <w:sz w:val="22"/>
      </w:rPr>
      <w:tblPr/>
      <w:tcPr>
        <w:shd w:val="clear" w:color="EAF1DD" w:themeColor="accent3" w:themeTint="34" w:fill="EAF1DD" w:themeFill="accent3"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3">
    <w:name w:val="Grid Table 2 - Accent 4"/>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blPr/>
      <w:tcPr>
        <w:tcBorders>
          <w:top w:val="nil"/>
          <w:left w:val="nil"/>
          <w:bottom w:val="single" w:color="B2A1C6" w:themeColor="accent4" w:themeTint="9A" w:sz="12" w:space="0"/>
          <w:right w:val="nil"/>
        </w:tcBorders>
        <w:shd w:val="clear" w:color="FFFFFF" w:fill="auto"/>
      </w:tcPr>
    </w:tblStylePr>
    <w:tblStylePr w:type="lastRow">
      <w:rPr>
        <w:b/>
        <w:color w:val="404040"/>
      </w:rPr>
      <w:tblPr/>
      <w:tcPr>
        <w:tcBorders>
          <w:top w:val="single" w:color="B2A1C6" w:themeColor="accent4" w:themeTint="9A"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5DFEC" w:themeColor="accent4" w:themeTint="34" w:fill="E5DFEC" w:themeFill="accent4" w:themeFillTint="34"/>
      </w:tcPr>
    </w:tblStylePr>
    <w:tblStylePr w:type="band2Vert">
      <w:tblPr/>
    </w:tblStylePr>
    <w:tblStylePr w:type="band1Horz">
      <w:rPr>
        <w:rFonts w:ascii="Arial" w:hAnsi="Arial"/>
        <w:color w:val="404040"/>
        <w:sz w:val="22"/>
      </w:rPr>
      <w:tblPr/>
      <w:tcPr>
        <w:shd w:val="clear" w:color="E5DFEC" w:themeColor="accent4" w:themeTint="34" w:fill="E5DFEC" w:themeFill="accent4"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4">
    <w:name w:val="Grid Table 2 - Accent 5"/>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blPr/>
      <w:tcPr>
        <w:tcBorders>
          <w:top w:val="nil"/>
          <w:left w:val="nil"/>
          <w:bottom w:val="single" w:color="4BACC6" w:themeColor="accent5" w:sz="12" w:space="0"/>
          <w:right w:val="nil"/>
        </w:tcBorders>
        <w:shd w:val="clear" w:color="FFFFFF" w:fill="auto"/>
      </w:tcPr>
    </w:tblStylePr>
    <w:tblStylePr w:type="lastRow">
      <w:rPr>
        <w:b/>
        <w:color w:val="404040"/>
      </w:rPr>
      <w:tblPr/>
      <w:tcPr>
        <w:tcBorders>
          <w:top w:val="single" w:color="4BACC6" w:themeColor="accent5"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AEEF3" w:themeColor="accent5" w:themeTint="34" w:fill="DAEEF3" w:themeFill="accent5" w:themeFillTint="34"/>
      </w:tcPr>
    </w:tblStylePr>
    <w:tblStylePr w:type="band2Vert">
      <w:tblPr/>
    </w:tblStylePr>
    <w:tblStylePr w:type="band1Horz">
      <w:rPr>
        <w:rFonts w:ascii="Arial" w:hAnsi="Arial"/>
        <w:color w:val="404040"/>
        <w:sz w:val="22"/>
      </w:rPr>
      <w:tblPr/>
      <w:tcPr>
        <w:shd w:val="clear" w:color="DAEEF3" w:themeColor="accent5" w:themeTint="34" w:fill="DAEEF3" w:themeFill="accent5"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5">
    <w:name w:val="Grid Table 2 - Accent 6"/>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blPr/>
      <w:tcPr>
        <w:tcBorders>
          <w:top w:val="nil"/>
          <w:left w:val="nil"/>
          <w:bottom w:val="single" w:color="F79646" w:themeColor="accent6" w:sz="12" w:space="0"/>
          <w:right w:val="nil"/>
        </w:tcBorders>
        <w:shd w:val="clear" w:color="FFFFFF" w:fill="auto"/>
      </w:tcPr>
    </w:tblStylePr>
    <w:tblStylePr w:type="lastRow">
      <w:rPr>
        <w:b/>
        <w:color w:val="404040"/>
      </w:rPr>
      <w:tblPr/>
      <w:tcPr>
        <w:tcBorders>
          <w:top w:val="single" w:color="F79646" w:themeColor="accent6"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DE9D9" w:themeColor="accent6" w:themeTint="34" w:fill="FDE9D9" w:themeFill="accent6" w:themeFillTint="34"/>
      </w:tcPr>
    </w:tblStylePr>
    <w:tblStylePr w:type="band2Vert">
      <w:tblPr/>
    </w:tblStylePr>
    <w:tblStylePr w:type="band1Horz">
      <w:rPr>
        <w:rFonts w:ascii="Arial" w:hAnsi="Arial"/>
        <w:color w:val="404040"/>
        <w:sz w:val="22"/>
      </w:rPr>
      <w:tblPr/>
      <w:tcPr>
        <w:shd w:val="clear" w:color="FDE9D9" w:themeColor="accent6" w:themeTint="34" w:fill="FDE9D9" w:themeFill="accent6"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6">
    <w:name w:val="Grid Table 3"/>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ACACA" w:themeColor="text1" w:themeTint="34" w:fill="CACACA" w:themeFill="text1" w:themeFillTint="34"/>
      </w:tcPr>
    </w:tblStylePr>
    <w:tblStylePr w:type="band2Vert">
      <w:tblPr/>
    </w:tblStylePr>
    <w:tblStylePr w:type="band1Horz">
      <w:rPr>
        <w:rFonts w:ascii="Arial" w:hAnsi="Arial"/>
        <w:color w:val="404040"/>
        <w:sz w:val="22"/>
      </w:rPr>
      <w:tblPr/>
      <w:tcPr>
        <w:shd w:val="clear" w:color="CACACA" w:themeColor="text1" w:themeTint="34" w:fill="CACACA" w:themeFill="tex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7">
    <w:name w:val="Grid Table 3 - Accent 1"/>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BE5F1" w:themeColor="accent1" w:themeTint="34" w:fill="DBE5F1" w:themeFill="accent1" w:themeFillTint="34"/>
      </w:tcPr>
    </w:tblStylePr>
    <w:tblStylePr w:type="band2Vert">
      <w:tblPr/>
    </w:tblStylePr>
    <w:tblStylePr w:type="band1Horz">
      <w:rPr>
        <w:rFonts w:ascii="Arial" w:hAnsi="Arial"/>
        <w:color w:val="404040"/>
        <w:sz w:val="22"/>
      </w:rPr>
      <w:tblPr/>
      <w:tcPr>
        <w:shd w:val="clear" w:color="DBE5F1" w:themeColor="accent1" w:themeTint="34" w:fill="DBE5F1" w:themeFill="accen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8">
    <w:name w:val="Grid Table 3 - Accent 2"/>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2Vert">
      <w:tblPr/>
    </w:tblStylePr>
    <w:tblStylePr w:type="band1Horz">
      <w:rPr>
        <w:rFonts w:ascii="Arial" w:hAnsi="Arial"/>
        <w:color w:val="404040"/>
        <w:sz w:val="22"/>
      </w:rPr>
      <w:tblPr/>
      <w:tcPr>
        <w:shd w:val="clear" w:color="F2DCDC" w:themeColor="accent2" w:themeTint="32" w:fill="F2DCDC" w:themeFill="accent2" w:themeFillTint="32"/>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9">
    <w:name w:val="Grid Table 3 - Accent 3"/>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AF1DD" w:themeColor="accent3" w:themeTint="34" w:fill="EAF1DD" w:themeFill="accent3" w:themeFillTint="34"/>
      </w:tcPr>
    </w:tblStylePr>
    <w:tblStylePr w:type="band2Vert">
      <w:tblPr/>
    </w:tblStylePr>
    <w:tblStylePr w:type="band1Horz">
      <w:rPr>
        <w:rFonts w:ascii="Arial" w:hAnsi="Arial"/>
        <w:color w:val="404040"/>
        <w:sz w:val="22"/>
      </w:rPr>
      <w:tblPr/>
      <w:tcPr>
        <w:shd w:val="clear" w:color="EAF1DD" w:themeColor="accent3" w:themeTint="34" w:fill="EAF1DD" w:themeFill="accent3"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0">
    <w:name w:val="Grid Table 3 - Accent 4"/>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2Vert">
      <w:tblPr/>
    </w:tblStylePr>
    <w:tblStylePr w:type="band1Horz">
      <w:rPr>
        <w:rFonts w:ascii="Arial" w:hAnsi="Arial"/>
        <w:color w:val="404040"/>
        <w:sz w:val="22"/>
      </w:rPr>
      <w:tblPr/>
      <w:tcPr>
        <w:shd w:val="clear" w:color="E5DFEC" w:themeColor="accent4" w:themeTint="34" w:fill="E5DFEC" w:themeFill="accent4"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1">
    <w:name w:val="Grid Table 3 - Accent 5"/>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2Vert">
      <w:tblPr/>
    </w:tblStylePr>
    <w:tblStylePr w:type="band1Horz">
      <w:rPr>
        <w:rFonts w:ascii="Arial" w:hAnsi="Arial"/>
        <w:color w:val="404040"/>
        <w:sz w:val="22"/>
      </w:rPr>
      <w:tblPr/>
      <w:tcPr>
        <w:shd w:val="clear" w:color="DAEEF3" w:themeColor="accent5" w:themeTint="34" w:fill="DAEEF3" w:themeFill="accent5"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2">
    <w:name w:val="Grid Table 3 - Accent 6"/>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DE9D9" w:themeColor="accent6" w:themeTint="34" w:fill="FDE9D9" w:themeFill="accent6" w:themeFillTint="34"/>
      </w:tcPr>
    </w:tblStylePr>
    <w:tblStylePr w:type="band2Vert">
      <w:tblPr/>
    </w:tblStylePr>
    <w:tblStylePr w:type="band1Horz">
      <w:rPr>
        <w:rFonts w:ascii="Arial" w:hAnsi="Arial"/>
        <w:color w:val="404040"/>
        <w:sz w:val="22"/>
      </w:rPr>
      <w:tblPr/>
      <w:tcPr>
        <w:shd w:val="clear" w:color="FDE9D9" w:themeColor="accent6" w:themeTint="34" w:fill="FDE9D9" w:themeFill="accent6"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3">
    <w:name w:val="Grid Table 4"/>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blPr/>
      <w:tcPr>
        <w:tcBorders>
          <w:top w:val="single" w:color="000000" w:themeColor="text1"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CACACA" w:themeColor="text1" w:themeTint="34" w:fill="CACACA" w:themeFill="text1" w:themeFillTint="34"/>
      </w:tcPr>
    </w:tblStylePr>
    <w:tblStylePr w:type="band2Vert">
      <w:tblPr/>
    </w:tblStylePr>
    <w:tblStylePr w:type="band1Horz">
      <w:rPr>
        <w:rFonts w:ascii="Arial" w:hAnsi="Arial"/>
        <w:color w:val="404040"/>
        <w:sz w:val="22"/>
      </w:rPr>
      <w:tblPr/>
      <w:tcPr>
        <w:shd w:val="clear" w:color="CACACA" w:themeColor="text1" w:themeTint="34" w:fill="CACACA" w:themeFill="tex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4">
    <w:name w:val="Grid Table 4 - Accent 1"/>
    <w:qFormat/>
    <w:uiPriority w:val="5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bl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blPr/>
      <w:tcPr>
        <w:tcBorders>
          <w:top w:val="single" w:color="5D8BC2" w:themeColor="accent1" w:themeTint="EA"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CE6F2" w:themeColor="accent1" w:themeTint="32" w:fill="DCE6F2" w:themeFill="accent1" w:themeFillTint="32"/>
      </w:tcPr>
    </w:tblStylePr>
    <w:tblStylePr w:type="band2Vert">
      <w:tblPr/>
    </w:tblStylePr>
    <w:tblStylePr w:type="band1Horz">
      <w:rPr>
        <w:rFonts w:ascii="Arial" w:hAnsi="Arial"/>
        <w:color w:val="404040"/>
        <w:sz w:val="22"/>
      </w:rPr>
      <w:tblPr/>
      <w:tcPr>
        <w:shd w:val="clear" w:color="DCE6F2" w:themeColor="accent1" w:themeTint="32" w:fill="DCE6F2" w:themeFill="accent1" w:themeFillTint="32"/>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5">
    <w:name w:val="Grid Table 4 - Accent 2"/>
    <w:qFormat/>
    <w:uiPriority w:val="5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bl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blPr/>
      <w:tcPr>
        <w:tcBorders>
          <w:top w:val="single" w:color="D99795" w:themeColor="accent2" w:themeTint="97"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2DCDC" w:themeColor="accent2" w:themeTint="32" w:fill="F2DCDC" w:themeFill="accent2" w:themeFillTint="32"/>
      </w:tcPr>
    </w:tblStylePr>
    <w:tblStylePr w:type="band2Vert">
      <w:tblPr/>
    </w:tblStylePr>
    <w:tblStylePr w:type="band1Horz">
      <w:rPr>
        <w:rFonts w:ascii="Arial" w:hAnsi="Arial"/>
        <w:color w:val="404040"/>
        <w:sz w:val="22"/>
      </w:rPr>
      <w:tblPr/>
      <w:tcPr>
        <w:shd w:val="clear" w:color="F2DCDC" w:themeColor="accent2" w:themeTint="32" w:fill="F2DCDC" w:themeFill="accent2" w:themeFillTint="32"/>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6">
    <w:name w:val="Grid Table 4 - Accent 3"/>
    <w:qFormat/>
    <w:uiPriority w:val="5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bl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blPr/>
      <w:tcPr>
        <w:tcBorders>
          <w:top w:val="single" w:color="9BBB59" w:themeColor="accent3" w:themeTint="FE"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AF1DD" w:themeColor="accent3" w:themeTint="34" w:fill="EAF1DD" w:themeFill="accent3" w:themeFillTint="34"/>
      </w:tcPr>
    </w:tblStylePr>
    <w:tblStylePr w:type="band2Vert">
      <w:tblPr/>
    </w:tblStylePr>
    <w:tblStylePr w:type="band1Horz">
      <w:rPr>
        <w:rFonts w:ascii="Arial" w:hAnsi="Arial"/>
        <w:color w:val="404040"/>
        <w:sz w:val="22"/>
      </w:rPr>
      <w:tblPr/>
      <w:tcPr>
        <w:shd w:val="clear" w:color="EAF1DD" w:themeColor="accent3" w:themeTint="34" w:fill="EAF1DD" w:themeFill="accent3"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7">
    <w:name w:val="Grid Table 4 - Accent 4"/>
    <w:qFormat/>
    <w:uiPriority w:val="5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bl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blPr/>
      <w:tcPr>
        <w:tcBorders>
          <w:top w:val="single" w:color="B2A1C6" w:themeColor="accent4" w:themeTint="9A"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5DFEC" w:themeColor="accent4" w:themeTint="34" w:fill="E5DFEC" w:themeFill="accent4" w:themeFillTint="34"/>
      </w:tcPr>
    </w:tblStylePr>
    <w:tblStylePr w:type="band2Vert">
      <w:tblPr/>
    </w:tblStylePr>
    <w:tblStylePr w:type="band1Horz">
      <w:rPr>
        <w:rFonts w:ascii="Arial" w:hAnsi="Arial"/>
        <w:color w:val="404040"/>
        <w:sz w:val="22"/>
      </w:rPr>
      <w:tblPr/>
      <w:tcPr>
        <w:shd w:val="clear" w:color="E5DFEC" w:themeColor="accent4" w:themeTint="34" w:fill="E5DFEC" w:themeFill="accent4"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8">
    <w:name w:val="Grid Table 4 - Accent 5"/>
    <w:qFormat/>
    <w:uiPriority w:val="5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blPr/>
      <w:tcPr>
        <w:tcBorders>
          <w:top w:val="single" w:color="4BACC6" w:themeColor="accent5"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AEEF3" w:themeColor="accent5" w:themeTint="34" w:fill="DAEEF3" w:themeFill="accent5" w:themeFillTint="34"/>
      </w:tcPr>
    </w:tblStylePr>
    <w:tblStylePr w:type="band2Vert">
      <w:tblPr/>
    </w:tblStylePr>
    <w:tblStylePr w:type="band1Horz">
      <w:rPr>
        <w:rFonts w:ascii="Arial" w:hAnsi="Arial"/>
        <w:color w:val="404040"/>
        <w:sz w:val="22"/>
      </w:rPr>
      <w:tblPr/>
      <w:tcPr>
        <w:shd w:val="clear" w:color="DAEEF3" w:themeColor="accent5" w:themeTint="34" w:fill="DAEEF3" w:themeFill="accent5"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9">
    <w:name w:val="Grid Table 4 - Accent 6"/>
    <w:qFormat/>
    <w:uiPriority w:val="5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blPr/>
      <w:tcPr>
        <w:tcBorders>
          <w:top w:val="single" w:color="F79646" w:themeColor="accent6"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DE9D9" w:themeColor="accent6" w:themeTint="34" w:fill="FDE9D9" w:themeFill="accent6" w:themeFillTint="34"/>
      </w:tcPr>
    </w:tblStylePr>
    <w:tblStylePr w:type="band2Vert">
      <w:tblPr/>
    </w:tblStylePr>
    <w:tblStylePr w:type="band1Horz">
      <w:rPr>
        <w:rFonts w:ascii="Arial" w:hAnsi="Arial"/>
        <w:color w:val="404040"/>
        <w:sz w:val="22"/>
      </w:rPr>
      <w:tblPr/>
      <w:tcPr>
        <w:shd w:val="clear" w:color="FDE9D9" w:themeColor="accent6" w:themeTint="34" w:fill="FDE9D9" w:themeFill="accent6"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0">
    <w:name w:val="Grid Table 5 Dark"/>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98989" w:themeColor="text1" w:themeTint="75" w:fill="898989" w:themeFill="text1" w:themeFillTint="75"/>
      </w:tcPr>
    </w:tblStylePr>
    <w:tblStylePr w:type="band2Vert">
      <w:tblPr/>
    </w:tblStylePr>
    <w:tblStylePr w:type="band1Horz">
      <w:tblPr/>
      <w:tcPr>
        <w:shd w:val="clear" w:color="898989" w:themeColor="text1" w:themeTint="75" w:fill="898989" w:themeFill="text1"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1">
    <w:name w:val="Grid Table 5 Dark- Accent 1"/>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5E0" w:themeColor="accent1" w:themeTint="75" w:fill="AEC5E0" w:themeFill="accent1" w:themeFillTint="75"/>
      </w:tcPr>
    </w:tblStylePr>
    <w:tblStylePr w:type="band2Vert">
      <w:tblPr/>
    </w:tblStylePr>
    <w:tblStylePr w:type="band1Horz">
      <w:tblPr/>
      <w:tcPr>
        <w:shd w:val="clear" w:color="AEC5E0" w:themeColor="accent1" w:themeTint="75" w:fill="AEC5E0" w:themeFill="accent1"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2">
    <w:name w:val="Grid Table 5 Dark - Accent 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2Vert">
      <w:tblPr/>
    </w:tblStylePr>
    <w:tblStylePr w:type="band1Horz">
      <w:tblPr/>
      <w:tcPr>
        <w:shd w:val="clear" w:color="E2AEAD" w:themeColor="accent2" w:themeTint="75" w:fill="E2AEAD" w:themeFill="accent2"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3">
    <w:name w:val="Grid Table 5 Dark - Accent 3"/>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1DFB2" w:themeColor="accent3" w:themeTint="75" w:fill="D1DFB2" w:themeFill="accent3" w:themeFillTint="75"/>
      </w:tcPr>
    </w:tblStylePr>
    <w:tblStylePr w:type="band2Vert">
      <w:tblPr/>
    </w:tblStylePr>
    <w:tblStylePr w:type="band1Horz">
      <w:tblPr/>
      <w:tcPr>
        <w:shd w:val="clear" w:color="D1DFB2" w:themeColor="accent3" w:themeTint="75" w:fill="D1DFB2" w:themeFill="accent3"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4">
    <w:name w:val="Grid Table 5 Dark- Accent 4"/>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2Vert">
      <w:tblPr/>
    </w:tblStylePr>
    <w:tblStylePr w:type="band1Horz">
      <w:tblPr/>
      <w:tcPr>
        <w:shd w:val="clear" w:color="C4B7D4" w:themeColor="accent4" w:themeTint="75" w:fill="C4B7D4" w:themeFill="accent4"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5">
    <w:name w:val="Grid Table 5 Dark - Accent 5"/>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2Vert">
      <w:tblPr/>
    </w:tblStylePr>
    <w:tblStylePr w:type="band1Horz">
      <w:tblPr/>
      <w:tcPr>
        <w:shd w:val="clear" w:color="ACD8E4" w:themeColor="accent5" w:themeTint="75" w:fill="ACD8E4" w:themeFill="accent5"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6">
    <w:name w:val="Grid Table 5 Dark - Accent 6"/>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2Vert">
      <w:tblPr/>
    </w:tblStylePr>
    <w:tblStylePr w:type="band1Horz">
      <w:tblPr/>
      <w:tcPr>
        <w:shd w:val="clear" w:color="FBCEAA" w:themeColor="accent6" w:themeTint="75" w:fill="FBCEAA" w:themeFill="accent6"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7">
    <w:name w:val="Grid Table 6 Colorful"/>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7E7E7E" w:themeColor="text1" w:themeShade="95" w:themeTint="80"/>
      </w:rPr>
      <w:tblPr/>
      <w:tcPr>
        <w:tcBorders>
          <w:bottom w:val="single" w:color="7E7E7E" w:themeColor="text1" w:themeTint="80" w:sz="12" w:space="0"/>
        </w:tcBorders>
      </w:tcPr>
    </w:tblStylePr>
    <w:tblStylePr w:type="lastRow">
      <w:rPr>
        <w:b/>
        <w:color w:val="7E7E7E" w:themeColor="text1" w:themeShade="95" w:themeTint="80"/>
      </w:rPr>
      <w:tblPr/>
    </w:tblStylePr>
    <w:tblStylePr w:type="firstCol">
      <w:rPr>
        <w:b/>
        <w:color w:val="7E7E7E" w:themeColor="text1" w:themeShade="95" w:themeTint="80"/>
      </w:rPr>
      <w:tblPr/>
    </w:tblStylePr>
    <w:tblStylePr w:type="lastCol">
      <w:rPr>
        <w:b/>
        <w:color w:val="7E7E7E" w:themeColor="text1" w:themeShade="95" w:themeTint="80"/>
      </w:rPr>
      <w:tblPr/>
    </w:tblStylePr>
    <w:tblStylePr w:type="band1Vert">
      <w:tblPr/>
      <w:tcPr>
        <w:shd w:val="clear" w:color="CACACA" w:themeColor="text1" w:themeTint="34" w:fill="CACACA" w:themeFill="text1" w:themeFillTint="34"/>
      </w:tcPr>
    </w:tblStylePr>
    <w:tblStylePr w:type="band2Vert">
      <w:tblPr/>
    </w:tblStylePr>
    <w:tblStylePr w:type="band1Horz">
      <w:rPr>
        <w:rFonts w:ascii="Arial" w:hAnsi="Arial"/>
        <w:color w:val="7E7E7E" w:themeColor="text1" w:themeShade="95" w:themeTint="80"/>
        <w:sz w:val="22"/>
      </w:rPr>
      <w:tblPr/>
      <w:tcPr>
        <w:shd w:val="clear" w:color="CACACA" w:themeColor="text1" w:themeTint="34" w:fill="CACACA" w:themeFill="text1" w:themeFillTint="34"/>
      </w:tcPr>
    </w:tblStylePr>
    <w:tblStylePr w:type="band2Horz">
      <w:rPr>
        <w:rFonts w:ascii="Arial" w:hAnsi="Arial"/>
        <w:color w:val="7E7E7E" w:themeColor="text1" w:themeShade="95" w:themeTint="80"/>
        <w:sz w:val="22"/>
      </w:rPr>
      <w:tblPr/>
    </w:tblStylePr>
    <w:tblStylePr w:type="neCell">
      <w:tblPr/>
    </w:tblStylePr>
    <w:tblStylePr w:type="nwCell">
      <w:tblPr/>
    </w:tblStylePr>
    <w:tblStylePr w:type="seCell">
      <w:tblPr/>
    </w:tblStylePr>
    <w:tblStylePr w:type="swCell">
      <w:tblPr/>
    </w:tblStylePr>
  </w:style>
  <w:style w:type="table" w:customStyle="1" w:styleId="98">
    <w:name w:val="Grid Table 6 Colorful - Accent 1"/>
    <w:qFormat/>
    <w:uiPriority w:val="99"/>
    <w:pPr>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6BFDD" w:themeColor="accent1" w:themeShade="95" w:themeTint="80"/>
      </w:rPr>
      <w:tblPr/>
      <w:tcPr>
        <w:tcBorders>
          <w:bottom w:val="single" w:color="A6BFDD" w:themeColor="accent1" w:themeTint="80" w:sz="12" w:space="0"/>
        </w:tcBorders>
      </w:tcPr>
    </w:tblStylePr>
    <w:tblStylePr w:type="lastRow">
      <w:rPr>
        <w:b/>
        <w:color w:val="A6BFDD" w:themeColor="accent1" w:themeShade="95" w:themeTint="80"/>
      </w:rPr>
      <w:tblPr/>
    </w:tblStylePr>
    <w:tblStylePr w:type="firstCol">
      <w:rPr>
        <w:b/>
        <w:color w:val="A6BFDD" w:themeColor="accent1" w:themeShade="95" w:themeTint="80"/>
      </w:rPr>
      <w:tblPr/>
    </w:tblStylePr>
    <w:tblStylePr w:type="lastCol">
      <w:rPr>
        <w:b/>
        <w:color w:val="A6BFDD" w:themeColor="accent1" w:themeShade="95" w:themeTint="80"/>
      </w:rPr>
      <w:tblPr/>
    </w:tblStylePr>
    <w:tblStylePr w:type="band1Vert">
      <w:tblPr/>
      <w:tcPr>
        <w:shd w:val="clear" w:color="DBE5F1" w:themeColor="accent1" w:themeTint="34" w:fill="DBE5F1" w:themeFill="accent1" w:themeFillTint="34"/>
      </w:tcPr>
    </w:tblStylePr>
    <w:tblStylePr w:type="band2Vert">
      <w:tblPr/>
    </w:tblStylePr>
    <w:tblStylePr w:type="band1Horz">
      <w:rPr>
        <w:rFonts w:ascii="Arial" w:hAnsi="Arial"/>
        <w:color w:val="A6BFDD" w:themeColor="accent1" w:themeShade="95" w:themeTint="80"/>
        <w:sz w:val="22"/>
      </w:rPr>
      <w:tblPr/>
      <w:tcPr>
        <w:shd w:val="clear" w:color="DBE5F1" w:themeColor="accent1" w:themeTint="34" w:fill="DBE5F1" w:themeFill="accent1" w:themeFillTint="34"/>
      </w:tcPr>
    </w:tblStylePr>
    <w:tblStylePr w:type="band2Horz">
      <w:rPr>
        <w:rFonts w:ascii="Arial" w:hAnsi="Arial"/>
        <w:color w:val="A6BFDD" w:themeColor="accent1" w:themeShade="95" w:themeTint="80"/>
        <w:sz w:val="22"/>
      </w:rPr>
      <w:tblPr/>
    </w:tblStylePr>
    <w:tblStylePr w:type="neCell">
      <w:tblPr/>
    </w:tblStylePr>
    <w:tblStylePr w:type="nwCell">
      <w:tblPr/>
    </w:tblStylePr>
    <w:tblStylePr w:type="seCell">
      <w:tblPr/>
    </w:tblStylePr>
    <w:tblStylePr w:type="swCell">
      <w:tblPr/>
    </w:tblStylePr>
  </w:style>
  <w:style w:type="table" w:customStyle="1" w:styleId="99">
    <w:name w:val="Grid Table 6 Colorful - Accent 2"/>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99795" w:themeColor="accent2" w:themeShade="95" w:themeTint="97"/>
      </w:rPr>
      <w:tblPr/>
      <w:tcPr>
        <w:tcBorders>
          <w:bottom w:val="single" w:color="D99795" w:themeColor="accent2" w:themeTint="97" w:sz="12" w:space="0"/>
        </w:tcBorders>
      </w:tcPr>
    </w:tblStylePr>
    <w:tblStylePr w:type="lastRow">
      <w:rPr>
        <w:b/>
        <w:color w:val="D99795" w:themeColor="accent2" w:themeShade="95" w:themeTint="97"/>
      </w:rPr>
      <w:tblPr/>
    </w:tblStylePr>
    <w:tblStylePr w:type="firstCol">
      <w:rPr>
        <w:b/>
        <w:color w:val="D99795" w:themeColor="accent2" w:themeShade="95" w:themeTint="97"/>
      </w:rPr>
      <w:tblPr/>
    </w:tblStylePr>
    <w:tblStylePr w:type="lastCol">
      <w:rPr>
        <w:b/>
        <w:color w:val="D99795" w:themeColor="accent2" w:themeShade="95" w:themeTint="97"/>
      </w:rPr>
      <w:tblPr/>
    </w:tblStylePr>
    <w:tblStylePr w:type="band1Vert">
      <w:tblPr/>
      <w:tcPr>
        <w:shd w:val="clear" w:color="F2DCDC" w:themeColor="accent2" w:themeTint="32" w:fill="F2DCDC" w:themeFill="accent2" w:themeFillTint="32"/>
      </w:tcPr>
    </w:tblStylePr>
    <w:tblStylePr w:type="band2Vert">
      <w:tblPr/>
    </w:tblStylePr>
    <w:tblStylePr w:type="band1Horz">
      <w:rPr>
        <w:rFonts w:ascii="Arial" w:hAnsi="Arial"/>
        <w:color w:val="D99795" w:themeColor="accent2" w:themeShade="95" w:themeTint="97"/>
        <w:sz w:val="22"/>
      </w:rPr>
      <w:tblPr/>
      <w:tcPr>
        <w:shd w:val="clear" w:color="F2DCDC" w:themeColor="accent2" w:themeTint="32" w:fill="F2DCDC" w:themeFill="accent2" w:themeFillTint="32"/>
      </w:tcPr>
    </w:tblStylePr>
    <w:tblStylePr w:type="band2Horz">
      <w:rPr>
        <w:rFonts w:ascii="Arial" w:hAnsi="Arial"/>
        <w:color w:val="D99795" w:themeColor="accent2" w:themeShade="95" w:themeTint="97"/>
        <w:sz w:val="22"/>
      </w:rPr>
      <w:tblPr/>
    </w:tblStylePr>
    <w:tblStylePr w:type="neCell">
      <w:tblPr/>
    </w:tblStylePr>
    <w:tblStylePr w:type="nwCell">
      <w:tblPr/>
    </w:tblStylePr>
    <w:tblStylePr w:type="seCell">
      <w:tblPr/>
    </w:tblStylePr>
    <w:tblStylePr w:type="swCell">
      <w:tblPr/>
    </w:tblStylePr>
  </w:style>
  <w:style w:type="table" w:customStyle="1" w:styleId="100">
    <w:name w:val="Grid Table 6 Colorful - Accent 3"/>
    <w:qFormat/>
    <w:uiPriority w:val="99"/>
    <w:pPr>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Shade="95" w:themeTint="FE"/>
      </w:rPr>
      <w:tblPr/>
      <w:tcPr>
        <w:tcBorders>
          <w:bottom w:val="single" w:color="9BBB59" w:themeColor="accent3" w:themeTint="FE" w:sz="12" w:space="0"/>
        </w:tcBorders>
      </w:tcPr>
    </w:tblStylePr>
    <w:tblStylePr w:type="lastRow">
      <w:rPr>
        <w:b/>
        <w:color w:val="9BBB59" w:themeColor="accent3" w:themeShade="95" w:themeTint="FE"/>
      </w:rPr>
      <w:tblPr/>
    </w:tblStylePr>
    <w:tblStylePr w:type="firstCol">
      <w:rPr>
        <w:b/>
        <w:color w:val="9BBB59" w:themeColor="accent3" w:themeShade="95" w:themeTint="FE"/>
      </w:rPr>
      <w:tblPr/>
    </w:tblStylePr>
    <w:tblStylePr w:type="lastCol">
      <w:rPr>
        <w:b/>
        <w:color w:val="9BBB59" w:themeColor="accent3" w:themeShade="95" w:themeTint="FE"/>
      </w:rPr>
      <w:tblPr/>
    </w:tblStylePr>
    <w:tblStylePr w:type="band1Vert">
      <w:tblPr/>
      <w:tcPr>
        <w:shd w:val="clear" w:color="EAF1DD" w:themeColor="accent3" w:themeTint="34" w:fill="EAF1DD" w:themeFill="accent3" w:themeFillTint="34"/>
      </w:tcPr>
    </w:tblStylePr>
    <w:tblStylePr w:type="band2Vert">
      <w:tblPr/>
    </w:tblStylePr>
    <w:tblStylePr w:type="band1Horz">
      <w:rPr>
        <w:rFonts w:ascii="Arial" w:hAnsi="Arial"/>
        <w:color w:val="9BBB59" w:themeColor="accent3" w:themeShade="95" w:themeTint="FE"/>
        <w:sz w:val="22"/>
      </w:rPr>
      <w:tblPr/>
      <w:tcPr>
        <w:shd w:val="clear" w:color="EAF1DD" w:themeColor="accent3" w:themeTint="34" w:fill="EAF1DD" w:themeFill="accent3" w:themeFillTint="34"/>
      </w:tcPr>
    </w:tblStylePr>
    <w:tblStylePr w:type="band2Horz">
      <w:rPr>
        <w:rFonts w:ascii="Arial" w:hAnsi="Arial"/>
        <w:color w:val="9BBB59" w:themeColor="accent3" w:themeShade="95" w:themeTint="FE"/>
        <w:sz w:val="22"/>
      </w:rPr>
      <w:tblPr/>
    </w:tblStylePr>
    <w:tblStylePr w:type="neCell">
      <w:tblPr/>
    </w:tblStylePr>
    <w:tblStylePr w:type="nwCell">
      <w:tblPr/>
    </w:tblStylePr>
    <w:tblStylePr w:type="seCell">
      <w:tblPr/>
    </w:tblStylePr>
    <w:tblStylePr w:type="swCell">
      <w:tblPr/>
    </w:tblStylePr>
  </w:style>
  <w:style w:type="table" w:customStyle="1" w:styleId="101">
    <w:name w:val="Grid Table 6 Colorful - Accent 4"/>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2A1C6" w:themeColor="accent4" w:themeShade="95" w:themeTint="9A"/>
      </w:rPr>
      <w:tblPr/>
      <w:tcPr>
        <w:tcBorders>
          <w:bottom w:val="single" w:color="B2A1C6" w:themeColor="accent4" w:themeTint="9A" w:sz="12" w:space="0"/>
        </w:tcBorders>
      </w:tcPr>
    </w:tblStylePr>
    <w:tblStylePr w:type="lastRow">
      <w:rPr>
        <w:b/>
        <w:color w:val="B2A1C6" w:themeColor="accent4" w:themeShade="95" w:themeTint="9A"/>
      </w:rPr>
      <w:tblPr/>
    </w:tblStylePr>
    <w:tblStylePr w:type="firstCol">
      <w:rPr>
        <w:b/>
        <w:color w:val="B2A1C6" w:themeColor="accent4" w:themeShade="95" w:themeTint="9A"/>
      </w:rPr>
      <w:tblPr/>
    </w:tblStylePr>
    <w:tblStylePr w:type="lastCol">
      <w:rPr>
        <w:b/>
        <w:color w:val="B2A1C6" w:themeColor="accent4" w:themeShade="95" w:themeTint="9A"/>
      </w:rPr>
      <w:tblPr/>
    </w:tblStylePr>
    <w:tblStylePr w:type="band1Vert">
      <w:tblPr/>
      <w:tcPr>
        <w:shd w:val="clear" w:color="E5DFEC" w:themeColor="accent4" w:themeTint="34" w:fill="E5DFEC" w:themeFill="accent4" w:themeFillTint="34"/>
      </w:tcPr>
    </w:tblStylePr>
    <w:tblStylePr w:type="band2Vert">
      <w:tblPr/>
    </w:tblStylePr>
    <w:tblStylePr w:type="band1Horz">
      <w:rPr>
        <w:rFonts w:ascii="Arial" w:hAnsi="Arial"/>
        <w:color w:val="B2A1C6" w:themeColor="accent4" w:themeShade="95" w:themeTint="9A"/>
        <w:sz w:val="22"/>
      </w:rPr>
      <w:tblPr/>
      <w:tcPr>
        <w:shd w:val="clear" w:color="E5DFEC" w:themeColor="accent4" w:themeTint="34" w:fill="E5DFEC" w:themeFill="accent4" w:themeFillTint="34"/>
      </w:tcPr>
    </w:tblStylePr>
    <w:tblStylePr w:type="band2Horz">
      <w:rPr>
        <w:rFonts w:ascii="Arial" w:hAnsi="Arial"/>
        <w:color w:val="B2A1C6" w:themeColor="accent4" w:themeShade="95" w:themeTint="9A"/>
        <w:sz w:val="22"/>
      </w:rPr>
      <w:tblPr/>
    </w:tblStylePr>
    <w:tblStylePr w:type="neCell">
      <w:tblPr/>
    </w:tblStylePr>
    <w:tblStylePr w:type="nwCell">
      <w:tblPr/>
    </w:tblStylePr>
    <w:tblStylePr w:type="seCell">
      <w:tblPr/>
    </w:tblStylePr>
    <w:tblStylePr w:type="swCell">
      <w:tblPr/>
    </w:tblStylePr>
  </w:style>
  <w:style w:type="table" w:customStyle="1" w:styleId="102">
    <w:name w:val="Grid Table 6 Colorful - Accent 5"/>
    <w:qFormat/>
    <w:uiPriority w:val="99"/>
    <w:pPr>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9" w:themeColor="accent5" w:themeShade="95"/>
      </w:rPr>
      <w:tblPr/>
      <w:tcPr>
        <w:tcBorders>
          <w:bottom w:val="single" w:color="4BACC6" w:themeColor="accent5" w:sz="12" w:space="0"/>
        </w:tcBorders>
      </w:tcPr>
    </w:tblStylePr>
    <w:tblStylePr w:type="lastRow">
      <w:rPr>
        <w:b/>
        <w:color w:val="266779" w:themeColor="accent5" w:themeShade="95"/>
      </w:rPr>
      <w:tblPr/>
    </w:tblStylePr>
    <w:tblStylePr w:type="firstCol">
      <w:rPr>
        <w:b/>
        <w:color w:val="266779" w:themeColor="accent5" w:themeShade="95"/>
      </w:rPr>
      <w:tblPr/>
    </w:tblStylePr>
    <w:tblStylePr w:type="lastCol">
      <w:rPr>
        <w:b/>
        <w:color w:val="266779" w:themeColor="accent5" w:themeShade="95"/>
      </w:rPr>
      <w:tblPr/>
    </w:tblStylePr>
    <w:tblStylePr w:type="band1Vert">
      <w:tblPr/>
      <w:tcPr>
        <w:shd w:val="clear" w:color="DAEEF3" w:themeColor="accent5" w:themeTint="34" w:fill="DAEEF3" w:themeFill="accent5" w:themeFillTint="34"/>
      </w:tcPr>
    </w:tblStylePr>
    <w:tblStylePr w:type="band2Vert">
      <w:tbl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Pr/>
    </w:tblStylePr>
    <w:tblStylePr w:type="neCell">
      <w:tblPr/>
    </w:tblStylePr>
    <w:tblStylePr w:type="nwCell">
      <w:tblPr/>
    </w:tblStylePr>
    <w:tblStylePr w:type="seCell">
      <w:tblPr/>
    </w:tblStylePr>
    <w:tblStylePr w:type="swCell">
      <w:tblPr/>
    </w:tblStylePr>
  </w:style>
  <w:style w:type="table" w:customStyle="1" w:styleId="103">
    <w:name w:val="Grid Table 6 Colorful - Accent 6"/>
    <w:qFormat/>
    <w:uiPriority w:val="99"/>
    <w:pPr>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9" w:themeColor="accent5" w:themeShade="95"/>
      </w:rPr>
      <w:tblPr/>
      <w:tcPr>
        <w:tcBorders>
          <w:bottom w:val="single" w:color="F79646" w:themeColor="accent6" w:sz="12" w:space="0"/>
        </w:tcBorders>
      </w:tcPr>
    </w:tblStylePr>
    <w:tblStylePr w:type="lastRow">
      <w:rPr>
        <w:b/>
        <w:color w:val="266779" w:themeColor="accent5" w:themeShade="95"/>
      </w:rPr>
      <w:tblPr/>
    </w:tblStylePr>
    <w:tblStylePr w:type="firstCol">
      <w:rPr>
        <w:b/>
        <w:color w:val="266779" w:themeColor="accent5" w:themeShade="95"/>
      </w:rPr>
      <w:tblPr/>
    </w:tblStylePr>
    <w:tblStylePr w:type="lastCol">
      <w:rPr>
        <w:b/>
        <w:color w:val="266779" w:themeColor="accent5" w:themeShade="95"/>
      </w:rPr>
      <w:tblPr/>
    </w:tblStylePr>
    <w:tblStylePr w:type="band1Vert">
      <w:tblPr/>
      <w:tcPr>
        <w:shd w:val="clear" w:color="FDE9D9" w:themeColor="accent6" w:themeTint="34" w:fill="FDE9D9" w:themeFill="accent6" w:themeFillTint="34"/>
      </w:tcPr>
    </w:tblStylePr>
    <w:tblStylePr w:type="band2Vert">
      <w:tblPr/>
    </w:tblStylePr>
    <w:tblStylePr w:type="band1Horz">
      <w:rPr>
        <w:rFonts w:ascii="Arial" w:hAnsi="Arial"/>
        <w:color w:val="266779" w:themeColor="accent5" w:themeShade="95"/>
        <w:sz w:val="22"/>
      </w:rPr>
      <w:tblPr/>
      <w:tcPr>
        <w:shd w:val="clear" w:color="FDE9D9" w:themeColor="accent6" w:themeTint="34" w:fill="FDE9D9" w:themeFill="accent6" w:themeFillTint="34"/>
      </w:tcPr>
    </w:tblStylePr>
    <w:tblStylePr w:type="band2Horz">
      <w:rPr>
        <w:rFonts w:ascii="Arial" w:hAnsi="Arial"/>
        <w:color w:val="266779" w:themeColor="accent5" w:themeShade="95"/>
        <w:sz w:val="22"/>
      </w:rPr>
      <w:tblPr/>
    </w:tblStylePr>
    <w:tblStylePr w:type="neCell">
      <w:tblPr/>
    </w:tblStylePr>
    <w:tblStylePr w:type="nwCell">
      <w:tblPr/>
    </w:tblStylePr>
    <w:tblStylePr w:type="seCell">
      <w:tblPr/>
    </w:tblStylePr>
    <w:tblStylePr w:type="swCell">
      <w:tblPr/>
    </w:tblStylePr>
  </w:style>
  <w:style w:type="table" w:customStyle="1" w:styleId="104">
    <w:name w:val="Grid Table 7 Colorful"/>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7E7E7E" w:themeColor="text1" w:themeShade="95" w:themeTint="80"/>
        <w:sz w:val="22"/>
      </w:rPr>
      <w:tbl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7E7E7E" w:themeColor="text1" w:themeShade="95" w:themeTint="80"/>
        <w:sz w:val="22"/>
      </w:rPr>
      <w:tbl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7E7E7E" w:themeColor="text1" w:themeShade="95" w:themeTint="80"/>
        <w:sz w:val="22"/>
      </w:rPr>
      <w:tbl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7E7E7E" w:themeColor="text1" w:themeShade="95" w:themeTint="80"/>
        <w:sz w:val="22"/>
      </w:rPr>
      <w:tblPr/>
      <w:tcPr>
        <w:tcBorders>
          <w:top w:val="nil"/>
          <w:left w:val="single" w:color="7E7E7E" w:themeColor="text1" w:themeTint="80" w:sz="4" w:space="0"/>
          <w:bottom w:val="nil"/>
          <w:right w:val="nil"/>
        </w:tcBorders>
        <w:shd w:val="clear" w:color="FFFFFF" w:fill="auto"/>
      </w:tcPr>
    </w:tblStylePr>
    <w:tblStylePr w:type="band1Vert">
      <w:tblPr/>
      <w:tcPr>
        <w:shd w:val="clear" w:color="F1F1F1" w:themeColor="text1" w:themeTint="0D" w:fill="F1F1F1" w:themeFill="text1" w:themeFillTint="0D"/>
      </w:tcPr>
    </w:tblStylePr>
    <w:tblStylePr w:type="band2Vert">
      <w:tblPr/>
    </w:tblStylePr>
    <w:tblStylePr w:type="band1Horz">
      <w:rPr>
        <w:rFonts w:ascii="Arial" w:hAnsi="Arial"/>
        <w:color w:val="7E7E7E" w:themeColor="text1" w:themeShade="95" w:themeTint="80"/>
        <w:sz w:val="22"/>
      </w:rPr>
      <w:tblPr/>
      <w:tcPr>
        <w:shd w:val="clear" w:color="F1F1F1" w:themeColor="text1" w:themeTint="0D" w:fill="F1F1F1" w:themeFill="text1" w:themeFillTint="0D"/>
      </w:tcPr>
    </w:tblStylePr>
    <w:tblStylePr w:type="band2Horz">
      <w:rPr>
        <w:rFonts w:ascii="Arial" w:hAnsi="Arial"/>
        <w:color w:val="7E7E7E" w:themeColor="text1" w:themeShade="95" w:themeTint="80"/>
        <w:sz w:val="22"/>
      </w:rPr>
      <w:tblPr/>
    </w:tblStylePr>
    <w:tblStylePr w:type="neCell">
      <w:tblPr/>
    </w:tblStylePr>
    <w:tblStylePr w:type="nwCell">
      <w:tblPr/>
    </w:tblStylePr>
    <w:tblStylePr w:type="seCell">
      <w:tblPr/>
    </w:tblStylePr>
    <w:tblStylePr w:type="swCell">
      <w:tblPr/>
    </w:tblStylePr>
  </w:style>
  <w:style w:type="table" w:customStyle="1" w:styleId="105">
    <w:name w:val="Grid Table 7 Colorful - Accent 1"/>
    <w:qFormat/>
    <w:uiPriority w:val="99"/>
    <w:pPr>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6BFDD" w:themeColor="accent1" w:themeShade="95" w:themeTint="80"/>
        <w:sz w:val="22"/>
      </w:rPr>
      <w:tbl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6BFDD" w:themeColor="accent1" w:themeShade="95" w:themeTint="80"/>
        <w:sz w:val="22"/>
      </w:rPr>
      <w:tbl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6BFDD" w:themeColor="accent1" w:themeShade="95" w:themeTint="80"/>
        <w:sz w:val="22"/>
      </w:rPr>
      <w:tbl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6BFDD" w:themeColor="accent1" w:themeShade="95" w:themeTint="80"/>
        <w:sz w:val="22"/>
      </w:rPr>
      <w:tblPr/>
      <w:tcPr>
        <w:tcBorders>
          <w:top w:val="nil"/>
          <w:left w:val="single" w:color="A6BFDD" w:themeColor="accent1" w:themeTint="80" w:sz="4" w:space="0"/>
          <w:bottom w:val="nil"/>
          <w:right w:val="nil"/>
        </w:tcBorders>
        <w:shd w:val="clear" w:color="FFFFFF" w:fill="auto"/>
      </w:tcPr>
    </w:tblStylePr>
    <w:tblStylePr w:type="band1Vert">
      <w:tblPr/>
      <w:tcPr>
        <w:shd w:val="clear" w:color="DBE5F1" w:themeColor="accent1" w:themeTint="34" w:fill="DBE5F1" w:themeFill="accent1" w:themeFillTint="34"/>
      </w:tcPr>
    </w:tblStylePr>
    <w:tblStylePr w:type="band2Vert">
      <w:tblPr/>
    </w:tblStylePr>
    <w:tblStylePr w:type="band1Horz">
      <w:rPr>
        <w:rFonts w:ascii="Arial" w:hAnsi="Arial"/>
        <w:color w:val="A6BFDD" w:themeColor="accent1" w:themeShade="95" w:themeTint="80"/>
        <w:sz w:val="22"/>
      </w:rPr>
      <w:tblPr/>
      <w:tcPr>
        <w:shd w:val="clear" w:color="DBE5F1" w:themeColor="accent1" w:themeTint="34" w:fill="DBE5F1" w:themeFill="accent1" w:themeFillTint="34"/>
      </w:tcPr>
    </w:tblStylePr>
    <w:tblStylePr w:type="band2Horz">
      <w:rPr>
        <w:rFonts w:ascii="Arial" w:hAnsi="Arial"/>
        <w:color w:val="A6BFDD" w:themeColor="accent1" w:themeShade="95" w:themeTint="80"/>
        <w:sz w:val="22"/>
      </w:rPr>
      <w:tblPr/>
    </w:tblStylePr>
    <w:tblStylePr w:type="neCell">
      <w:tblPr/>
    </w:tblStylePr>
    <w:tblStylePr w:type="nwCell">
      <w:tblPr/>
    </w:tblStylePr>
    <w:tblStylePr w:type="seCell">
      <w:tblPr/>
    </w:tblStylePr>
    <w:tblStylePr w:type="swCell">
      <w:tblPr/>
    </w:tblStylePr>
  </w:style>
  <w:style w:type="table" w:customStyle="1" w:styleId="106">
    <w:name w:val="Grid Table 7 Colorful - Accent 2"/>
    <w:qFormat/>
    <w:uiPriority w:val="99"/>
    <w:pPr>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99795" w:themeColor="accent2" w:themeShade="95" w:themeTint="97"/>
        <w:sz w:val="22"/>
      </w:rPr>
      <w:tbl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99795" w:themeColor="accent2" w:themeShade="95" w:themeTint="97"/>
        <w:sz w:val="22"/>
      </w:rPr>
      <w:tbl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99795" w:themeColor="accent2" w:themeShade="95" w:themeTint="97"/>
        <w:sz w:val="22"/>
      </w:rPr>
      <w:tbl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99795" w:themeColor="accent2" w:themeShade="95" w:themeTint="97"/>
        <w:sz w:val="22"/>
      </w:rPr>
      <w:tblPr/>
      <w:tcPr>
        <w:tcBorders>
          <w:top w:val="nil"/>
          <w:left w:val="single" w:color="D99795" w:themeColor="accent2" w:themeTint="97" w:sz="4" w:space="0"/>
          <w:bottom w:val="nil"/>
          <w:right w:val="nil"/>
        </w:tcBorders>
        <w:shd w:val="clear" w:color="FFFFFF" w:fill="auto"/>
      </w:tcPr>
    </w:tblStylePr>
    <w:tblStylePr w:type="band1Vert">
      <w:tblPr/>
      <w:tcPr>
        <w:shd w:val="clear" w:color="F2DCDC" w:themeColor="accent2" w:themeTint="32" w:fill="F2DCDC" w:themeFill="accent2" w:themeFillTint="32"/>
      </w:tcPr>
    </w:tblStylePr>
    <w:tblStylePr w:type="band2Vert">
      <w:tblPr/>
    </w:tblStylePr>
    <w:tblStylePr w:type="band1Horz">
      <w:rPr>
        <w:rFonts w:ascii="Arial" w:hAnsi="Arial"/>
        <w:color w:val="D99795" w:themeColor="accent2" w:themeShade="95" w:themeTint="97"/>
        <w:sz w:val="22"/>
      </w:rPr>
      <w:tblPr/>
      <w:tcPr>
        <w:shd w:val="clear" w:color="F2DCDC" w:themeColor="accent2" w:themeTint="32" w:fill="F2DCDC" w:themeFill="accent2" w:themeFillTint="32"/>
      </w:tcPr>
    </w:tblStylePr>
    <w:tblStylePr w:type="band2Horz">
      <w:rPr>
        <w:rFonts w:ascii="Arial" w:hAnsi="Arial"/>
        <w:color w:val="D99795" w:themeColor="accent2" w:themeShade="95" w:themeTint="97"/>
        <w:sz w:val="22"/>
      </w:rPr>
      <w:tblPr/>
    </w:tblStylePr>
    <w:tblStylePr w:type="neCell">
      <w:tblPr/>
    </w:tblStylePr>
    <w:tblStylePr w:type="nwCell">
      <w:tblPr/>
    </w:tblStylePr>
    <w:tblStylePr w:type="seCell">
      <w:tblPr/>
    </w:tblStylePr>
    <w:tblStylePr w:type="swCell">
      <w:tblPr/>
    </w:tblStylePr>
  </w:style>
  <w:style w:type="table" w:customStyle="1" w:styleId="107">
    <w:name w:val="Grid Table 7 Colorful - Accent 3"/>
    <w:qFormat/>
    <w:uiPriority w:val="99"/>
    <w:pPr>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Shade="95" w:themeTint="FE"/>
        <w:sz w:val="22"/>
      </w:rPr>
      <w:tbl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themeShade="95" w:themeTint="FE"/>
        <w:sz w:val="22"/>
      </w:rPr>
      <w:tbl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themeShade="95" w:themeTint="FE"/>
        <w:sz w:val="22"/>
      </w:rPr>
      <w:tbl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themeShade="95" w:themeTint="FE"/>
        <w:sz w:val="22"/>
      </w:rPr>
      <w:tblPr/>
      <w:tcPr>
        <w:tcBorders>
          <w:top w:val="nil"/>
          <w:left w:val="single" w:color="9BBB59" w:themeColor="accent3" w:themeTint="FE" w:sz="4" w:space="0"/>
          <w:bottom w:val="nil"/>
          <w:right w:val="nil"/>
        </w:tcBorders>
        <w:shd w:val="clear" w:color="FFFFFF" w:fill="auto"/>
      </w:tcPr>
    </w:tblStylePr>
    <w:tblStylePr w:type="band1Vert">
      <w:tblPr/>
      <w:tcPr>
        <w:shd w:val="clear" w:color="EAF1DD" w:themeColor="accent3" w:themeTint="34" w:fill="EAF1DD" w:themeFill="accent3" w:themeFillTint="34"/>
      </w:tcPr>
    </w:tblStylePr>
    <w:tblStylePr w:type="band2Vert">
      <w:tblPr/>
    </w:tblStylePr>
    <w:tblStylePr w:type="band1Horz">
      <w:rPr>
        <w:rFonts w:ascii="Arial" w:hAnsi="Arial"/>
        <w:color w:val="9BBB59" w:themeColor="accent3" w:themeShade="95" w:themeTint="FE"/>
        <w:sz w:val="22"/>
      </w:rPr>
      <w:tblPr/>
      <w:tcPr>
        <w:shd w:val="clear" w:color="EAF1DD" w:themeColor="accent3" w:themeTint="34" w:fill="EAF1DD" w:themeFill="accent3" w:themeFillTint="34"/>
      </w:tcPr>
    </w:tblStylePr>
    <w:tblStylePr w:type="band2Horz">
      <w:rPr>
        <w:rFonts w:ascii="Arial" w:hAnsi="Arial"/>
        <w:color w:val="9BBB59" w:themeColor="accent3" w:themeShade="95" w:themeTint="FE"/>
        <w:sz w:val="22"/>
      </w:rPr>
      <w:tblPr/>
    </w:tblStylePr>
    <w:tblStylePr w:type="neCell">
      <w:tblPr/>
    </w:tblStylePr>
    <w:tblStylePr w:type="nwCell">
      <w:tblPr/>
    </w:tblStylePr>
    <w:tblStylePr w:type="seCell">
      <w:tblPr/>
    </w:tblStylePr>
    <w:tblStylePr w:type="swCell">
      <w:tblPr/>
    </w:tblStylePr>
  </w:style>
  <w:style w:type="table" w:customStyle="1" w:styleId="108">
    <w:name w:val="Grid Table 7 Colorful - Accent 4"/>
    <w:qFormat/>
    <w:uiPriority w:val="99"/>
    <w:pPr>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2A1C6" w:themeColor="accent4" w:themeShade="95" w:themeTint="9A"/>
        <w:sz w:val="22"/>
      </w:rPr>
      <w:tbl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2A1C6" w:themeColor="accent4" w:themeShade="95" w:themeTint="9A"/>
        <w:sz w:val="22"/>
      </w:rPr>
      <w:tbl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2A1C6" w:themeColor="accent4" w:themeShade="95" w:themeTint="9A"/>
        <w:sz w:val="22"/>
      </w:rPr>
      <w:tbl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2A1C6" w:themeColor="accent4" w:themeShade="95" w:themeTint="9A"/>
        <w:sz w:val="22"/>
      </w:rPr>
      <w:tblPr/>
      <w:tcPr>
        <w:tcBorders>
          <w:top w:val="nil"/>
          <w:left w:val="single" w:color="B2A1C6" w:themeColor="accent4" w:themeTint="9A" w:sz="4" w:space="0"/>
          <w:bottom w:val="nil"/>
          <w:right w:val="nil"/>
        </w:tcBorders>
        <w:shd w:val="clear" w:color="FFFFFF" w:fill="auto"/>
      </w:tcPr>
    </w:tblStylePr>
    <w:tblStylePr w:type="band1Vert">
      <w:tblPr/>
      <w:tcPr>
        <w:shd w:val="clear" w:color="E5DFEC" w:themeColor="accent4" w:themeTint="34" w:fill="E5DFEC" w:themeFill="accent4" w:themeFillTint="34"/>
      </w:tcPr>
    </w:tblStylePr>
    <w:tblStylePr w:type="band2Vert">
      <w:tblPr/>
    </w:tblStylePr>
    <w:tblStylePr w:type="band1Horz">
      <w:rPr>
        <w:rFonts w:ascii="Arial" w:hAnsi="Arial"/>
        <w:color w:val="B2A1C6" w:themeColor="accent4" w:themeShade="95" w:themeTint="9A"/>
        <w:sz w:val="22"/>
      </w:rPr>
      <w:tblPr/>
      <w:tcPr>
        <w:shd w:val="clear" w:color="E5DFEC" w:themeColor="accent4" w:themeTint="34" w:fill="E5DFEC" w:themeFill="accent4" w:themeFillTint="34"/>
      </w:tcPr>
    </w:tblStylePr>
    <w:tblStylePr w:type="band2Horz">
      <w:rPr>
        <w:rFonts w:ascii="Arial" w:hAnsi="Arial"/>
        <w:color w:val="B2A1C6" w:themeColor="accent4" w:themeShade="95" w:themeTint="9A"/>
        <w:sz w:val="22"/>
      </w:rPr>
      <w:tblPr/>
    </w:tblStylePr>
    <w:tblStylePr w:type="neCell">
      <w:tblPr/>
    </w:tblStylePr>
    <w:tblStylePr w:type="nwCell">
      <w:tblPr/>
    </w:tblStylePr>
    <w:tblStylePr w:type="seCell">
      <w:tblPr/>
    </w:tblStylePr>
    <w:tblStylePr w:type="swCell">
      <w:tblPr/>
    </w:tblStylePr>
  </w:style>
  <w:style w:type="table" w:customStyle="1" w:styleId="109">
    <w:name w:val="Grid Table 7 Colorful - Accent 5"/>
    <w:qFormat/>
    <w:uiPriority w:val="99"/>
    <w:pPr>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9" w:themeColor="accent5" w:themeShade="95"/>
        <w:sz w:val="22"/>
      </w:rPr>
      <w:tbl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9" w:themeColor="accent5" w:themeShade="95"/>
        <w:sz w:val="22"/>
      </w:rPr>
      <w:tbl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9" w:themeColor="accent5" w:themeShade="95"/>
        <w:sz w:val="22"/>
      </w:rPr>
      <w:tblPr/>
      <w:tcPr>
        <w:tcBorders>
          <w:top w:val="nil"/>
          <w:left w:val="single" w:color="99D0DE" w:themeColor="accent5" w:themeTint="90" w:sz="4" w:space="0"/>
          <w:bottom w:val="nil"/>
          <w:right w:val="nil"/>
        </w:tcBorders>
        <w:shd w:val="clear" w:color="FFFFFF" w:fill="auto"/>
      </w:tcPr>
    </w:tblStylePr>
    <w:tblStylePr w:type="band1Vert">
      <w:tblPr/>
      <w:tcPr>
        <w:shd w:val="clear" w:color="DAEEF3" w:themeColor="accent5" w:themeTint="34" w:fill="DAEEF3" w:themeFill="accent5" w:themeFillTint="34"/>
      </w:tcPr>
    </w:tblStylePr>
    <w:tblStylePr w:type="band2Vert">
      <w:tbl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Pr/>
    </w:tblStylePr>
    <w:tblStylePr w:type="neCell">
      <w:tblPr/>
    </w:tblStylePr>
    <w:tblStylePr w:type="nwCell">
      <w:tblPr/>
    </w:tblStylePr>
    <w:tblStylePr w:type="seCell">
      <w:tblPr/>
    </w:tblStylePr>
    <w:tblStylePr w:type="swCell">
      <w:tblPr/>
    </w:tblStylePr>
  </w:style>
  <w:style w:type="table" w:customStyle="1" w:styleId="110">
    <w:name w:val="Grid Table 7 Colorful - Accent 6"/>
    <w:qFormat/>
    <w:uiPriority w:val="99"/>
    <w:pPr>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15407" w:themeColor="accent6" w:themeShade="95"/>
        <w:sz w:val="22"/>
      </w:rPr>
      <w:tbl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15407" w:themeColor="accent6" w:themeShade="95"/>
        <w:sz w:val="22"/>
      </w:rPr>
      <w:tbl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15407" w:themeColor="accent6" w:themeShade="95"/>
        <w:sz w:val="22"/>
      </w:rPr>
      <w:tblPr/>
      <w:tcPr>
        <w:tcBorders>
          <w:top w:val="nil"/>
          <w:left w:val="single" w:color="FAC396" w:themeColor="accent6" w:themeTint="90" w:sz="4" w:space="0"/>
          <w:bottom w:val="nil"/>
          <w:right w:val="nil"/>
        </w:tcBorders>
        <w:shd w:val="clear" w:color="FFFFFF" w:fill="auto"/>
      </w:tcPr>
    </w:tblStylePr>
    <w:tblStylePr w:type="band1Vert">
      <w:tblPr/>
      <w:tcPr>
        <w:shd w:val="clear" w:color="FDE9D9" w:themeColor="accent6" w:themeTint="34" w:fill="FDE9D9" w:themeFill="accent6" w:themeFillTint="34"/>
      </w:tcPr>
    </w:tblStylePr>
    <w:tblStylePr w:type="band2Vert">
      <w:tblPr/>
    </w:tblStylePr>
    <w:tblStylePr w:type="band1Horz">
      <w:rPr>
        <w:rFonts w:ascii="Arial" w:hAnsi="Arial"/>
        <w:color w:val="B15407" w:themeColor="accent6" w:themeShade="95"/>
        <w:sz w:val="22"/>
      </w:rPr>
      <w:tblPr/>
      <w:tcPr>
        <w:shd w:val="clear" w:color="FDE9D9" w:themeColor="accent6" w:themeTint="34" w:fill="FDE9D9" w:themeFill="accent6" w:themeFillTint="34"/>
      </w:tcPr>
    </w:tblStylePr>
    <w:tblStylePr w:type="band2Horz">
      <w:rPr>
        <w:rFonts w:ascii="Arial" w:hAnsi="Arial"/>
        <w:color w:val="B15407" w:themeColor="accent6" w:themeShade="95"/>
        <w:sz w:val="22"/>
      </w:rPr>
      <w:tblPr/>
    </w:tblStylePr>
    <w:tblStylePr w:type="neCell">
      <w:tblPr/>
    </w:tblStylePr>
    <w:tblStylePr w:type="nwCell">
      <w:tblPr/>
    </w:tblStylePr>
    <w:tblStylePr w:type="seCell">
      <w:tblPr/>
    </w:tblStylePr>
    <w:tblStylePr w:type="swCell">
      <w:tblPr/>
    </w:tblStylePr>
  </w:style>
  <w:style w:type="table" w:customStyle="1" w:styleId="111">
    <w:name w:val="List Table 1 Light"/>
    <w:qFormat/>
    <w:uiPriority w:val="99"/>
    <w:pPr>
      <w:spacing w:after="0" w:line="240" w:lineRule="auto"/>
    </w:pPr>
    <w:tblPr/>
    <w:tblStylePr w:type="firstRow">
      <w:rPr>
        <w:b/>
        <w:color w:val="404040"/>
      </w:rPr>
      <w:tblPr/>
      <w:tcPr>
        <w:tcBorders>
          <w:top w:val="nil"/>
          <w:left w:val="nil"/>
          <w:bottom w:val="single" w:color="000000" w:themeColor="text1" w:sz="4" w:space="0"/>
          <w:right w:val="nil"/>
        </w:tcBorders>
      </w:tcPr>
    </w:tblStylePr>
    <w:tblStylePr w:type="lastRow">
      <w:rPr>
        <w:b/>
        <w:color w:val="404040"/>
      </w:rPr>
      <w:tblPr/>
      <w:tcPr>
        <w:tcBorders>
          <w:top w:val="single" w:color="000000" w:themeColor="text1"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BEBEBE" w:themeColor="text1" w:themeTint="40" w:fill="BEBEBE" w:themeFill="text1" w:themeFillTint="40"/>
      </w:tcPr>
    </w:tblStylePr>
    <w:tblStylePr w:type="band2Vert">
      <w:tblPr/>
    </w:tblStylePr>
    <w:tblStylePr w:type="band1Horz">
      <w:tblPr/>
      <w:tcPr>
        <w:shd w:val="clear" w:color="BEBEBE" w:themeColor="text1" w:themeTint="40" w:fill="BEBEBE" w:themeFill="tex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2">
    <w:name w:val="List Table 1 Light - Accent 1"/>
    <w:qFormat/>
    <w:uiPriority w:val="99"/>
    <w:pPr>
      <w:spacing w:after="0" w:line="240" w:lineRule="auto"/>
    </w:pPr>
    <w:tblPr/>
    <w:tblStylePr w:type="firstRow">
      <w:rPr>
        <w:b/>
        <w:color w:val="404040"/>
      </w:rPr>
      <w:tblPr/>
      <w:tcPr>
        <w:tcBorders>
          <w:top w:val="nil"/>
          <w:left w:val="nil"/>
          <w:bottom w:val="single" w:color="4F81BD" w:themeColor="accent1" w:sz="4" w:space="0"/>
          <w:right w:val="nil"/>
        </w:tcBorders>
      </w:tcPr>
    </w:tblStylePr>
    <w:tblStylePr w:type="lastRow">
      <w:rPr>
        <w:b/>
        <w:color w:val="404040"/>
      </w:rPr>
      <w:tblPr/>
      <w:tcPr>
        <w:tcBorders>
          <w:top w:val="single" w:color="4F81BD" w:themeColor="accent1"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D2DFEE" w:themeColor="accent1" w:themeTint="40" w:fill="D2DFEE" w:themeFill="accent1" w:themeFillTint="40"/>
      </w:tcPr>
    </w:tblStylePr>
    <w:tblStylePr w:type="band2Vert">
      <w:tblPr/>
    </w:tblStylePr>
    <w:tblStylePr w:type="band1Horz">
      <w:tblPr/>
      <w:tcPr>
        <w:shd w:val="clear" w:color="D2DFEE" w:themeColor="accent1" w:themeTint="40" w:fill="D2DFEE" w:themeFill="accen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3">
    <w:name w:val="List Table 1 Light - Accent 2"/>
    <w:qFormat/>
    <w:uiPriority w:val="99"/>
    <w:pPr>
      <w:spacing w:after="0" w:line="240" w:lineRule="auto"/>
    </w:pPr>
    <w:tblPr/>
    <w:tblStylePr w:type="firstRow">
      <w:rPr>
        <w:b/>
        <w:color w:val="404040"/>
      </w:rPr>
      <w:tblPr/>
      <w:tcPr>
        <w:tcBorders>
          <w:top w:val="nil"/>
          <w:left w:val="nil"/>
          <w:bottom w:val="single" w:color="C0504D" w:themeColor="accent2" w:sz="4" w:space="0"/>
          <w:right w:val="nil"/>
        </w:tcBorders>
      </w:tcPr>
    </w:tblStylePr>
    <w:tblStylePr w:type="lastRow">
      <w:rPr>
        <w:b/>
        <w:color w:val="404040"/>
      </w:rPr>
      <w:tblPr/>
      <w:tcPr>
        <w:tcBorders>
          <w:top w:val="single" w:color="C0504D" w:themeColor="accent2"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EFD3D2" w:themeColor="accent2" w:themeTint="40" w:fill="EFD3D2" w:themeFill="accent2" w:themeFillTint="40"/>
      </w:tcPr>
    </w:tblStylePr>
    <w:tblStylePr w:type="band2Vert">
      <w:tblPr/>
    </w:tblStylePr>
    <w:tblStylePr w:type="band1Horz">
      <w:tblPr/>
      <w:tcPr>
        <w:shd w:val="clear" w:color="EFD3D2" w:themeColor="accent2" w:themeTint="40" w:fill="EFD3D2" w:themeFill="accent2"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4">
    <w:name w:val="List Table 1 Light - Accent 3"/>
    <w:qFormat/>
    <w:uiPriority w:val="99"/>
    <w:pPr>
      <w:spacing w:after="0" w:line="240" w:lineRule="auto"/>
    </w:pPr>
    <w:tblPr/>
    <w:tblStylePr w:type="firstRow">
      <w:rPr>
        <w:b/>
        <w:color w:val="404040"/>
      </w:rPr>
      <w:tblPr/>
      <w:tcPr>
        <w:tcBorders>
          <w:top w:val="nil"/>
          <w:left w:val="nil"/>
          <w:bottom w:val="single" w:color="9BBB59" w:themeColor="accent3" w:sz="4" w:space="0"/>
          <w:right w:val="nil"/>
        </w:tcBorders>
      </w:tcPr>
    </w:tblStylePr>
    <w:tblStylePr w:type="lastRow">
      <w:rPr>
        <w:b/>
        <w:color w:val="404040"/>
      </w:rPr>
      <w:tblPr/>
      <w:tcPr>
        <w:tcBorders>
          <w:top w:val="single" w:color="9BBB59" w:themeColor="accent3"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E5EDD5" w:themeColor="accent3" w:themeTint="40" w:fill="E5EDD5" w:themeFill="accent3" w:themeFillTint="40"/>
      </w:tcPr>
    </w:tblStylePr>
    <w:tblStylePr w:type="band2Vert">
      <w:tblPr/>
    </w:tblStylePr>
    <w:tblStylePr w:type="band1Horz">
      <w:tblPr/>
      <w:tcPr>
        <w:shd w:val="clear" w:color="E5EDD5" w:themeColor="accent3" w:themeTint="40" w:fill="E5EDD5" w:themeFill="accent3"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5">
    <w:name w:val="List Table 1 Light - Accent 4"/>
    <w:qFormat/>
    <w:uiPriority w:val="99"/>
    <w:pPr>
      <w:spacing w:after="0" w:line="240" w:lineRule="auto"/>
    </w:pPr>
    <w:tblPr/>
    <w:tblStylePr w:type="firstRow">
      <w:rPr>
        <w:b/>
        <w:color w:val="404040"/>
      </w:rPr>
      <w:tblPr/>
      <w:tcPr>
        <w:tcBorders>
          <w:top w:val="nil"/>
          <w:left w:val="nil"/>
          <w:bottom w:val="single" w:color="8064A2" w:themeColor="accent4" w:sz="4" w:space="0"/>
          <w:right w:val="nil"/>
        </w:tcBorders>
      </w:tcPr>
    </w:tblStylePr>
    <w:tblStylePr w:type="lastRow">
      <w:rPr>
        <w:b/>
        <w:color w:val="404040"/>
      </w:rPr>
      <w:tblPr/>
      <w:tcPr>
        <w:tcBorders>
          <w:top w:val="single" w:color="8064A2" w:themeColor="accent4"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DFD8E7" w:themeColor="accent4" w:themeTint="40" w:fill="DFD8E7" w:themeFill="accent4" w:themeFillTint="40"/>
      </w:tcPr>
    </w:tblStylePr>
    <w:tblStylePr w:type="band2Vert">
      <w:tblPr/>
    </w:tblStylePr>
    <w:tblStylePr w:type="band1Horz">
      <w:tblPr/>
      <w:tcPr>
        <w:shd w:val="clear" w:color="DFD8E7" w:themeColor="accent4" w:themeTint="40" w:fill="DFD8E7" w:themeFill="accent4"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6">
    <w:name w:val="List Table 1 Light - Accent 5"/>
    <w:qFormat/>
    <w:uiPriority w:val="99"/>
    <w:pPr>
      <w:spacing w:after="0" w:line="240" w:lineRule="auto"/>
    </w:pPr>
    <w:tblPr/>
    <w:tblStylePr w:type="firstRow">
      <w:rPr>
        <w:b/>
        <w:color w:val="404040"/>
      </w:rPr>
      <w:tblPr/>
      <w:tcPr>
        <w:tcBorders>
          <w:top w:val="nil"/>
          <w:left w:val="nil"/>
          <w:bottom w:val="single" w:color="4BACC6" w:themeColor="accent5" w:sz="4" w:space="0"/>
          <w:right w:val="nil"/>
        </w:tcBorders>
      </w:tcPr>
    </w:tblStylePr>
    <w:tblStylePr w:type="lastRow">
      <w:rPr>
        <w:b/>
        <w:color w:val="404040"/>
      </w:rPr>
      <w:tblPr/>
      <w:tcPr>
        <w:tcBorders>
          <w:top w:val="single" w:color="4BACC6" w:themeColor="accent5"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D1EAF0" w:themeColor="accent5" w:themeTint="40" w:fill="D1EAF0" w:themeFill="accent5" w:themeFillTint="40"/>
      </w:tcPr>
    </w:tblStylePr>
    <w:tblStylePr w:type="band2Vert">
      <w:tblPr/>
    </w:tblStylePr>
    <w:tblStylePr w:type="band1Horz">
      <w:tblPr/>
      <w:tcPr>
        <w:shd w:val="clear" w:color="D1EAF0" w:themeColor="accent5" w:themeTint="40" w:fill="D1EAF0" w:themeFill="accent5"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7">
    <w:name w:val="List Table 1 Light - Accent 6"/>
    <w:qFormat/>
    <w:uiPriority w:val="99"/>
    <w:pPr>
      <w:spacing w:after="0" w:line="240" w:lineRule="auto"/>
    </w:pPr>
    <w:tblPr/>
    <w:tblStylePr w:type="firstRow">
      <w:rPr>
        <w:b/>
        <w:color w:val="404040"/>
      </w:rPr>
      <w:tblPr/>
      <w:tcPr>
        <w:tcBorders>
          <w:top w:val="nil"/>
          <w:left w:val="nil"/>
          <w:bottom w:val="single" w:color="F79646" w:themeColor="accent6" w:sz="4" w:space="0"/>
          <w:right w:val="nil"/>
        </w:tcBorders>
      </w:tcPr>
    </w:tblStylePr>
    <w:tblStylePr w:type="lastRow">
      <w:rPr>
        <w:b/>
        <w:color w:val="404040"/>
      </w:rPr>
      <w:tblPr/>
      <w:tcPr>
        <w:tcBorders>
          <w:top w:val="single" w:color="F79646" w:themeColor="accent6"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FCE4D0" w:themeColor="accent6" w:themeTint="40" w:fill="FCE4D0" w:themeFill="accent6" w:themeFillTint="40"/>
      </w:tcPr>
    </w:tblStylePr>
    <w:tblStylePr w:type="band2Vert">
      <w:tblPr/>
    </w:tblStylePr>
    <w:tblStylePr w:type="band1Horz">
      <w:tblPr/>
      <w:tcPr>
        <w:shd w:val="clear" w:color="FCE4D0" w:themeColor="accent6" w:themeTint="40" w:fill="FCE4D0" w:themeFill="accent6"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8">
    <w:name w:val="List Table 2"/>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bl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bl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BEBEBE" w:themeColor="text1" w:themeTint="40" w:fill="BEBEBE" w:themeFill="text1" w:themeFillTint="40"/>
      </w:tcPr>
    </w:tblStylePr>
    <w:tblStylePr w:type="band2Vert">
      <w:tblPr/>
    </w:tblStylePr>
    <w:tblStylePr w:type="band1Horz">
      <w:rPr>
        <w:rFonts w:ascii="Arial" w:hAnsi="Arial"/>
        <w:color w:val="404040"/>
        <w:sz w:val="22"/>
      </w:rPr>
      <w:tblPr/>
      <w:tcPr>
        <w:shd w:val="clear" w:color="BEBEBE" w:themeColor="text1" w:themeTint="40" w:fill="BEBEBE" w:themeFill="tex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9">
    <w:name w:val="List Table 2 - Accent 1"/>
    <w:qFormat/>
    <w:uiPriority w:val="99"/>
    <w:pPr>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bl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bl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D2DFEE" w:themeColor="accent1" w:themeTint="40" w:fill="D2DFEE" w:themeFill="accent1" w:themeFillTint="40"/>
      </w:tcPr>
    </w:tblStylePr>
    <w:tblStylePr w:type="band2Vert">
      <w:tblPr/>
    </w:tblStylePr>
    <w:tblStylePr w:type="band1Horz">
      <w:rPr>
        <w:rFonts w:ascii="Arial" w:hAnsi="Arial"/>
        <w:color w:val="404040"/>
        <w:sz w:val="22"/>
      </w:rPr>
      <w:tblPr/>
      <w:tcPr>
        <w:shd w:val="clear" w:color="D2DFEE" w:themeColor="accent1" w:themeTint="40" w:fill="D2DFEE" w:themeFill="accen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0">
    <w:name w:val="List Table 2 - Accent 2"/>
    <w:qFormat/>
    <w:uiPriority w:val="99"/>
    <w:pPr>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bl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bl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EFD3D2" w:themeColor="accent2" w:themeTint="40" w:fill="EFD3D2" w:themeFill="accent2" w:themeFillTint="40"/>
      </w:tcPr>
    </w:tblStylePr>
    <w:tblStylePr w:type="band2Vert">
      <w:tblPr/>
    </w:tblStylePr>
    <w:tblStylePr w:type="band1Horz">
      <w:rPr>
        <w:rFonts w:ascii="Arial" w:hAnsi="Arial"/>
        <w:color w:val="404040"/>
        <w:sz w:val="22"/>
      </w:rPr>
      <w:tblPr/>
      <w:tcPr>
        <w:shd w:val="clear" w:color="EFD3D2" w:themeColor="accent2" w:themeTint="40" w:fill="EFD3D2" w:themeFill="accent2"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1">
    <w:name w:val="List Table 2 - Accent 3"/>
    <w:qFormat/>
    <w:uiPriority w:val="99"/>
    <w:pPr>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bl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bl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E5EDD5" w:themeColor="accent3" w:themeTint="40" w:fill="E5EDD5" w:themeFill="accent3" w:themeFillTint="40"/>
      </w:tcPr>
    </w:tblStylePr>
    <w:tblStylePr w:type="band2Vert">
      <w:tblPr/>
    </w:tblStylePr>
    <w:tblStylePr w:type="band1Horz">
      <w:rPr>
        <w:rFonts w:ascii="Arial" w:hAnsi="Arial"/>
        <w:color w:val="404040"/>
        <w:sz w:val="22"/>
      </w:rPr>
      <w:tblPr/>
      <w:tcPr>
        <w:shd w:val="clear" w:color="E5EDD5" w:themeColor="accent3" w:themeTint="40" w:fill="E5EDD5" w:themeFill="accent3"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2">
    <w:name w:val="List Table 2 - Accent 4"/>
    <w:qFormat/>
    <w:uiPriority w:val="99"/>
    <w:pPr>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bl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bl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DFD8E7" w:themeColor="accent4" w:themeTint="40" w:fill="DFD8E7" w:themeFill="accent4" w:themeFillTint="40"/>
      </w:tcPr>
    </w:tblStylePr>
    <w:tblStylePr w:type="band2Vert">
      <w:tblPr/>
    </w:tblStylePr>
    <w:tblStylePr w:type="band1Horz">
      <w:rPr>
        <w:rFonts w:ascii="Arial" w:hAnsi="Arial"/>
        <w:color w:val="404040"/>
        <w:sz w:val="22"/>
      </w:rPr>
      <w:tblPr/>
      <w:tcPr>
        <w:shd w:val="clear" w:color="DFD8E7" w:themeColor="accent4" w:themeTint="40" w:fill="DFD8E7" w:themeFill="accent4"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3">
    <w:name w:val="List Table 2 - Accent 5"/>
    <w:qFormat/>
    <w:uiPriority w:val="99"/>
    <w:pPr>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bl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bl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D1EAF0" w:themeColor="accent5" w:themeTint="40" w:fill="D1EAF0" w:themeFill="accent5" w:themeFillTint="40"/>
      </w:tcPr>
    </w:tblStylePr>
    <w:tblStylePr w:type="band2Vert">
      <w:tblPr/>
    </w:tblStylePr>
    <w:tblStylePr w:type="band1Horz">
      <w:rPr>
        <w:rFonts w:ascii="Arial" w:hAnsi="Arial"/>
        <w:color w:val="404040"/>
        <w:sz w:val="22"/>
      </w:rPr>
      <w:tblPr/>
      <w:tcPr>
        <w:shd w:val="clear" w:color="D1EAF0" w:themeColor="accent5" w:themeTint="40" w:fill="D1EAF0" w:themeFill="accent5"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4">
    <w:name w:val="List Table 2 - Accent 6"/>
    <w:qFormat/>
    <w:uiPriority w:val="99"/>
    <w:pPr>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bl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bl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FCE4D0" w:themeColor="accent6" w:themeTint="40" w:fill="FCE4D0" w:themeFill="accent6" w:themeFillTint="40"/>
      </w:tcPr>
    </w:tblStylePr>
    <w:tblStylePr w:type="band2Vert">
      <w:tblPr/>
    </w:tblStylePr>
    <w:tblStylePr w:type="band1Horz">
      <w:rPr>
        <w:rFonts w:ascii="Arial" w:hAnsi="Arial"/>
        <w:color w:val="404040"/>
        <w:sz w:val="22"/>
      </w:rPr>
      <w:tblPr/>
      <w:tcPr>
        <w:shd w:val="clear" w:color="FCE4D0" w:themeColor="accent6" w:themeTint="40" w:fill="FCE4D0" w:themeFill="accent6"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5">
    <w:name w:val="List Table 3"/>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000000" w:themeColor="text1" w:sz="4" w:space="0"/>
          <w:right w:val="single" w:color="000000" w:themeColor="text1" w:sz="4" w:space="0"/>
        </w:tcBorders>
      </w:tcPr>
    </w:tblStylePr>
    <w:tblStylePr w:type="band2Vert">
      <w:tblPr/>
    </w:tblStylePr>
    <w:tblStylePr w:type="band1Horz">
      <w:rPr>
        <w:rFonts w:ascii="Arial" w:hAnsi="Arial"/>
        <w:color w:val="404040"/>
        <w:sz w:val="22"/>
      </w:rPr>
      <w:tblPr/>
      <w:tcPr>
        <w:tcBorders>
          <w:top w:val="single" w:color="000000" w:themeColor="text1" w:sz="4" w:space="0"/>
          <w:bottom w:val="single" w:color="000000" w:themeColor="text1"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6">
    <w:name w:val="List Table 3 - Accent 1"/>
    <w:qFormat/>
    <w:uiPriority w:val="99"/>
    <w:pPr>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4F81BD" w:themeColor="accent1" w:sz="4" w:space="0"/>
          <w:right w:val="single" w:color="4F81BD" w:themeColor="accent1" w:sz="4" w:space="0"/>
        </w:tcBorders>
      </w:tcPr>
    </w:tblStylePr>
    <w:tblStylePr w:type="band2Vert">
      <w:tblPr/>
    </w:tblStylePr>
    <w:tblStylePr w:type="band1Horz">
      <w:rPr>
        <w:rFonts w:ascii="Arial" w:hAnsi="Arial"/>
        <w:color w:val="404040"/>
        <w:sz w:val="22"/>
      </w:rPr>
      <w:tblPr/>
      <w:tcPr>
        <w:tcBorders>
          <w:top w:val="single" w:color="4F81BD" w:themeColor="accent1" w:sz="4" w:space="0"/>
          <w:bottom w:val="single" w:color="4F81BD" w:themeColor="accent1"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7">
    <w:name w:val="List Table 3 - Accent 2"/>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blPr/>
      <w:tcPr>
        <w:shd w:val="clear" w:color="D99795" w:themeColor="accent2" w:themeTint="97" w:fill="D99795" w:themeFill="accent2" w:themeFillTint="97"/>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D99795" w:themeColor="accent2" w:themeTint="97" w:sz="4" w:space="0"/>
          <w:right w:val="single" w:color="D99795" w:themeColor="accent2" w:themeTint="97" w:sz="4" w:space="0"/>
        </w:tcBorders>
      </w:tcPr>
    </w:tblStylePr>
    <w:tblStylePr w:type="band2Vert">
      <w:tblPr/>
    </w:tblStylePr>
    <w:tblStylePr w:type="band1Horz">
      <w:rPr>
        <w:rFonts w:ascii="Arial" w:hAnsi="Arial"/>
        <w:color w:val="404040"/>
        <w:sz w:val="22"/>
      </w:rPr>
      <w:tblPr/>
      <w:tcPr>
        <w:tcBorders>
          <w:top w:val="single" w:color="D99795" w:themeColor="accent2" w:themeTint="97" w:sz="4" w:space="0"/>
          <w:bottom w:val="single" w:color="D99795" w:themeColor="accent2" w:themeTint="9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8">
    <w:name w:val="List Table 3 - Accent 3"/>
    <w:qFormat/>
    <w:uiPriority w:val="99"/>
    <w:pPr>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blPr/>
      <w:tcPr>
        <w:shd w:val="clear" w:color="C3D69C" w:themeColor="accent3" w:themeTint="98" w:fill="C3D69C" w:themeFill="accent3" w:themeFillTint="98"/>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C3D69C" w:themeColor="accent3" w:themeTint="98" w:sz="4" w:space="0"/>
          <w:right w:val="single" w:color="C3D69C" w:themeColor="accent3" w:themeTint="98" w:sz="4" w:space="0"/>
        </w:tcBorders>
      </w:tcPr>
    </w:tblStylePr>
    <w:tblStylePr w:type="band2Vert">
      <w:tblPr/>
    </w:tblStylePr>
    <w:tblStylePr w:type="band1Horz">
      <w:rPr>
        <w:rFonts w:ascii="Arial" w:hAnsi="Arial"/>
        <w:color w:val="404040"/>
        <w:sz w:val="22"/>
      </w:rPr>
      <w:tblPr/>
      <w:tcPr>
        <w:tcBorders>
          <w:top w:val="single" w:color="C3D69C" w:themeColor="accent3" w:themeTint="98" w:sz="4" w:space="0"/>
          <w:bottom w:val="single" w:color="C3D69C" w:themeColor="accent3" w:themeTint="98"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9">
    <w:name w:val="List Table 3 - Accent 4"/>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B2A1C6" w:themeColor="accent4" w:themeTint="9A" w:sz="4" w:space="0"/>
          <w:right w:val="single" w:color="B2A1C6" w:themeColor="accent4" w:themeTint="9A" w:sz="4" w:space="0"/>
        </w:tcBorders>
      </w:tcPr>
    </w:tblStylePr>
    <w:tblStylePr w:type="band2Vert">
      <w:tblPr/>
    </w:tblStylePr>
    <w:tblStylePr w:type="band1Horz">
      <w:rPr>
        <w:rFonts w:ascii="Arial" w:hAnsi="Arial"/>
        <w:color w:val="404040"/>
        <w:sz w:val="22"/>
      </w:rPr>
      <w:tblPr/>
      <w:tcPr>
        <w:tcBorders>
          <w:top w:val="single" w:color="B2A1C6" w:themeColor="accent4" w:themeTint="9A" w:sz="4" w:space="0"/>
          <w:bottom w:val="single" w:color="B2A1C6" w:themeColor="accent4" w:themeTint="9A"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0">
    <w:name w:val="List Table 3 - Accent 5"/>
    <w:qFormat/>
    <w:uiPriority w:val="99"/>
    <w:pPr>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92CCDC" w:themeColor="accent5" w:themeTint="9A" w:sz="4" w:space="0"/>
          <w:right w:val="single" w:color="92CCDC" w:themeColor="accent5" w:themeTint="9A" w:sz="4" w:space="0"/>
        </w:tcBorders>
      </w:tcPr>
    </w:tblStylePr>
    <w:tblStylePr w:type="band2Vert">
      <w:tblPr/>
    </w:tblStylePr>
    <w:tblStylePr w:type="band1Horz">
      <w:rPr>
        <w:rFonts w:ascii="Arial" w:hAnsi="Arial"/>
        <w:color w:val="404040"/>
        <w:sz w:val="22"/>
      </w:rPr>
      <w:tblPr/>
      <w:tcPr>
        <w:tcBorders>
          <w:top w:val="single" w:color="92CCDC" w:themeColor="accent5" w:themeTint="9A" w:sz="4" w:space="0"/>
          <w:bottom w:val="single" w:color="92CCDC" w:themeColor="accent5" w:themeTint="9A"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1">
    <w:name w:val="List Table 3 - Accent 6"/>
    <w:qFormat/>
    <w:uiPriority w:val="99"/>
    <w:pPr>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FAC090" w:themeColor="accent6" w:themeTint="98" w:sz="4" w:space="0"/>
          <w:right w:val="single" w:color="FAC090" w:themeColor="accent6" w:themeTint="98" w:sz="4" w:space="0"/>
        </w:tcBorders>
      </w:tcPr>
    </w:tblStylePr>
    <w:tblStylePr w:type="band2Vert">
      <w:tblPr/>
    </w:tblStylePr>
    <w:tblStylePr w:type="band1Horz">
      <w:rPr>
        <w:rFonts w:ascii="Arial" w:hAnsi="Arial"/>
        <w:color w:val="404040"/>
        <w:sz w:val="22"/>
      </w:rPr>
      <w:tblPr/>
      <w:tcPr>
        <w:tcBorders>
          <w:top w:val="single" w:color="FAC090" w:themeColor="accent6" w:themeTint="98" w:sz="4" w:space="0"/>
          <w:bottom w:val="single" w:color="FAC090" w:themeColor="accent6" w:themeTint="98"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2">
    <w:name w:val="List Table 4"/>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BEBEBE" w:themeColor="text1" w:themeTint="40" w:fill="BEBEBE" w:themeFill="text1" w:themeFillTint="40"/>
      </w:tcPr>
    </w:tblStylePr>
    <w:tblStylePr w:type="band2Vert">
      <w:tblPr/>
    </w:tblStylePr>
    <w:tblStylePr w:type="band1Horz">
      <w:rPr>
        <w:rFonts w:ascii="Arial" w:hAnsi="Arial"/>
        <w:color w:val="404040"/>
        <w:sz w:val="22"/>
      </w:rPr>
      <w:tblPr/>
      <w:tcPr>
        <w:shd w:val="clear" w:color="BEBEBE" w:themeColor="text1" w:themeTint="40" w:fill="BEBEBE" w:themeFill="tex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3">
    <w:name w:val="List Table 4 - Accent 1"/>
    <w:qFormat/>
    <w:uiPriority w:val="9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2DFEE" w:themeColor="accent1" w:themeTint="40" w:fill="D2DFEE" w:themeFill="accent1" w:themeFillTint="40"/>
      </w:tcPr>
    </w:tblStylePr>
    <w:tblStylePr w:type="band2Vert">
      <w:tblPr/>
    </w:tblStylePr>
    <w:tblStylePr w:type="band1Horz">
      <w:rPr>
        <w:rFonts w:ascii="Arial" w:hAnsi="Arial"/>
        <w:color w:val="404040"/>
        <w:sz w:val="22"/>
      </w:rPr>
      <w:tblPr/>
      <w:tcPr>
        <w:shd w:val="clear" w:color="D2DFEE" w:themeColor="accent1" w:themeTint="40" w:fill="D2DFEE" w:themeFill="accen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4">
    <w:name w:val="List Table 4 - Accent 2"/>
    <w:qFormat/>
    <w:uiPriority w:val="9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FD3D2" w:themeColor="accent2" w:themeTint="40" w:fill="EFD3D2" w:themeFill="accent2" w:themeFillTint="40"/>
      </w:tcPr>
    </w:tblStylePr>
    <w:tblStylePr w:type="band2Vert">
      <w:tblPr/>
    </w:tblStylePr>
    <w:tblStylePr w:type="band1Horz">
      <w:rPr>
        <w:rFonts w:ascii="Arial" w:hAnsi="Arial"/>
        <w:color w:val="404040"/>
        <w:sz w:val="22"/>
      </w:rPr>
      <w:tblPr/>
      <w:tcPr>
        <w:shd w:val="clear" w:color="EFD3D2" w:themeColor="accent2" w:themeTint="40" w:fill="EFD3D2" w:themeFill="accent2"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5">
    <w:name w:val="List Table 4 - Accent 3"/>
    <w:qFormat/>
    <w:uiPriority w:val="9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5EDD5" w:themeColor="accent3" w:themeTint="40" w:fill="E5EDD5" w:themeFill="accent3" w:themeFillTint="40"/>
      </w:tcPr>
    </w:tblStylePr>
    <w:tblStylePr w:type="band2Vert">
      <w:tblPr/>
    </w:tblStylePr>
    <w:tblStylePr w:type="band1Horz">
      <w:rPr>
        <w:rFonts w:ascii="Arial" w:hAnsi="Arial"/>
        <w:color w:val="404040"/>
        <w:sz w:val="22"/>
      </w:rPr>
      <w:tblPr/>
      <w:tcPr>
        <w:shd w:val="clear" w:color="E5EDD5" w:themeColor="accent3" w:themeTint="40" w:fill="E5EDD5" w:themeFill="accent3"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6">
    <w:name w:val="List Table 4 - Accent 4"/>
    <w:qFormat/>
    <w:uiPriority w:val="9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FD8E7" w:themeColor="accent4" w:themeTint="40" w:fill="DFD8E7" w:themeFill="accent4" w:themeFillTint="40"/>
      </w:tcPr>
    </w:tblStylePr>
    <w:tblStylePr w:type="band2Vert">
      <w:tblPr/>
    </w:tblStylePr>
    <w:tblStylePr w:type="band1Horz">
      <w:rPr>
        <w:rFonts w:ascii="Arial" w:hAnsi="Arial"/>
        <w:color w:val="404040"/>
        <w:sz w:val="22"/>
      </w:rPr>
      <w:tblPr/>
      <w:tcPr>
        <w:shd w:val="clear" w:color="DFD8E7" w:themeColor="accent4" w:themeTint="40" w:fill="DFD8E7" w:themeFill="accent4"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7">
    <w:name w:val="List Table 4 - Accent 5"/>
    <w:qFormat/>
    <w:uiPriority w:val="9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1EAF0" w:themeColor="accent5" w:themeTint="40" w:fill="D1EAF0" w:themeFill="accent5" w:themeFillTint="40"/>
      </w:tcPr>
    </w:tblStylePr>
    <w:tblStylePr w:type="band2Vert">
      <w:tblPr/>
    </w:tblStylePr>
    <w:tblStylePr w:type="band1Horz">
      <w:rPr>
        <w:rFonts w:ascii="Arial" w:hAnsi="Arial"/>
        <w:color w:val="404040"/>
        <w:sz w:val="22"/>
      </w:rPr>
      <w:tblPr/>
      <w:tcPr>
        <w:shd w:val="clear" w:color="D1EAF0" w:themeColor="accent5" w:themeTint="40" w:fill="D1EAF0" w:themeFill="accent5"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8">
    <w:name w:val="List Table 4 - Accent 6"/>
    <w:qFormat/>
    <w:uiPriority w:val="9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CE4D0" w:themeColor="accent6" w:themeTint="40" w:fill="FCE4D0" w:themeFill="accent6" w:themeFillTint="40"/>
      </w:tcPr>
    </w:tblStylePr>
    <w:tblStylePr w:type="band2Vert">
      <w:tblPr/>
    </w:tblStylePr>
    <w:tblStylePr w:type="band1Horz">
      <w:rPr>
        <w:rFonts w:ascii="Arial" w:hAnsi="Arial"/>
        <w:color w:val="404040"/>
        <w:sz w:val="22"/>
      </w:rPr>
      <w:tblPr/>
      <w:tcPr>
        <w:shd w:val="clear" w:color="FCE4D0" w:themeColor="accent6" w:themeTint="40" w:fill="FCE4D0" w:themeFill="accent6"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9">
    <w:name w:val="List Table 5 Dark"/>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rPr>
      <w:tbl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rPr>
      <w:tblPr/>
    </w:tblStylePr>
    <w:tblStylePr w:type="firstCol">
      <w:rPr>
        <w:rFonts w:ascii="Arial" w:hAnsi="Arial"/>
        <w:b/>
        <w:color w:val="FFFFFF" w:themeColor="light1"/>
        <w:sz w:val="22"/>
      </w:rPr>
      <w:tblPr/>
      <w:tcPr>
        <w:tcBorders>
          <w:left w:val="single" w:color="7E7E7E" w:themeColor="text1" w:themeTint="80" w:sz="32" w:space="0"/>
          <w:right w:val="single" w:color="FFFFFF" w:themeColor="light1" w:sz="4" w:space="0"/>
        </w:tcBorders>
      </w:tcPr>
    </w:tblStylePr>
    <w:tblStylePr w:type="lastCol">
      <w:tblPr/>
      <w:tcPr>
        <w:tcBorders>
          <w:left w:val="single" w:color="FFFFFF" w:themeColor="light1" w:sz="4" w:space="0"/>
          <w:right w:val="single" w:color="7E7E7E" w:themeColor="text1" w:themeTint="80" w:sz="32" w:space="0"/>
        </w:tcBorders>
      </w:tcPr>
    </w:tblStylePr>
    <w:tblStylePr w:type="band1Vert">
      <w:tblPr/>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blPr/>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neCell">
      <w:tblPr/>
    </w:tblStylePr>
    <w:tblStylePr w:type="nwCell">
      <w:tblPr/>
    </w:tblStylePr>
    <w:tblStylePr w:type="seCell">
      <w:tblPr/>
    </w:tblStylePr>
    <w:tblStylePr w:type="swCell">
      <w:tblPr/>
    </w:tblStylePr>
  </w:style>
  <w:style w:type="table" w:customStyle="1" w:styleId="140">
    <w:name w:val="List Table 5 Dark - Accent 1"/>
    <w:qFormat/>
    <w:uiPriority w:val="99"/>
    <w:pPr>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rPr>
      <w:tbl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rPr>
      <w:tblPr/>
    </w:tblStylePr>
    <w:tblStylePr w:type="firstCol">
      <w:rPr>
        <w:rFonts w:ascii="Arial" w:hAnsi="Arial"/>
        <w:b/>
        <w:color w:val="FFFFFF" w:themeColor="light1"/>
        <w:sz w:val="22"/>
      </w:rPr>
      <w:tblPr/>
      <w:tcPr>
        <w:tcBorders>
          <w:left w:val="single" w:color="4F81BD" w:themeColor="accent1" w:sz="32" w:space="0"/>
          <w:right w:val="single" w:color="FFFFFF" w:themeColor="light1" w:sz="4" w:space="0"/>
        </w:tcBorders>
      </w:tcPr>
    </w:tblStylePr>
    <w:tblStylePr w:type="lastCol">
      <w:tblPr/>
      <w:tcPr>
        <w:tcBorders>
          <w:left w:val="single" w:color="FFFFFF" w:themeColor="light1" w:sz="4" w:space="0"/>
          <w:right w:val="single" w:color="4F81BD" w:themeColor="accent1" w:sz="32" w:space="0"/>
        </w:tcBorders>
      </w:tcPr>
    </w:tblStylePr>
    <w:tblStylePr w:type="band1Vert">
      <w:tblPr/>
      <w:tcPr>
        <w:tcBorders>
          <w:left w:val="single" w:color="FFFFFF" w:themeColor="light1" w:sz="4" w:space="0"/>
          <w:right w:val="single" w:color="FFFFFF" w:themeColor="light1" w:sz="4" w:space="0"/>
        </w:tcBorders>
        <w:shd w:val="clear" w:color="4F81BD" w:themeColor="accent1" w:fill="4F81BD"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4F81BD" w:themeColor="accent1" w:fill="4F81BD" w:themeFill="accent1"/>
      </w:tcPr>
    </w:tblStylePr>
    <w:tblStylePr w:type="band2Horz">
      <w:tblPr/>
      <w:tcPr>
        <w:tcBorders>
          <w:top w:val="single" w:color="FFFFFF" w:themeColor="light1" w:sz="4" w:space="0"/>
          <w:bottom w:val="single" w:color="FFFFFF" w:themeColor="light1" w:sz="4" w:space="0"/>
        </w:tcBorders>
        <w:shd w:val="clear" w:color="4F81BD" w:themeColor="accent1" w:fill="4F81BD" w:themeFill="accent1"/>
      </w:tcPr>
    </w:tblStylePr>
    <w:tblStylePr w:type="neCell">
      <w:tblPr/>
    </w:tblStylePr>
    <w:tblStylePr w:type="nwCell">
      <w:tblPr/>
    </w:tblStylePr>
    <w:tblStylePr w:type="seCell">
      <w:tblPr/>
    </w:tblStylePr>
    <w:tblStylePr w:type="swCell">
      <w:tblPr/>
    </w:tblStylePr>
  </w:style>
  <w:style w:type="table" w:customStyle="1" w:styleId="141">
    <w:name w:val="List Table 5 Dark - Accent 2"/>
    <w:qFormat/>
    <w:uiPriority w:val="99"/>
    <w:pPr>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rPr>
      <w:tbl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rPr>
      <w:tblPr/>
    </w:tblStylePr>
    <w:tblStylePr w:type="firstCol">
      <w:rPr>
        <w:rFonts w:ascii="Arial" w:hAnsi="Arial"/>
        <w:b/>
        <w:color w:val="FFFFFF" w:themeColor="light1"/>
        <w:sz w:val="22"/>
      </w:rPr>
      <w:tblPr/>
      <w:tcPr>
        <w:tcBorders>
          <w:left w:val="single" w:color="D99795" w:themeColor="accent2" w:themeTint="97" w:sz="32" w:space="0"/>
          <w:right w:val="single" w:color="FFFFFF" w:themeColor="light1" w:sz="4" w:space="0"/>
        </w:tcBorders>
      </w:tcPr>
    </w:tblStylePr>
    <w:tblStylePr w:type="lastCol">
      <w:tblPr/>
      <w:tcPr>
        <w:tcBorders>
          <w:left w:val="single" w:color="FFFFFF" w:themeColor="light1" w:sz="4" w:space="0"/>
          <w:right w:val="single" w:color="D99795" w:themeColor="accent2" w:themeTint="97" w:sz="32" w:space="0"/>
        </w:tcBorders>
      </w:tcPr>
    </w:tblStylePr>
    <w:tblStylePr w:type="band1Vert">
      <w:tblPr/>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blPr/>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neCell">
      <w:tblPr/>
    </w:tblStylePr>
    <w:tblStylePr w:type="nwCell">
      <w:tblPr/>
    </w:tblStylePr>
    <w:tblStylePr w:type="seCell">
      <w:tblPr/>
    </w:tblStylePr>
    <w:tblStylePr w:type="swCell">
      <w:tblPr/>
    </w:tblStylePr>
  </w:style>
  <w:style w:type="table" w:customStyle="1" w:styleId="142">
    <w:name w:val="List Table 5 Dark - Accent 3"/>
    <w:qFormat/>
    <w:uiPriority w:val="99"/>
    <w:pPr>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rPr>
      <w:tbl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rPr>
      <w:tblPr/>
    </w:tblStylePr>
    <w:tblStylePr w:type="firstCol">
      <w:rPr>
        <w:rFonts w:ascii="Arial" w:hAnsi="Arial"/>
        <w:b/>
        <w:color w:val="FFFFFF" w:themeColor="light1"/>
        <w:sz w:val="22"/>
      </w:rPr>
      <w:tblPr/>
      <w:tcPr>
        <w:tcBorders>
          <w:left w:val="single" w:color="C3D69C" w:themeColor="accent3" w:themeTint="98" w:sz="32" w:space="0"/>
          <w:right w:val="single" w:color="FFFFFF" w:themeColor="light1" w:sz="4" w:space="0"/>
        </w:tcBorders>
      </w:tcPr>
    </w:tblStylePr>
    <w:tblStylePr w:type="lastCol">
      <w:tblPr/>
      <w:tcPr>
        <w:tcBorders>
          <w:left w:val="single" w:color="FFFFFF" w:themeColor="light1" w:sz="4" w:space="0"/>
          <w:right w:val="single" w:color="C3D69C" w:themeColor="accent3" w:themeTint="98" w:sz="32" w:space="0"/>
        </w:tcBorders>
      </w:tcPr>
    </w:tblStylePr>
    <w:tblStylePr w:type="band1Vert">
      <w:tblPr/>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blPr/>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neCell">
      <w:tblPr/>
    </w:tblStylePr>
    <w:tblStylePr w:type="nwCell">
      <w:tblPr/>
    </w:tblStylePr>
    <w:tblStylePr w:type="seCell">
      <w:tblPr/>
    </w:tblStylePr>
    <w:tblStylePr w:type="swCell">
      <w:tblPr/>
    </w:tblStylePr>
  </w:style>
  <w:style w:type="table" w:customStyle="1" w:styleId="143">
    <w:name w:val="List Table 5 Dark - Accent 4"/>
    <w:qFormat/>
    <w:uiPriority w:val="99"/>
    <w:pPr>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rPr>
      <w:tbl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rPr>
      <w:tblPr/>
    </w:tblStylePr>
    <w:tblStylePr w:type="firstCol">
      <w:rPr>
        <w:rFonts w:ascii="Arial" w:hAnsi="Arial"/>
        <w:b/>
        <w:color w:val="FFFFFF" w:themeColor="light1"/>
        <w:sz w:val="22"/>
      </w:rPr>
      <w:tblPr/>
      <w:tcPr>
        <w:tcBorders>
          <w:left w:val="single" w:color="B2A1C6" w:themeColor="accent4" w:themeTint="9A" w:sz="32" w:space="0"/>
          <w:right w:val="single" w:color="FFFFFF" w:themeColor="light1" w:sz="4" w:space="0"/>
        </w:tcBorders>
      </w:tcPr>
    </w:tblStylePr>
    <w:tblStylePr w:type="lastCol">
      <w:tblPr/>
      <w:tcPr>
        <w:tcBorders>
          <w:left w:val="single" w:color="FFFFFF" w:themeColor="light1" w:sz="4" w:space="0"/>
          <w:right w:val="single" w:color="B2A1C6" w:themeColor="accent4" w:themeTint="9A" w:sz="32" w:space="0"/>
        </w:tcBorders>
      </w:tcPr>
    </w:tblStylePr>
    <w:tblStylePr w:type="band1Vert">
      <w:tblPr/>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blPr/>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neCell">
      <w:tblPr/>
    </w:tblStylePr>
    <w:tblStylePr w:type="nwCell">
      <w:tblPr/>
    </w:tblStylePr>
    <w:tblStylePr w:type="seCell">
      <w:tblPr/>
    </w:tblStylePr>
    <w:tblStylePr w:type="swCell">
      <w:tblPr/>
    </w:tblStylePr>
  </w:style>
  <w:style w:type="table" w:customStyle="1" w:styleId="144">
    <w:name w:val="List Table 5 Dark - Accent 5"/>
    <w:qFormat/>
    <w:uiPriority w:val="99"/>
    <w:pPr>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rPr>
      <w:tbl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rPr>
      <w:tblPr/>
    </w:tblStylePr>
    <w:tblStylePr w:type="firstCol">
      <w:rPr>
        <w:rFonts w:ascii="Arial" w:hAnsi="Arial"/>
        <w:b/>
        <w:color w:val="FFFFFF" w:themeColor="light1"/>
        <w:sz w:val="22"/>
      </w:rPr>
      <w:tblPr/>
      <w:tcPr>
        <w:tcBorders>
          <w:left w:val="single" w:color="92CCDC" w:themeColor="accent5" w:themeTint="9A" w:sz="32" w:space="0"/>
          <w:right w:val="single" w:color="FFFFFF" w:themeColor="light1" w:sz="4" w:space="0"/>
        </w:tcBorders>
      </w:tcPr>
    </w:tblStylePr>
    <w:tblStylePr w:type="lastCol">
      <w:tblPr/>
      <w:tcPr>
        <w:tcBorders>
          <w:left w:val="single" w:color="FFFFFF" w:themeColor="light1" w:sz="4" w:space="0"/>
          <w:right w:val="single" w:color="92CCDC" w:themeColor="accent5" w:themeTint="9A" w:sz="32" w:space="0"/>
        </w:tcBorders>
      </w:tcPr>
    </w:tblStylePr>
    <w:tblStylePr w:type="band1Vert">
      <w:tblPr/>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blPr/>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neCell">
      <w:tblPr/>
    </w:tblStylePr>
    <w:tblStylePr w:type="nwCell">
      <w:tblPr/>
    </w:tblStylePr>
    <w:tblStylePr w:type="seCell">
      <w:tblPr/>
    </w:tblStylePr>
    <w:tblStylePr w:type="swCell">
      <w:tblPr/>
    </w:tblStylePr>
  </w:style>
  <w:style w:type="table" w:customStyle="1" w:styleId="145">
    <w:name w:val="List Table 5 Dark - Accent 6"/>
    <w:qFormat/>
    <w:uiPriority w:val="99"/>
    <w:pPr>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rPr>
      <w:tbl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rPr>
      <w:tblPr/>
    </w:tblStylePr>
    <w:tblStylePr w:type="firstCol">
      <w:rPr>
        <w:rFonts w:ascii="Arial" w:hAnsi="Arial"/>
        <w:b/>
        <w:color w:val="FFFFFF" w:themeColor="light1"/>
        <w:sz w:val="22"/>
      </w:rPr>
      <w:tblPr/>
      <w:tcPr>
        <w:tcBorders>
          <w:left w:val="single" w:color="FAC090" w:themeColor="accent6" w:themeTint="98" w:sz="32" w:space="0"/>
          <w:right w:val="single" w:color="FFFFFF" w:themeColor="light1" w:sz="4" w:space="0"/>
        </w:tcBorders>
      </w:tcPr>
    </w:tblStylePr>
    <w:tblStylePr w:type="lastCol">
      <w:tblPr/>
      <w:tcPr>
        <w:tcBorders>
          <w:left w:val="single" w:color="FFFFFF" w:themeColor="light1" w:sz="4" w:space="0"/>
          <w:right w:val="single" w:color="FAC090" w:themeColor="accent6" w:themeTint="98" w:sz="32" w:space="0"/>
        </w:tcBorders>
      </w:tcPr>
    </w:tblStylePr>
    <w:tblStylePr w:type="band1Vert">
      <w:tblPr/>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blPr/>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neCell">
      <w:tblPr/>
    </w:tblStylePr>
    <w:tblStylePr w:type="nwCell">
      <w:tblPr/>
    </w:tblStylePr>
    <w:tblStylePr w:type="seCell">
      <w:tblPr/>
    </w:tblStylePr>
    <w:tblStylePr w:type="swCell">
      <w:tblPr/>
    </w:tblStylePr>
  </w:style>
  <w:style w:type="table" w:customStyle="1" w:styleId="146">
    <w:name w:val="List Table 6 Colorful"/>
    <w:qFormat/>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rPr>
      <w:tblPr/>
      <w:tcPr>
        <w:tcBorders>
          <w:bottom w:val="single" w:color="7E7E7E" w:themeColor="text1" w:themeTint="80" w:sz="4" w:space="0"/>
        </w:tcBorders>
      </w:tcPr>
    </w:tblStylePr>
    <w:tblStylePr w:type="lastRow">
      <w:rPr>
        <w:b/>
        <w:color w:val="000000" w:themeColor="text1"/>
      </w:rPr>
      <w:tblPr/>
      <w:tcPr>
        <w:tcBorders>
          <w:top w:val="single" w:color="7E7E7E" w:themeColor="text1" w:themeTint="80" w:sz="4" w:space="0"/>
        </w:tcBorders>
      </w:tcPr>
    </w:tblStylePr>
    <w:tblStylePr w:type="firstCol">
      <w:rPr>
        <w:b/>
        <w:color w:val="000000" w:themeColor="text1"/>
      </w:rPr>
      <w:tblPr/>
    </w:tblStylePr>
    <w:tblStylePr w:type="lastCol">
      <w:rPr>
        <w:b/>
        <w:color w:val="000000" w:themeColor="text1"/>
      </w:rPr>
      <w:tblPr/>
    </w:tblStylePr>
    <w:tblStylePr w:type="band1Vert">
      <w:tblPr/>
      <w:tcPr>
        <w:shd w:val="clear" w:color="BEBEBE" w:themeColor="text1" w:themeTint="40" w:fill="BEBEBE" w:themeFill="text1" w:themeFillTint="40"/>
      </w:tcPr>
    </w:tblStylePr>
    <w:tblStylePr w:type="band2Vert">
      <w:tblPr/>
    </w:tblStylePr>
    <w:tblStylePr w:type="band1Horz">
      <w:rPr>
        <w:rFonts w:ascii="Arial" w:hAnsi="Arial"/>
        <w:color w:val="000000" w:themeColor="text1"/>
        <w:sz w:val="22"/>
      </w:rPr>
      <w:tblPr/>
      <w:tcPr>
        <w:shd w:val="clear" w:color="BEBEBE" w:themeColor="text1" w:themeTint="40" w:fill="BEBEBE" w:themeFill="text1" w:themeFillTint="40"/>
      </w:tcPr>
    </w:tblStylePr>
    <w:tblStylePr w:type="band2Horz">
      <w:rPr>
        <w:rFonts w:ascii="Arial" w:hAnsi="Arial"/>
        <w:color w:val="000000" w:themeColor="text1"/>
        <w:sz w:val="22"/>
      </w:rPr>
      <w:tblPr/>
    </w:tblStylePr>
    <w:tblStylePr w:type="neCell">
      <w:tblPr/>
    </w:tblStylePr>
    <w:tblStylePr w:type="nwCell">
      <w:tblPr/>
    </w:tblStylePr>
    <w:tblStylePr w:type="seCell">
      <w:tblPr/>
    </w:tblStylePr>
    <w:tblStylePr w:type="swCell">
      <w:tblPr/>
    </w:tblStylePr>
  </w:style>
  <w:style w:type="table" w:customStyle="1" w:styleId="147">
    <w:name w:val="List Table 6 Colorful - Accent 1"/>
    <w:qFormat/>
    <w:uiPriority w:val="99"/>
    <w:pPr>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5"/>
      </w:rPr>
      <w:tblPr/>
      <w:tcPr>
        <w:tcBorders>
          <w:bottom w:val="single" w:color="4F81BD" w:themeColor="accent1" w:sz="4" w:space="0"/>
        </w:tcBorders>
      </w:tcPr>
    </w:tblStylePr>
    <w:tblStylePr w:type="lastRow">
      <w:rPr>
        <w:b/>
        <w:color w:val="2A4B71" w:themeColor="accent1" w:themeShade="95"/>
      </w:rPr>
      <w:tblPr/>
      <w:tcPr>
        <w:tcBorders>
          <w:top w:val="single" w:color="4F81BD" w:themeColor="accent1" w:sz="4" w:space="0"/>
        </w:tcBorders>
      </w:tcPr>
    </w:tblStylePr>
    <w:tblStylePr w:type="firstCol">
      <w:rPr>
        <w:b/>
        <w:color w:val="2A4B71" w:themeColor="accent1" w:themeShade="95"/>
      </w:rPr>
      <w:tblPr/>
    </w:tblStylePr>
    <w:tblStylePr w:type="lastCol">
      <w:rPr>
        <w:b/>
        <w:color w:val="2A4B71" w:themeColor="accent1" w:themeShade="95"/>
      </w:rPr>
      <w:tblPr/>
    </w:tblStylePr>
    <w:tblStylePr w:type="band1Vert">
      <w:tblPr/>
      <w:tcPr>
        <w:shd w:val="clear" w:color="D2DFEE" w:themeColor="accent1" w:themeTint="40" w:fill="D2DFEE" w:themeFill="accent1" w:themeFillTint="40"/>
      </w:tcPr>
    </w:tblStylePr>
    <w:tblStylePr w:type="band2Vert">
      <w:tblPr/>
    </w:tblStylePr>
    <w:tblStylePr w:type="band1Horz">
      <w:rPr>
        <w:rFonts w:ascii="Arial" w:hAnsi="Arial"/>
        <w:color w:val="2A4B71" w:themeColor="accent1" w:themeShade="95"/>
        <w:sz w:val="22"/>
      </w:rPr>
      <w:tblPr/>
      <w:tcPr>
        <w:shd w:val="clear" w:color="D2DFEE" w:themeColor="accent1" w:themeTint="40" w:fill="D2DFEE" w:themeFill="accent1" w:themeFillTint="40"/>
      </w:tcPr>
    </w:tblStylePr>
    <w:tblStylePr w:type="band2Horz">
      <w:rPr>
        <w:rFonts w:ascii="Arial" w:hAnsi="Arial"/>
        <w:color w:val="2A4B71" w:themeColor="accent1" w:themeShade="95"/>
        <w:sz w:val="22"/>
      </w:rPr>
      <w:tblPr/>
    </w:tblStylePr>
    <w:tblStylePr w:type="neCell">
      <w:tblPr/>
    </w:tblStylePr>
    <w:tblStylePr w:type="nwCell">
      <w:tblPr/>
    </w:tblStylePr>
    <w:tblStylePr w:type="seCell">
      <w:tblPr/>
    </w:tblStylePr>
    <w:tblStylePr w:type="swCell">
      <w:tblPr/>
    </w:tblStylePr>
  </w:style>
  <w:style w:type="table" w:customStyle="1" w:styleId="148">
    <w:name w:val="List Table 6 Colorful - Accent 2"/>
    <w:qFormat/>
    <w:uiPriority w:val="99"/>
    <w:pPr>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99795" w:themeColor="accent2" w:themeShade="95" w:themeTint="97"/>
      </w:rPr>
      <w:tblPr/>
      <w:tcPr>
        <w:tcBorders>
          <w:bottom w:val="single" w:color="D99795" w:themeColor="accent2" w:themeTint="97" w:sz="4" w:space="0"/>
        </w:tcBorders>
      </w:tcPr>
    </w:tblStylePr>
    <w:tblStylePr w:type="lastRow">
      <w:rPr>
        <w:b/>
        <w:color w:val="D99795" w:themeColor="accent2" w:themeShade="95" w:themeTint="97"/>
      </w:rPr>
      <w:tblPr/>
      <w:tcPr>
        <w:tcBorders>
          <w:top w:val="single" w:color="D99795" w:themeColor="accent2" w:themeTint="97" w:sz="4" w:space="0"/>
        </w:tcBorders>
      </w:tcPr>
    </w:tblStylePr>
    <w:tblStylePr w:type="firstCol">
      <w:rPr>
        <w:b/>
        <w:color w:val="D99795" w:themeColor="accent2" w:themeShade="95" w:themeTint="97"/>
      </w:rPr>
      <w:tblPr/>
    </w:tblStylePr>
    <w:tblStylePr w:type="lastCol">
      <w:rPr>
        <w:b/>
        <w:color w:val="D99795" w:themeColor="accent2" w:themeShade="95" w:themeTint="97"/>
      </w:rPr>
      <w:tblPr/>
    </w:tblStylePr>
    <w:tblStylePr w:type="band1Vert">
      <w:tblPr/>
      <w:tcPr>
        <w:shd w:val="clear" w:color="EFD3D2" w:themeColor="accent2" w:themeTint="40" w:fill="EFD3D2" w:themeFill="accent2" w:themeFillTint="40"/>
      </w:tcPr>
    </w:tblStylePr>
    <w:tblStylePr w:type="band2Vert">
      <w:tblPr/>
    </w:tblStylePr>
    <w:tblStylePr w:type="band1Horz">
      <w:rPr>
        <w:rFonts w:ascii="Arial" w:hAnsi="Arial"/>
        <w:color w:val="D99795" w:themeColor="accent2" w:themeShade="95" w:themeTint="97"/>
        <w:sz w:val="22"/>
      </w:rPr>
      <w:tblPr/>
      <w:tcPr>
        <w:shd w:val="clear" w:color="EFD3D2" w:themeColor="accent2" w:themeTint="40" w:fill="EFD3D2" w:themeFill="accent2" w:themeFillTint="40"/>
      </w:tcPr>
    </w:tblStylePr>
    <w:tblStylePr w:type="band2Horz">
      <w:rPr>
        <w:rFonts w:ascii="Arial" w:hAnsi="Arial"/>
        <w:color w:val="D99795" w:themeColor="accent2" w:themeShade="95" w:themeTint="97"/>
        <w:sz w:val="22"/>
      </w:rPr>
      <w:tblPr/>
    </w:tblStylePr>
    <w:tblStylePr w:type="neCell">
      <w:tblPr/>
    </w:tblStylePr>
    <w:tblStylePr w:type="nwCell">
      <w:tblPr/>
    </w:tblStylePr>
    <w:tblStylePr w:type="seCell">
      <w:tblPr/>
    </w:tblStylePr>
    <w:tblStylePr w:type="swCell">
      <w:tblPr/>
    </w:tblStylePr>
  </w:style>
  <w:style w:type="table" w:customStyle="1" w:styleId="149">
    <w:name w:val="List Table 6 Colorful - Accent 3"/>
    <w:qFormat/>
    <w:uiPriority w:val="99"/>
    <w:pPr>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C" w:themeColor="accent3" w:themeShade="95" w:themeTint="98"/>
      </w:rPr>
      <w:tblPr/>
      <w:tcPr>
        <w:tcBorders>
          <w:bottom w:val="single" w:color="C3D69C" w:themeColor="accent3" w:themeTint="98" w:sz="4" w:space="0"/>
        </w:tcBorders>
      </w:tcPr>
    </w:tblStylePr>
    <w:tblStylePr w:type="lastRow">
      <w:rPr>
        <w:b/>
        <w:color w:val="C3D69C" w:themeColor="accent3" w:themeShade="95" w:themeTint="98"/>
      </w:rPr>
      <w:tblPr/>
      <w:tcPr>
        <w:tcBorders>
          <w:top w:val="single" w:color="C3D69C" w:themeColor="accent3" w:themeTint="98" w:sz="4" w:space="0"/>
        </w:tcBorders>
      </w:tcPr>
    </w:tblStylePr>
    <w:tblStylePr w:type="firstCol">
      <w:rPr>
        <w:b/>
        <w:color w:val="C3D69C" w:themeColor="accent3" w:themeShade="95" w:themeTint="98"/>
      </w:rPr>
      <w:tblPr/>
    </w:tblStylePr>
    <w:tblStylePr w:type="lastCol">
      <w:rPr>
        <w:b/>
        <w:color w:val="C3D69C" w:themeColor="accent3" w:themeShade="95" w:themeTint="98"/>
      </w:rPr>
      <w:tblPr/>
    </w:tblStylePr>
    <w:tblStylePr w:type="band1Vert">
      <w:tblPr/>
      <w:tcPr>
        <w:shd w:val="clear" w:color="E5EDD5" w:themeColor="accent3" w:themeTint="40" w:fill="E5EDD5" w:themeFill="accent3" w:themeFillTint="40"/>
      </w:tcPr>
    </w:tblStylePr>
    <w:tblStylePr w:type="band2Vert">
      <w:tblPr/>
    </w:tblStylePr>
    <w:tblStylePr w:type="band1Horz">
      <w:rPr>
        <w:rFonts w:ascii="Arial" w:hAnsi="Arial"/>
        <w:color w:val="C3D69C" w:themeColor="accent3" w:themeShade="95" w:themeTint="98"/>
        <w:sz w:val="22"/>
      </w:rPr>
      <w:tblPr/>
      <w:tcPr>
        <w:shd w:val="clear" w:color="E5EDD5" w:themeColor="accent3" w:themeTint="40" w:fill="E5EDD5" w:themeFill="accent3" w:themeFillTint="40"/>
      </w:tcPr>
    </w:tblStylePr>
    <w:tblStylePr w:type="band2Horz">
      <w:rPr>
        <w:rFonts w:ascii="Arial" w:hAnsi="Arial"/>
        <w:color w:val="C3D69C" w:themeColor="accent3" w:themeShade="95" w:themeTint="98"/>
        <w:sz w:val="22"/>
      </w:rPr>
      <w:tblPr/>
    </w:tblStylePr>
    <w:tblStylePr w:type="neCell">
      <w:tblPr/>
    </w:tblStylePr>
    <w:tblStylePr w:type="nwCell">
      <w:tblPr/>
    </w:tblStylePr>
    <w:tblStylePr w:type="seCell">
      <w:tblPr/>
    </w:tblStylePr>
    <w:tblStylePr w:type="swCell">
      <w:tblPr/>
    </w:tblStylePr>
  </w:style>
  <w:style w:type="table" w:customStyle="1" w:styleId="150">
    <w:name w:val="List Table 6 Colorful - Accent 4"/>
    <w:qFormat/>
    <w:uiPriority w:val="99"/>
    <w:pPr>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2A1C6" w:themeColor="accent4" w:themeShade="95" w:themeTint="9A"/>
      </w:rPr>
      <w:tblPr/>
      <w:tcPr>
        <w:tcBorders>
          <w:bottom w:val="single" w:color="B2A1C6" w:themeColor="accent4" w:themeTint="9A" w:sz="4" w:space="0"/>
        </w:tcBorders>
      </w:tcPr>
    </w:tblStylePr>
    <w:tblStylePr w:type="lastRow">
      <w:rPr>
        <w:b/>
        <w:color w:val="B2A1C6" w:themeColor="accent4" w:themeShade="95" w:themeTint="9A"/>
      </w:rPr>
      <w:tblPr/>
      <w:tcPr>
        <w:tcBorders>
          <w:top w:val="single" w:color="B2A1C6" w:themeColor="accent4" w:themeTint="9A" w:sz="4" w:space="0"/>
        </w:tcBorders>
      </w:tcPr>
    </w:tblStylePr>
    <w:tblStylePr w:type="firstCol">
      <w:rPr>
        <w:b/>
        <w:color w:val="B2A1C6" w:themeColor="accent4" w:themeShade="95" w:themeTint="9A"/>
      </w:rPr>
      <w:tblPr/>
    </w:tblStylePr>
    <w:tblStylePr w:type="lastCol">
      <w:rPr>
        <w:b/>
        <w:color w:val="B2A1C6" w:themeColor="accent4" w:themeShade="95" w:themeTint="9A"/>
      </w:rPr>
      <w:tblPr/>
    </w:tblStylePr>
    <w:tblStylePr w:type="band1Vert">
      <w:tblPr/>
      <w:tcPr>
        <w:shd w:val="clear" w:color="DFD8E7" w:themeColor="accent4" w:themeTint="40" w:fill="DFD8E7" w:themeFill="accent4" w:themeFillTint="40"/>
      </w:tcPr>
    </w:tblStylePr>
    <w:tblStylePr w:type="band2Vert">
      <w:tblPr/>
    </w:tblStylePr>
    <w:tblStylePr w:type="band1Horz">
      <w:rPr>
        <w:rFonts w:ascii="Arial" w:hAnsi="Arial"/>
        <w:color w:val="B2A1C6" w:themeColor="accent4" w:themeShade="95" w:themeTint="9A"/>
        <w:sz w:val="22"/>
      </w:rPr>
      <w:tblPr/>
      <w:tcPr>
        <w:shd w:val="clear" w:color="DFD8E7" w:themeColor="accent4" w:themeTint="40" w:fill="DFD8E7" w:themeFill="accent4" w:themeFillTint="40"/>
      </w:tcPr>
    </w:tblStylePr>
    <w:tblStylePr w:type="band2Horz">
      <w:rPr>
        <w:rFonts w:ascii="Arial" w:hAnsi="Arial"/>
        <w:color w:val="B2A1C6" w:themeColor="accent4" w:themeShade="95" w:themeTint="9A"/>
        <w:sz w:val="22"/>
      </w:rPr>
      <w:tblPr/>
    </w:tblStylePr>
    <w:tblStylePr w:type="neCell">
      <w:tblPr/>
    </w:tblStylePr>
    <w:tblStylePr w:type="nwCell">
      <w:tblPr/>
    </w:tblStylePr>
    <w:tblStylePr w:type="seCell">
      <w:tblPr/>
    </w:tblStylePr>
    <w:tblStylePr w:type="swCell">
      <w:tblPr/>
    </w:tblStylePr>
  </w:style>
  <w:style w:type="table" w:customStyle="1" w:styleId="151">
    <w:name w:val="List Table 6 Colorful - Accent 5"/>
    <w:qFormat/>
    <w:uiPriority w:val="99"/>
    <w:pPr>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2CCDC" w:themeColor="accent5" w:themeShade="95" w:themeTint="9A"/>
      </w:rPr>
      <w:tblPr/>
      <w:tcPr>
        <w:tcBorders>
          <w:bottom w:val="single" w:color="92CCDC" w:themeColor="accent5" w:themeTint="9A" w:sz="4" w:space="0"/>
        </w:tcBorders>
      </w:tcPr>
    </w:tblStylePr>
    <w:tblStylePr w:type="lastRow">
      <w:rPr>
        <w:b/>
        <w:color w:val="92CCDC" w:themeColor="accent5" w:themeShade="95" w:themeTint="9A"/>
      </w:rPr>
      <w:tblPr/>
      <w:tcPr>
        <w:tcBorders>
          <w:top w:val="single" w:color="92CCDC" w:themeColor="accent5" w:themeTint="9A" w:sz="4" w:space="0"/>
        </w:tcBorders>
      </w:tcPr>
    </w:tblStylePr>
    <w:tblStylePr w:type="firstCol">
      <w:rPr>
        <w:b/>
        <w:color w:val="92CCDC" w:themeColor="accent5" w:themeShade="95" w:themeTint="9A"/>
      </w:rPr>
      <w:tblPr/>
    </w:tblStylePr>
    <w:tblStylePr w:type="lastCol">
      <w:rPr>
        <w:b/>
        <w:color w:val="92CCDC" w:themeColor="accent5" w:themeShade="95" w:themeTint="9A"/>
      </w:rPr>
      <w:tblPr/>
    </w:tblStylePr>
    <w:tblStylePr w:type="band1Vert">
      <w:tblPr/>
      <w:tcPr>
        <w:shd w:val="clear" w:color="D1EAF0" w:themeColor="accent5" w:themeTint="40" w:fill="D1EAF0" w:themeFill="accent5" w:themeFillTint="40"/>
      </w:tcPr>
    </w:tblStylePr>
    <w:tblStylePr w:type="band2Vert">
      <w:tblPr/>
    </w:tblStylePr>
    <w:tblStylePr w:type="band1Horz">
      <w:rPr>
        <w:rFonts w:ascii="Arial" w:hAnsi="Arial"/>
        <w:color w:val="92CCDC" w:themeColor="accent5" w:themeShade="95" w:themeTint="9A"/>
        <w:sz w:val="22"/>
      </w:rPr>
      <w:tblPr/>
      <w:tcPr>
        <w:shd w:val="clear" w:color="D1EAF0" w:themeColor="accent5" w:themeTint="40" w:fill="D1EAF0" w:themeFill="accent5" w:themeFillTint="40"/>
      </w:tcPr>
    </w:tblStylePr>
    <w:tblStylePr w:type="band2Horz">
      <w:rPr>
        <w:rFonts w:ascii="Arial" w:hAnsi="Arial"/>
        <w:color w:val="92CCDC" w:themeColor="accent5" w:themeShade="95" w:themeTint="9A"/>
        <w:sz w:val="22"/>
      </w:rPr>
      <w:tblPr/>
    </w:tblStylePr>
    <w:tblStylePr w:type="neCell">
      <w:tblPr/>
    </w:tblStylePr>
    <w:tblStylePr w:type="nwCell">
      <w:tblPr/>
    </w:tblStylePr>
    <w:tblStylePr w:type="seCell">
      <w:tblPr/>
    </w:tblStylePr>
    <w:tblStylePr w:type="swCell">
      <w:tblPr/>
    </w:tblStylePr>
  </w:style>
  <w:style w:type="table" w:customStyle="1" w:styleId="152">
    <w:name w:val="List Table 6 Colorful - Accent 6"/>
    <w:qFormat/>
    <w:uiPriority w:val="99"/>
    <w:pPr>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Shade="95" w:themeTint="98"/>
      </w:rPr>
      <w:tblPr/>
      <w:tcPr>
        <w:tcBorders>
          <w:bottom w:val="single" w:color="FAC090" w:themeColor="accent6" w:themeTint="98" w:sz="4" w:space="0"/>
        </w:tcBorders>
      </w:tcPr>
    </w:tblStylePr>
    <w:tblStylePr w:type="lastRow">
      <w:rPr>
        <w:b/>
        <w:color w:val="FAC090" w:themeColor="accent6" w:themeShade="95" w:themeTint="98"/>
      </w:rPr>
      <w:tblPr/>
      <w:tcPr>
        <w:tcBorders>
          <w:top w:val="single" w:color="FAC090" w:themeColor="accent6" w:themeTint="98" w:sz="4" w:space="0"/>
        </w:tcBorders>
      </w:tcPr>
    </w:tblStylePr>
    <w:tblStylePr w:type="firstCol">
      <w:rPr>
        <w:b/>
        <w:color w:val="FAC090" w:themeColor="accent6" w:themeShade="95" w:themeTint="98"/>
      </w:rPr>
      <w:tblPr/>
    </w:tblStylePr>
    <w:tblStylePr w:type="lastCol">
      <w:rPr>
        <w:b/>
        <w:color w:val="FAC090" w:themeColor="accent6" w:themeShade="95" w:themeTint="98"/>
      </w:rPr>
      <w:tblPr/>
    </w:tblStylePr>
    <w:tblStylePr w:type="band1Vert">
      <w:tblPr/>
      <w:tcPr>
        <w:shd w:val="clear" w:color="FCE4D0" w:themeColor="accent6" w:themeTint="40" w:fill="FCE4D0" w:themeFill="accent6" w:themeFillTint="40"/>
      </w:tcPr>
    </w:tblStylePr>
    <w:tblStylePr w:type="band2Vert">
      <w:tblPr/>
    </w:tblStylePr>
    <w:tblStylePr w:type="band1Horz">
      <w:rPr>
        <w:rFonts w:ascii="Arial" w:hAnsi="Arial"/>
        <w:color w:val="FAC090" w:themeColor="accent6" w:themeShade="95" w:themeTint="98"/>
        <w:sz w:val="22"/>
      </w:rPr>
      <w:tblPr/>
      <w:tcPr>
        <w:shd w:val="clear" w:color="FCE4D0" w:themeColor="accent6" w:themeTint="40" w:fill="FCE4D0" w:themeFill="accent6" w:themeFillTint="40"/>
      </w:tcPr>
    </w:tblStylePr>
    <w:tblStylePr w:type="band2Horz">
      <w:rPr>
        <w:rFonts w:ascii="Arial" w:hAnsi="Arial"/>
        <w:color w:val="FAC090" w:themeColor="accent6" w:themeShade="95" w:themeTint="98"/>
        <w:sz w:val="22"/>
      </w:rPr>
      <w:tblPr/>
    </w:tblStylePr>
    <w:tblStylePr w:type="neCell">
      <w:tblPr/>
    </w:tblStylePr>
    <w:tblStylePr w:type="nwCell">
      <w:tblPr/>
    </w:tblStylePr>
    <w:tblStylePr w:type="seCell">
      <w:tblPr/>
    </w:tblStylePr>
    <w:tblStylePr w:type="swCell">
      <w:tblPr/>
    </w:tblStylePr>
  </w:style>
  <w:style w:type="table" w:customStyle="1" w:styleId="153">
    <w:name w:val="List Table 7 Colorful"/>
    <w:qFormat/>
    <w:uiPriority w:val="99"/>
    <w:pPr>
      <w:spacing w:after="0" w:line="240" w:lineRule="auto"/>
    </w:pPr>
    <w:tblPr>
      <w:tblBorders>
        <w:right w:val="single" w:color="7E7E7E" w:themeColor="text1" w:themeTint="80" w:sz="4" w:space="0"/>
      </w:tblBorders>
    </w:tblPr>
    <w:tblStylePr w:type="firstRow">
      <w:rPr>
        <w:rFonts w:ascii="Arial" w:hAnsi="Arial"/>
        <w:i/>
        <w:color w:val="7E7E7E" w:themeColor="text1" w:themeShade="95" w:themeTint="80"/>
        <w:sz w:val="22"/>
      </w:rPr>
      <w:tbl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7E7E7E" w:themeColor="text1" w:themeShade="95" w:themeTint="80"/>
        <w:sz w:val="22"/>
      </w:rPr>
      <w:tbl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7E7E7E" w:themeColor="text1" w:themeShade="95" w:themeTint="80"/>
        <w:sz w:val="22"/>
      </w:rPr>
      <w:tbl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7E7E7E" w:themeColor="text1" w:themeShade="95" w:themeTint="80"/>
        <w:sz w:val="22"/>
      </w:rPr>
      <w:tblPr/>
      <w:tcPr>
        <w:tcBorders>
          <w:top w:val="nil"/>
          <w:left w:val="single" w:color="7E7E7E" w:themeColor="text1" w:themeTint="80" w:sz="4" w:space="0"/>
          <w:bottom w:val="nil"/>
          <w:right w:val="nil"/>
        </w:tcBorders>
        <w:shd w:val="clear" w:color="FFFFFF" w:fill="auto"/>
      </w:tcPr>
    </w:tblStylePr>
    <w:tblStylePr w:type="band1Vert">
      <w:tblPr/>
      <w:tcPr>
        <w:shd w:val="clear" w:color="BEBEBE" w:themeColor="text1" w:themeTint="40" w:fill="BEBEBE" w:themeFill="text1" w:themeFillTint="40"/>
      </w:tcPr>
    </w:tblStylePr>
    <w:tblStylePr w:type="band2Vert">
      <w:tblPr/>
    </w:tblStylePr>
    <w:tblStylePr w:type="band1Horz">
      <w:rPr>
        <w:rFonts w:ascii="Arial" w:hAnsi="Arial"/>
        <w:color w:val="7E7E7E" w:themeColor="text1" w:themeShade="95" w:themeTint="80"/>
        <w:sz w:val="22"/>
      </w:rPr>
      <w:tblPr/>
      <w:tcPr>
        <w:shd w:val="clear" w:color="BEBEBE" w:themeColor="text1" w:themeTint="40" w:fill="BEBEBE" w:themeFill="text1" w:themeFillTint="40"/>
      </w:tcPr>
    </w:tblStylePr>
    <w:tblStylePr w:type="band2Horz">
      <w:rPr>
        <w:rFonts w:ascii="Arial" w:hAnsi="Arial"/>
        <w:color w:val="7E7E7E" w:themeColor="text1" w:themeShade="95" w:themeTint="80"/>
        <w:sz w:val="22"/>
      </w:rPr>
      <w:tblPr/>
    </w:tblStylePr>
    <w:tblStylePr w:type="neCell">
      <w:tblPr/>
    </w:tblStylePr>
    <w:tblStylePr w:type="nwCell">
      <w:tblPr/>
    </w:tblStylePr>
    <w:tblStylePr w:type="seCell">
      <w:tblPr/>
    </w:tblStylePr>
    <w:tblStylePr w:type="swCell">
      <w:tblPr/>
    </w:tblStylePr>
  </w:style>
  <w:style w:type="table" w:customStyle="1" w:styleId="154">
    <w:name w:val="List Table 7 Colorful - Accent 1"/>
    <w:qFormat/>
    <w:uiPriority w:val="99"/>
    <w:pPr>
      <w:spacing w:after="0" w:line="240" w:lineRule="auto"/>
    </w:pPr>
    <w:tblPr>
      <w:tblBorders>
        <w:right w:val="single" w:color="4F81BD" w:themeColor="accent1" w:sz="4" w:space="0"/>
      </w:tblBorders>
    </w:tblPr>
    <w:tblStylePr w:type="firstRow">
      <w:rPr>
        <w:rFonts w:ascii="Arial" w:hAnsi="Arial"/>
        <w:i/>
        <w:color w:val="2A4B71" w:themeColor="accent1" w:themeShade="95"/>
        <w:sz w:val="22"/>
      </w:rPr>
      <w:tbl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5"/>
        <w:sz w:val="22"/>
      </w:rPr>
      <w:tbl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5"/>
        <w:sz w:val="22"/>
      </w:rPr>
      <w:tbl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5"/>
        <w:sz w:val="22"/>
      </w:rPr>
      <w:tblPr/>
      <w:tcPr>
        <w:tcBorders>
          <w:top w:val="nil"/>
          <w:left w:val="single" w:color="4F81BD" w:themeColor="accent1" w:sz="4" w:space="0"/>
          <w:bottom w:val="nil"/>
          <w:right w:val="nil"/>
        </w:tcBorders>
        <w:shd w:val="clear" w:color="FFFFFF" w:fill="auto"/>
      </w:tcPr>
    </w:tblStylePr>
    <w:tblStylePr w:type="band1Vert">
      <w:tblPr/>
      <w:tcPr>
        <w:shd w:val="clear" w:color="D2DFEE" w:themeColor="accent1" w:themeTint="40" w:fill="D2DFEE" w:themeFill="accent1" w:themeFillTint="40"/>
      </w:tcPr>
    </w:tblStylePr>
    <w:tblStylePr w:type="band2Vert">
      <w:tblPr/>
    </w:tblStylePr>
    <w:tblStylePr w:type="band1Horz">
      <w:rPr>
        <w:rFonts w:ascii="Arial" w:hAnsi="Arial"/>
        <w:color w:val="2A4B71" w:themeColor="accent1" w:themeShade="95"/>
        <w:sz w:val="22"/>
      </w:rPr>
      <w:tblPr/>
      <w:tcPr>
        <w:shd w:val="clear" w:color="D2DFEE" w:themeColor="accent1" w:themeTint="40" w:fill="D2DFEE" w:themeFill="accent1" w:themeFillTint="40"/>
      </w:tcPr>
    </w:tblStylePr>
    <w:tblStylePr w:type="band2Horz">
      <w:rPr>
        <w:rFonts w:ascii="Arial" w:hAnsi="Arial"/>
        <w:color w:val="2A4B71" w:themeColor="accent1" w:themeShade="95"/>
        <w:sz w:val="22"/>
      </w:rPr>
      <w:tblPr/>
    </w:tblStylePr>
    <w:tblStylePr w:type="neCell">
      <w:tblPr/>
    </w:tblStylePr>
    <w:tblStylePr w:type="nwCell">
      <w:tblPr/>
    </w:tblStylePr>
    <w:tblStylePr w:type="seCell">
      <w:tblPr/>
    </w:tblStylePr>
    <w:tblStylePr w:type="swCell">
      <w:tblPr/>
    </w:tblStylePr>
  </w:style>
  <w:style w:type="table" w:customStyle="1" w:styleId="155">
    <w:name w:val="List Table 7 Colorful - Accent 2"/>
    <w:qFormat/>
    <w:uiPriority w:val="99"/>
    <w:pPr>
      <w:spacing w:after="0" w:line="240" w:lineRule="auto"/>
    </w:pPr>
    <w:tblPr>
      <w:tblBorders>
        <w:right w:val="single" w:color="D99795" w:themeColor="accent2" w:themeTint="97" w:sz="4" w:space="0"/>
      </w:tblBorders>
    </w:tblPr>
    <w:tblStylePr w:type="firstRow">
      <w:rPr>
        <w:rFonts w:ascii="Arial" w:hAnsi="Arial"/>
        <w:i/>
        <w:color w:val="D99795" w:themeColor="accent2" w:themeShade="95" w:themeTint="97"/>
        <w:sz w:val="22"/>
      </w:rPr>
      <w:tbl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99795" w:themeColor="accent2" w:themeShade="95" w:themeTint="97"/>
        <w:sz w:val="22"/>
      </w:rPr>
      <w:tbl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99795" w:themeColor="accent2" w:themeShade="95" w:themeTint="97"/>
        <w:sz w:val="22"/>
      </w:rPr>
      <w:tbl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99795" w:themeColor="accent2" w:themeShade="95" w:themeTint="97"/>
        <w:sz w:val="22"/>
      </w:rPr>
      <w:tblPr/>
      <w:tcPr>
        <w:tcBorders>
          <w:top w:val="nil"/>
          <w:left w:val="single" w:color="D99795" w:themeColor="accent2" w:themeTint="97" w:sz="4" w:space="0"/>
          <w:bottom w:val="nil"/>
          <w:right w:val="nil"/>
        </w:tcBorders>
        <w:shd w:val="clear" w:color="FFFFFF" w:fill="auto"/>
      </w:tcPr>
    </w:tblStylePr>
    <w:tblStylePr w:type="band1Vert">
      <w:tblPr/>
      <w:tcPr>
        <w:shd w:val="clear" w:color="EFD3D2" w:themeColor="accent2" w:themeTint="40" w:fill="EFD3D2" w:themeFill="accent2" w:themeFillTint="40"/>
      </w:tcPr>
    </w:tblStylePr>
    <w:tblStylePr w:type="band2Vert">
      <w:tblPr/>
    </w:tblStylePr>
    <w:tblStylePr w:type="band1Horz">
      <w:rPr>
        <w:rFonts w:ascii="Arial" w:hAnsi="Arial"/>
        <w:color w:val="D99795" w:themeColor="accent2" w:themeShade="95" w:themeTint="97"/>
        <w:sz w:val="22"/>
      </w:rPr>
      <w:tblPr/>
      <w:tcPr>
        <w:shd w:val="clear" w:color="EFD3D2" w:themeColor="accent2" w:themeTint="40" w:fill="EFD3D2" w:themeFill="accent2" w:themeFillTint="40"/>
      </w:tcPr>
    </w:tblStylePr>
    <w:tblStylePr w:type="band2Horz">
      <w:rPr>
        <w:rFonts w:ascii="Arial" w:hAnsi="Arial"/>
        <w:color w:val="D99795" w:themeColor="accent2" w:themeShade="95" w:themeTint="97"/>
        <w:sz w:val="22"/>
      </w:rPr>
      <w:tblPr/>
    </w:tblStylePr>
    <w:tblStylePr w:type="neCell">
      <w:tblPr/>
    </w:tblStylePr>
    <w:tblStylePr w:type="nwCell">
      <w:tblPr/>
    </w:tblStylePr>
    <w:tblStylePr w:type="seCell">
      <w:tblPr/>
    </w:tblStylePr>
    <w:tblStylePr w:type="swCell">
      <w:tblPr/>
    </w:tblStylePr>
  </w:style>
  <w:style w:type="table" w:customStyle="1" w:styleId="156">
    <w:name w:val="List Table 7 Colorful - Accent 3"/>
    <w:qFormat/>
    <w:uiPriority w:val="99"/>
    <w:pPr>
      <w:spacing w:after="0" w:line="240" w:lineRule="auto"/>
    </w:pPr>
    <w:tblPr>
      <w:tblBorders>
        <w:right w:val="single" w:color="C3D69C" w:themeColor="accent3" w:themeTint="98" w:sz="4" w:space="0"/>
      </w:tblBorders>
    </w:tblPr>
    <w:tblStylePr w:type="firstRow">
      <w:rPr>
        <w:rFonts w:ascii="Arial" w:hAnsi="Arial"/>
        <w:i/>
        <w:color w:val="C3D69C" w:themeColor="accent3" w:themeShade="95" w:themeTint="98"/>
        <w:sz w:val="22"/>
      </w:rPr>
      <w:tbl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C" w:themeColor="accent3" w:themeShade="95" w:themeTint="98"/>
        <w:sz w:val="22"/>
      </w:rPr>
      <w:tbl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C" w:themeColor="accent3" w:themeShade="95" w:themeTint="98"/>
        <w:sz w:val="22"/>
      </w:rPr>
      <w:tbl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C" w:themeColor="accent3" w:themeShade="95" w:themeTint="98"/>
        <w:sz w:val="22"/>
      </w:rPr>
      <w:tblPr/>
      <w:tcPr>
        <w:tcBorders>
          <w:top w:val="nil"/>
          <w:left w:val="single" w:color="C3D69C" w:themeColor="accent3" w:themeTint="98" w:sz="4" w:space="0"/>
          <w:bottom w:val="nil"/>
          <w:right w:val="nil"/>
        </w:tcBorders>
        <w:shd w:val="clear" w:color="FFFFFF" w:fill="auto"/>
      </w:tcPr>
    </w:tblStylePr>
    <w:tblStylePr w:type="band1Vert">
      <w:tblPr/>
      <w:tcPr>
        <w:shd w:val="clear" w:color="E5EDD5" w:themeColor="accent3" w:themeTint="40" w:fill="E5EDD5" w:themeFill="accent3" w:themeFillTint="40"/>
      </w:tcPr>
    </w:tblStylePr>
    <w:tblStylePr w:type="band2Vert">
      <w:tblPr/>
    </w:tblStylePr>
    <w:tblStylePr w:type="band1Horz">
      <w:rPr>
        <w:rFonts w:ascii="Arial" w:hAnsi="Arial"/>
        <w:color w:val="C3D69C" w:themeColor="accent3" w:themeShade="95" w:themeTint="98"/>
        <w:sz w:val="22"/>
      </w:rPr>
      <w:tblPr/>
      <w:tcPr>
        <w:shd w:val="clear" w:color="E5EDD5" w:themeColor="accent3" w:themeTint="40" w:fill="E5EDD5" w:themeFill="accent3" w:themeFillTint="40"/>
      </w:tcPr>
    </w:tblStylePr>
    <w:tblStylePr w:type="band2Horz">
      <w:rPr>
        <w:rFonts w:ascii="Arial" w:hAnsi="Arial"/>
        <w:color w:val="C3D69C" w:themeColor="accent3" w:themeShade="95" w:themeTint="98"/>
        <w:sz w:val="22"/>
      </w:rPr>
      <w:tblPr/>
    </w:tblStylePr>
    <w:tblStylePr w:type="neCell">
      <w:tblPr/>
    </w:tblStylePr>
    <w:tblStylePr w:type="nwCell">
      <w:tblPr/>
    </w:tblStylePr>
    <w:tblStylePr w:type="seCell">
      <w:tblPr/>
    </w:tblStylePr>
    <w:tblStylePr w:type="swCell">
      <w:tblPr/>
    </w:tblStylePr>
  </w:style>
  <w:style w:type="table" w:customStyle="1" w:styleId="157">
    <w:name w:val="List Table 7 Colorful - Accent 4"/>
    <w:qFormat/>
    <w:uiPriority w:val="99"/>
    <w:pPr>
      <w:spacing w:after="0" w:line="240" w:lineRule="auto"/>
    </w:pPr>
    <w:tblPr>
      <w:tblBorders>
        <w:right w:val="single" w:color="B2A1C6" w:themeColor="accent4" w:themeTint="9A" w:sz="4" w:space="0"/>
      </w:tblBorders>
    </w:tblPr>
    <w:tblStylePr w:type="firstRow">
      <w:rPr>
        <w:rFonts w:ascii="Arial" w:hAnsi="Arial"/>
        <w:i/>
        <w:color w:val="B2A1C6" w:themeColor="accent4" w:themeShade="95" w:themeTint="9A"/>
        <w:sz w:val="22"/>
      </w:rPr>
      <w:tbl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2A1C6" w:themeColor="accent4" w:themeShade="95" w:themeTint="9A"/>
        <w:sz w:val="22"/>
      </w:rPr>
      <w:tbl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2A1C6" w:themeColor="accent4" w:themeShade="95" w:themeTint="9A"/>
        <w:sz w:val="22"/>
      </w:rPr>
      <w:tbl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2A1C6" w:themeColor="accent4" w:themeShade="95" w:themeTint="9A"/>
        <w:sz w:val="22"/>
      </w:rPr>
      <w:tblPr/>
      <w:tcPr>
        <w:tcBorders>
          <w:top w:val="nil"/>
          <w:left w:val="single" w:color="B2A1C6" w:themeColor="accent4" w:themeTint="9A" w:sz="4" w:space="0"/>
          <w:bottom w:val="nil"/>
          <w:right w:val="nil"/>
        </w:tcBorders>
        <w:shd w:val="clear" w:color="FFFFFF" w:fill="auto"/>
      </w:tcPr>
    </w:tblStylePr>
    <w:tblStylePr w:type="band1Vert">
      <w:tblPr/>
      <w:tcPr>
        <w:shd w:val="clear" w:color="DFD8E7" w:themeColor="accent4" w:themeTint="40" w:fill="DFD8E7" w:themeFill="accent4" w:themeFillTint="40"/>
      </w:tcPr>
    </w:tblStylePr>
    <w:tblStylePr w:type="band2Vert">
      <w:tblPr/>
    </w:tblStylePr>
    <w:tblStylePr w:type="band1Horz">
      <w:rPr>
        <w:rFonts w:ascii="Arial" w:hAnsi="Arial"/>
        <w:color w:val="B2A1C6" w:themeColor="accent4" w:themeShade="95" w:themeTint="9A"/>
        <w:sz w:val="22"/>
      </w:rPr>
      <w:tblPr/>
      <w:tcPr>
        <w:shd w:val="clear" w:color="DFD8E7" w:themeColor="accent4" w:themeTint="40" w:fill="DFD8E7" w:themeFill="accent4" w:themeFillTint="40"/>
      </w:tcPr>
    </w:tblStylePr>
    <w:tblStylePr w:type="band2Horz">
      <w:rPr>
        <w:rFonts w:ascii="Arial" w:hAnsi="Arial"/>
        <w:color w:val="B2A1C6" w:themeColor="accent4" w:themeShade="95" w:themeTint="9A"/>
        <w:sz w:val="22"/>
      </w:rPr>
      <w:tblPr/>
    </w:tblStylePr>
    <w:tblStylePr w:type="neCell">
      <w:tblPr/>
    </w:tblStylePr>
    <w:tblStylePr w:type="nwCell">
      <w:tblPr/>
    </w:tblStylePr>
    <w:tblStylePr w:type="seCell">
      <w:tblPr/>
    </w:tblStylePr>
    <w:tblStylePr w:type="swCell">
      <w:tblPr/>
    </w:tblStylePr>
  </w:style>
  <w:style w:type="table" w:customStyle="1" w:styleId="158">
    <w:name w:val="List Table 7 Colorful - Accent 5"/>
    <w:qFormat/>
    <w:uiPriority w:val="99"/>
    <w:pPr>
      <w:spacing w:after="0" w:line="240" w:lineRule="auto"/>
    </w:pPr>
    <w:tblPr>
      <w:tblBorders>
        <w:right w:val="single" w:color="92CCDC" w:themeColor="accent5" w:themeTint="9A" w:sz="4" w:space="0"/>
      </w:tblBorders>
    </w:tblPr>
    <w:tblStylePr w:type="firstRow">
      <w:rPr>
        <w:rFonts w:ascii="Arial" w:hAnsi="Arial"/>
        <w:i/>
        <w:color w:val="92CCDC" w:themeColor="accent5" w:themeShade="95" w:themeTint="9A"/>
        <w:sz w:val="22"/>
      </w:rPr>
      <w:tbl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2CCDC" w:themeColor="accent5" w:themeShade="95" w:themeTint="9A"/>
        <w:sz w:val="22"/>
      </w:rPr>
      <w:tbl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2CCDC" w:themeColor="accent5" w:themeShade="95" w:themeTint="9A"/>
        <w:sz w:val="22"/>
      </w:rPr>
      <w:tbl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2CCDC" w:themeColor="accent5" w:themeShade="95" w:themeTint="9A"/>
        <w:sz w:val="22"/>
      </w:rPr>
      <w:tblPr/>
      <w:tcPr>
        <w:tcBorders>
          <w:top w:val="nil"/>
          <w:left w:val="single" w:color="92CCDC" w:themeColor="accent5" w:themeTint="9A" w:sz="4" w:space="0"/>
          <w:bottom w:val="nil"/>
          <w:right w:val="nil"/>
        </w:tcBorders>
        <w:shd w:val="clear" w:color="FFFFFF" w:fill="auto"/>
      </w:tcPr>
    </w:tblStylePr>
    <w:tblStylePr w:type="band1Vert">
      <w:tblPr/>
      <w:tcPr>
        <w:shd w:val="clear" w:color="D1EAF0" w:themeColor="accent5" w:themeTint="40" w:fill="D1EAF0" w:themeFill="accent5" w:themeFillTint="40"/>
      </w:tcPr>
    </w:tblStylePr>
    <w:tblStylePr w:type="band2Vert">
      <w:tblPr/>
    </w:tblStylePr>
    <w:tblStylePr w:type="band1Horz">
      <w:rPr>
        <w:rFonts w:ascii="Arial" w:hAnsi="Arial"/>
        <w:color w:val="92CCDC" w:themeColor="accent5" w:themeShade="95" w:themeTint="9A"/>
        <w:sz w:val="22"/>
      </w:rPr>
      <w:tblPr/>
      <w:tcPr>
        <w:shd w:val="clear" w:color="D1EAF0" w:themeColor="accent5" w:themeTint="40" w:fill="D1EAF0" w:themeFill="accent5" w:themeFillTint="40"/>
      </w:tcPr>
    </w:tblStylePr>
    <w:tblStylePr w:type="band2Horz">
      <w:rPr>
        <w:rFonts w:ascii="Arial" w:hAnsi="Arial"/>
        <w:color w:val="92CCDC" w:themeColor="accent5" w:themeShade="95" w:themeTint="9A"/>
        <w:sz w:val="22"/>
      </w:rPr>
      <w:tblPr/>
    </w:tblStylePr>
    <w:tblStylePr w:type="neCell">
      <w:tblPr/>
    </w:tblStylePr>
    <w:tblStylePr w:type="nwCell">
      <w:tblPr/>
    </w:tblStylePr>
    <w:tblStylePr w:type="seCell">
      <w:tblPr/>
    </w:tblStylePr>
    <w:tblStylePr w:type="swCell">
      <w:tblPr/>
    </w:tblStylePr>
  </w:style>
  <w:style w:type="table" w:customStyle="1" w:styleId="159">
    <w:name w:val="List Table 7 Colorful - Accent 6"/>
    <w:qFormat/>
    <w:uiPriority w:val="99"/>
    <w:pPr>
      <w:spacing w:after="0" w:line="240" w:lineRule="auto"/>
    </w:pPr>
    <w:tblPr>
      <w:tblBorders>
        <w:right w:val="single" w:color="FAC090" w:themeColor="accent6" w:themeTint="98" w:sz="4" w:space="0"/>
      </w:tblBorders>
    </w:tblPr>
    <w:tblStylePr w:type="firstRow">
      <w:rPr>
        <w:rFonts w:ascii="Arial" w:hAnsi="Arial"/>
        <w:i/>
        <w:color w:val="FAC090" w:themeColor="accent6" w:themeShade="95" w:themeTint="98"/>
        <w:sz w:val="22"/>
      </w:rPr>
      <w:tbl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Shade="95" w:themeTint="98"/>
        <w:sz w:val="22"/>
      </w:rPr>
      <w:tbl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Shade="95" w:themeTint="98"/>
        <w:sz w:val="22"/>
      </w:rPr>
      <w:tbl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Shade="95" w:themeTint="98"/>
        <w:sz w:val="22"/>
      </w:rPr>
      <w:tblPr/>
      <w:tcPr>
        <w:tcBorders>
          <w:top w:val="nil"/>
          <w:left w:val="single" w:color="FAC090" w:themeColor="accent6" w:themeTint="98" w:sz="4" w:space="0"/>
          <w:bottom w:val="nil"/>
          <w:right w:val="nil"/>
        </w:tcBorders>
        <w:shd w:val="clear" w:color="FFFFFF" w:fill="auto"/>
      </w:tcPr>
    </w:tblStylePr>
    <w:tblStylePr w:type="band1Vert">
      <w:tblPr/>
      <w:tcPr>
        <w:shd w:val="clear" w:color="FCE4D0" w:themeColor="accent6" w:themeTint="40" w:fill="FCE4D0" w:themeFill="accent6" w:themeFillTint="40"/>
      </w:tcPr>
    </w:tblStylePr>
    <w:tblStylePr w:type="band2Vert">
      <w:tblPr/>
    </w:tblStylePr>
    <w:tblStylePr w:type="band1Horz">
      <w:rPr>
        <w:rFonts w:ascii="Arial" w:hAnsi="Arial"/>
        <w:color w:val="FAC090" w:themeColor="accent6" w:themeShade="95" w:themeTint="98"/>
        <w:sz w:val="22"/>
      </w:rPr>
      <w:tblPr/>
      <w:tcPr>
        <w:shd w:val="clear" w:color="FCE4D0" w:themeColor="accent6" w:themeTint="40" w:fill="FCE4D0" w:themeFill="accent6" w:themeFillTint="40"/>
      </w:tcPr>
    </w:tblStylePr>
    <w:tblStylePr w:type="band2Horz">
      <w:rPr>
        <w:rFonts w:ascii="Arial" w:hAnsi="Arial"/>
        <w:color w:val="FAC090" w:themeColor="accent6" w:themeShade="95" w:themeTint="98"/>
        <w:sz w:val="22"/>
      </w:rPr>
      <w:tblPr/>
    </w:tblStylePr>
    <w:tblStylePr w:type="neCell">
      <w:tblPr/>
    </w:tblStylePr>
    <w:tblStylePr w:type="nwCell">
      <w:tblPr/>
    </w:tblStylePr>
    <w:tblStylePr w:type="seCell">
      <w:tblPr/>
    </w:tblStylePr>
    <w:tblStylePr w:type="swCell">
      <w:tblPr/>
    </w:tblStylePr>
  </w:style>
  <w:style w:type="table" w:customStyle="1" w:styleId="160">
    <w:name w:val="Lined - Accent"/>
    <w:qFormat/>
    <w:uiPriority w:val="99"/>
    <w:pPr>
      <w:spacing w:after="0" w:line="240" w:lineRule="auto"/>
    </w:pPr>
    <w:rPr>
      <w:color w:val="404040"/>
    </w:rPr>
    <w:tblPr/>
    <w:tblStylePr w:type="firstRow">
      <w:rPr>
        <w:rFonts w:ascii="Arial" w:hAnsi="Arial"/>
        <w:color w:val="F2F2F2"/>
        <w:sz w:val="22"/>
      </w:rPr>
      <w:tblPr/>
      <w:tcPr>
        <w:shd w:val="clear" w:color="7E7E7E" w:themeColor="text1" w:themeTint="80" w:fill="7E7E7E" w:themeFill="text1" w:themeFillTint="80"/>
      </w:tcPr>
    </w:tblStylePr>
    <w:tblStylePr w:type="lastRow">
      <w:rPr>
        <w:rFonts w:ascii="Arial" w:hAnsi="Arial"/>
        <w:color w:val="F2F2F2"/>
        <w:sz w:val="22"/>
      </w:rPr>
      <w:tblPr/>
      <w:tcPr>
        <w:shd w:val="clear" w:color="7E7E7E" w:themeColor="text1" w:themeTint="80" w:fill="7E7E7E" w:themeFill="text1" w:themeFillTint="80"/>
      </w:tcPr>
    </w:tblStylePr>
    <w:tblStylePr w:type="firstCol">
      <w:rPr>
        <w:rFonts w:ascii="Arial" w:hAnsi="Arial"/>
        <w:color w:val="F2F2F2"/>
        <w:sz w:val="22"/>
      </w:rPr>
      <w:tblPr/>
      <w:tcPr>
        <w:shd w:val="clear" w:color="7E7E7E" w:themeColor="text1" w:themeTint="80" w:fill="7E7E7E" w:themeFill="text1" w:themeFillTint="80"/>
      </w:tcPr>
    </w:tblStylePr>
    <w:tblStylePr w:type="lastCol">
      <w:rPr>
        <w:rFonts w:ascii="Arial" w:hAnsi="Arial"/>
        <w:color w:val="F2F2F2"/>
        <w:sz w:val="22"/>
      </w:rPr>
      <w:tblPr/>
      <w:tcPr>
        <w:shd w:val="clear" w:color="7E7E7E" w:themeColor="text1" w:themeTint="80" w:fill="7E7E7E" w:themeFill="text1" w:themeFillTint="80"/>
      </w:tcPr>
    </w:tblStylePr>
    <w:tblStylePr w:type="band1Vert">
      <w:rPr>
        <w:rFonts w:ascii="Arial" w:hAnsi="Arial"/>
        <w:color w:val="404040"/>
        <w:sz w:val="22"/>
      </w:rPr>
      <w:tblPr/>
    </w:tblStylePr>
    <w:tblStylePr w:type="band2Vert">
      <w:rPr>
        <w:rFonts w:ascii="Arial" w:hAnsi="Arial"/>
        <w:color w:val="404040"/>
        <w:sz w:val="22"/>
      </w:rPr>
      <w:tblPr/>
      <w:tcPr>
        <w:shd w:val="clear" w:color="F1F1F1" w:themeColor="text1" w:themeTint="0D" w:fill="F1F1F1" w:themeFill="text1" w:themeFillTint="0D"/>
      </w:tcPr>
    </w:tblStylePr>
    <w:tblStylePr w:type="band1Horz">
      <w:rPr>
        <w:rFonts w:ascii="Arial" w:hAnsi="Arial"/>
        <w:color w:val="404040"/>
        <w:sz w:val="22"/>
      </w:rPr>
      <w:tblPr/>
    </w:tblStylePr>
    <w:tblStylePr w:type="band2Horz">
      <w:rPr>
        <w:rFonts w:ascii="Arial" w:hAnsi="Arial"/>
        <w:color w:val="404040"/>
        <w:sz w:val="22"/>
      </w:rPr>
      <w:tblPr/>
      <w:tcPr>
        <w:shd w:val="clear" w:color="F1F1F1" w:themeColor="text1" w:themeTint="0D" w:fill="F1F1F1" w:themeFill="text1" w:themeFillTint="0D"/>
      </w:tcPr>
    </w:tblStylePr>
    <w:tblStylePr w:type="neCell">
      <w:tblPr/>
    </w:tblStylePr>
    <w:tblStylePr w:type="nwCell">
      <w:tblPr/>
    </w:tblStylePr>
    <w:tblStylePr w:type="seCell">
      <w:tblPr/>
    </w:tblStylePr>
    <w:tblStylePr w:type="swCell">
      <w:tblPr/>
    </w:tblStylePr>
  </w:style>
  <w:style w:type="table" w:customStyle="1" w:styleId="161">
    <w:name w:val="Lined - Accent 1"/>
    <w:qFormat/>
    <w:uiPriority w:val="99"/>
    <w:pPr>
      <w:spacing w:after="0" w:line="240" w:lineRule="auto"/>
    </w:pPr>
    <w:rPr>
      <w:color w:val="404040"/>
    </w:rPr>
    <w:tblPr/>
    <w:tblStylePr w:type="firstRow">
      <w:rPr>
        <w:rFonts w:ascii="Arial" w:hAnsi="Arial"/>
        <w:color w:val="F2F2F2"/>
        <w:sz w:val="22"/>
      </w:rPr>
      <w:tblPr/>
      <w:tcPr>
        <w:shd w:val="clear" w:color="5D8BC2" w:themeColor="accent1" w:themeTint="EA" w:fill="5D8BC2" w:themeFill="accent1" w:themeFillTint="EA"/>
      </w:tcPr>
    </w:tblStylePr>
    <w:tblStylePr w:type="lastRow">
      <w:rPr>
        <w:rFonts w:ascii="Arial" w:hAnsi="Arial"/>
        <w:color w:val="F2F2F2"/>
        <w:sz w:val="22"/>
      </w:rPr>
      <w:tblPr/>
      <w:tcPr>
        <w:shd w:val="clear" w:color="5D8BC2" w:themeColor="accent1" w:themeTint="EA" w:fill="5D8BC2" w:themeFill="accent1" w:themeFillTint="EA"/>
      </w:tcPr>
    </w:tblStylePr>
    <w:tblStylePr w:type="firstCol">
      <w:rPr>
        <w:rFonts w:ascii="Arial" w:hAnsi="Arial"/>
        <w:color w:val="F2F2F2"/>
        <w:sz w:val="22"/>
      </w:rPr>
      <w:tblPr/>
      <w:tcPr>
        <w:shd w:val="clear" w:color="5D8BC2" w:themeColor="accent1" w:themeTint="EA" w:fill="5D8BC2" w:themeFill="accent1" w:themeFillTint="EA"/>
      </w:tcPr>
    </w:tblStylePr>
    <w:tblStylePr w:type="lastCol">
      <w:rPr>
        <w:rFonts w:ascii="Arial" w:hAnsi="Arial"/>
        <w:color w:val="F2F2F2"/>
        <w:sz w:val="22"/>
      </w:rPr>
      <w:tblPr/>
      <w:tcPr>
        <w:shd w:val="clear" w:color="5D8BC2" w:themeColor="accent1" w:themeTint="EA" w:fill="5D8BC2" w:themeFill="accent1" w:themeFillTint="EA"/>
      </w:tcPr>
    </w:tblStylePr>
    <w:tblStylePr w:type="band1Vert">
      <w:rPr>
        <w:rFonts w:ascii="Arial" w:hAnsi="Arial"/>
        <w:color w:val="404040"/>
        <w:sz w:val="22"/>
      </w:rPr>
      <w:tbl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Pr/>
    </w:tblStylePr>
    <w:tblStylePr w:type="band2Horz">
      <w:rPr>
        <w:rFonts w:ascii="Arial" w:hAnsi="Arial"/>
        <w:color w:val="404040"/>
        <w:sz w:val="22"/>
      </w:rPr>
      <w:tblPr/>
      <w:tcPr>
        <w:shd w:val="clear" w:color="C7D7EA" w:themeColor="accent1" w:themeTint="50" w:fill="C7D7EA" w:themeFill="accent1" w:themeFillTint="50"/>
      </w:tcPr>
    </w:tblStylePr>
    <w:tblStylePr w:type="neCell">
      <w:tblPr/>
    </w:tblStylePr>
    <w:tblStylePr w:type="nwCell">
      <w:tblPr/>
    </w:tblStylePr>
    <w:tblStylePr w:type="seCell">
      <w:tblPr/>
    </w:tblStylePr>
    <w:tblStylePr w:type="swCell">
      <w:tblPr/>
    </w:tblStylePr>
  </w:style>
  <w:style w:type="table" w:customStyle="1" w:styleId="162">
    <w:name w:val="Lined - Accent 2"/>
    <w:qFormat/>
    <w:uiPriority w:val="99"/>
    <w:pPr>
      <w:spacing w:after="0" w:line="240" w:lineRule="auto"/>
    </w:pPr>
    <w:rPr>
      <w:color w:val="404040"/>
    </w:rPr>
    <w:tblPr/>
    <w:tblStylePr w:type="firstRow">
      <w:rPr>
        <w:rFonts w:ascii="Arial" w:hAnsi="Arial"/>
        <w:color w:val="F2F2F2"/>
        <w:sz w:val="22"/>
      </w:rPr>
      <w:tblPr/>
      <w:tcPr>
        <w:shd w:val="clear" w:color="D99795" w:themeColor="accent2" w:themeTint="97" w:fill="D99795" w:themeFill="accent2" w:themeFillTint="97"/>
      </w:tcPr>
    </w:tblStylePr>
    <w:tblStylePr w:type="lastRow">
      <w:rPr>
        <w:rFonts w:ascii="Arial" w:hAnsi="Arial"/>
        <w:color w:val="F2F2F2"/>
        <w:sz w:val="22"/>
      </w:rPr>
      <w:tblPr/>
      <w:tcPr>
        <w:shd w:val="clear" w:color="D99795" w:themeColor="accent2" w:themeTint="97" w:fill="D99795" w:themeFill="accent2" w:themeFillTint="97"/>
      </w:tcPr>
    </w:tblStylePr>
    <w:tblStylePr w:type="firstCol">
      <w:rPr>
        <w:rFonts w:ascii="Arial" w:hAnsi="Arial"/>
        <w:color w:val="F2F2F2"/>
        <w:sz w:val="22"/>
      </w:rPr>
      <w:tblPr/>
      <w:tcPr>
        <w:shd w:val="clear" w:color="D99795" w:themeColor="accent2" w:themeTint="97" w:fill="D99795" w:themeFill="accent2" w:themeFillTint="97"/>
      </w:tcPr>
    </w:tblStylePr>
    <w:tblStylePr w:type="lastCol">
      <w:rPr>
        <w:rFonts w:ascii="Arial" w:hAnsi="Arial"/>
        <w:color w:val="F2F2F2"/>
        <w:sz w:val="22"/>
      </w:rPr>
      <w:tblPr/>
      <w:tcPr>
        <w:shd w:val="clear" w:color="D99795" w:themeColor="accent2" w:themeTint="97" w:fill="D99795" w:themeFill="accent2" w:themeFillTint="97"/>
      </w:tcPr>
    </w:tblStylePr>
    <w:tblStylePr w:type="band1Vert">
      <w:rPr>
        <w:rFonts w:ascii="Arial" w:hAnsi="Arial"/>
        <w:color w:val="404040"/>
        <w:sz w:val="22"/>
      </w:rPr>
      <w:tbl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blStylePr>
    <w:tblStylePr w:type="band2Horz">
      <w:rPr>
        <w:rFonts w:ascii="Arial" w:hAnsi="Arial"/>
        <w:color w:val="404040"/>
        <w:sz w:val="22"/>
      </w:rPr>
      <w:tblPr/>
      <w:tcPr>
        <w:shd w:val="clear" w:color="F2DCDC" w:themeColor="accent2" w:themeTint="32" w:fill="F2DCDC" w:themeFill="accent2" w:themeFillTint="32"/>
      </w:tcPr>
    </w:tblStylePr>
    <w:tblStylePr w:type="neCell">
      <w:tblPr/>
    </w:tblStylePr>
    <w:tblStylePr w:type="nwCell">
      <w:tblPr/>
    </w:tblStylePr>
    <w:tblStylePr w:type="seCell">
      <w:tblPr/>
    </w:tblStylePr>
    <w:tblStylePr w:type="swCell">
      <w:tblPr/>
    </w:tblStylePr>
  </w:style>
  <w:style w:type="table" w:customStyle="1" w:styleId="163">
    <w:name w:val="Lined - Accent 3"/>
    <w:qFormat/>
    <w:uiPriority w:val="99"/>
    <w:pPr>
      <w:spacing w:after="0" w:line="240" w:lineRule="auto"/>
    </w:pPr>
    <w:rPr>
      <w:color w:val="404040"/>
    </w:rPr>
    <w:tblPr/>
    <w:tblStylePr w:type="firstRow">
      <w:rPr>
        <w:rFonts w:ascii="Arial" w:hAnsi="Arial"/>
        <w:color w:val="F2F2F2"/>
        <w:sz w:val="22"/>
      </w:rPr>
      <w:tblPr/>
      <w:tcPr>
        <w:shd w:val="clear" w:color="9BBB59" w:themeColor="accent3" w:themeTint="FE" w:fill="9BBB59" w:themeFill="accent3" w:themeFillTint="FE"/>
      </w:tcPr>
    </w:tblStylePr>
    <w:tblStylePr w:type="lastRow">
      <w:rPr>
        <w:rFonts w:ascii="Arial" w:hAnsi="Arial"/>
        <w:color w:val="F2F2F2"/>
        <w:sz w:val="22"/>
      </w:rPr>
      <w:tblPr/>
      <w:tcPr>
        <w:shd w:val="clear" w:color="9BBB59" w:themeColor="accent3" w:themeTint="FE" w:fill="9BBB59" w:themeFill="accent3" w:themeFillTint="FE"/>
      </w:tcPr>
    </w:tblStylePr>
    <w:tblStylePr w:type="firstCol">
      <w:rPr>
        <w:rFonts w:ascii="Arial" w:hAnsi="Arial"/>
        <w:color w:val="F2F2F2"/>
        <w:sz w:val="22"/>
      </w:rPr>
      <w:tblPr/>
      <w:tcPr>
        <w:shd w:val="clear" w:color="9BBB59" w:themeColor="accent3" w:themeTint="FE" w:fill="9BBB59" w:themeFill="accent3" w:themeFillTint="FE"/>
      </w:tcPr>
    </w:tblStylePr>
    <w:tblStylePr w:type="lastCol">
      <w:rPr>
        <w:rFonts w:ascii="Arial" w:hAnsi="Arial"/>
        <w:color w:val="F2F2F2"/>
        <w:sz w:val="22"/>
      </w:rPr>
      <w:tblPr/>
      <w:tcPr>
        <w:shd w:val="clear" w:color="9BBB59" w:themeColor="accent3" w:themeTint="FE" w:fill="9BBB59" w:themeFill="accent3" w:themeFillTint="FE"/>
      </w:tcPr>
    </w:tblStylePr>
    <w:tblStylePr w:type="band1Vert">
      <w:rPr>
        <w:rFonts w:ascii="Arial" w:hAnsi="Arial"/>
        <w:color w:val="404040"/>
        <w:sz w:val="22"/>
      </w:rPr>
      <w:tblPr/>
    </w:tblStylePr>
    <w:tblStylePr w:type="band2Vert">
      <w:rPr>
        <w:rFonts w:ascii="Arial" w:hAnsi="Arial"/>
        <w:color w:val="404040"/>
        <w:sz w:val="22"/>
      </w:rPr>
      <w:tblPr/>
      <w:tcPr>
        <w:shd w:val="clear" w:color="EAF1DD" w:themeColor="accent3" w:themeTint="34" w:fill="EAF1DD" w:themeFill="accent3"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EAF1DD" w:themeColor="accent3" w:themeTint="34" w:fill="EAF1DD" w:themeFill="accent3" w:themeFillTint="34"/>
      </w:tcPr>
    </w:tblStylePr>
    <w:tblStylePr w:type="neCell">
      <w:tblPr/>
    </w:tblStylePr>
    <w:tblStylePr w:type="nwCell">
      <w:tblPr/>
    </w:tblStylePr>
    <w:tblStylePr w:type="seCell">
      <w:tblPr/>
    </w:tblStylePr>
    <w:tblStylePr w:type="swCell">
      <w:tblPr/>
    </w:tblStylePr>
  </w:style>
  <w:style w:type="table" w:customStyle="1" w:styleId="164">
    <w:name w:val="Lined - Accent 4"/>
    <w:qFormat/>
    <w:uiPriority w:val="99"/>
    <w:pPr>
      <w:spacing w:after="0" w:line="240" w:lineRule="auto"/>
    </w:pPr>
    <w:rPr>
      <w:color w:val="404040"/>
    </w:rP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E5DFEC" w:themeColor="accent4" w:themeTint="34" w:fill="E5DFEC" w:themeFill="accent4" w:themeFillTint="34"/>
      </w:tcPr>
    </w:tblStylePr>
    <w:tblStylePr w:type="neCell">
      <w:tblPr/>
    </w:tblStylePr>
    <w:tblStylePr w:type="nwCell">
      <w:tblPr/>
    </w:tblStylePr>
    <w:tblStylePr w:type="seCell">
      <w:tblPr/>
    </w:tblStylePr>
    <w:tblStylePr w:type="swCell">
      <w:tblPr/>
    </w:tblStylePr>
  </w:style>
  <w:style w:type="table" w:customStyle="1" w:styleId="165">
    <w:name w:val="Lined - Accent 5"/>
    <w:qFormat/>
    <w:uiPriority w:val="99"/>
    <w:pPr>
      <w:spacing w:after="0" w:line="240" w:lineRule="auto"/>
    </w:pPr>
    <w:rPr>
      <w:color w:val="404040"/>
    </w:rP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DAEEF3" w:themeColor="accent5" w:themeTint="34" w:fill="DAEEF3" w:themeFill="accent5" w:themeFillTint="34"/>
      </w:tcPr>
    </w:tblStylePr>
    <w:tblStylePr w:type="neCell">
      <w:tblPr/>
    </w:tblStylePr>
    <w:tblStylePr w:type="nwCell">
      <w:tblPr/>
    </w:tblStylePr>
    <w:tblStylePr w:type="seCell">
      <w:tblPr/>
    </w:tblStylePr>
    <w:tblStylePr w:type="swCell">
      <w:tblPr/>
    </w:tblStylePr>
  </w:style>
  <w:style w:type="table" w:customStyle="1" w:styleId="166">
    <w:name w:val="Lined - Accent 6"/>
    <w:qFormat/>
    <w:uiPriority w:val="99"/>
    <w:pPr>
      <w:spacing w:after="0" w:line="240" w:lineRule="auto"/>
    </w:pPr>
    <w:rPr>
      <w:color w:val="404040"/>
    </w:rP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Pr/>
    </w:tblStylePr>
    <w:tblStylePr w:type="band2Vert">
      <w:rPr>
        <w:rFonts w:ascii="Arial" w:hAnsi="Arial"/>
        <w:color w:val="404040"/>
        <w:sz w:val="22"/>
      </w:rPr>
      <w:tblPr/>
      <w:tcPr>
        <w:shd w:val="clear" w:color="FDE9D9" w:themeColor="accent6" w:themeTint="34" w:fill="FDE9D9" w:themeFill="accent6"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FDE9D9" w:themeColor="accent6" w:themeTint="34" w:fill="FDE9D9" w:themeFill="accent6" w:themeFillTint="34"/>
      </w:tcPr>
    </w:tblStylePr>
    <w:tblStylePr w:type="neCell">
      <w:tblPr/>
    </w:tblStylePr>
    <w:tblStylePr w:type="nwCell">
      <w:tblPr/>
    </w:tblStylePr>
    <w:tblStylePr w:type="seCell">
      <w:tblPr/>
    </w:tblStylePr>
    <w:tblStylePr w:type="swCell">
      <w:tblPr/>
    </w:tblStylePr>
  </w:style>
  <w:style w:type="table" w:customStyle="1" w:styleId="167">
    <w:name w:val="Bordered &amp; Lined - Accent"/>
    <w:qFormat/>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blPr/>
      <w:tcPr>
        <w:shd w:val="clear" w:color="7E7E7E" w:themeColor="text1" w:themeTint="80" w:fill="7E7E7E" w:themeFill="text1" w:themeFillTint="80"/>
      </w:tcPr>
    </w:tblStylePr>
    <w:tblStylePr w:type="lastRow">
      <w:rPr>
        <w:rFonts w:ascii="Arial" w:hAnsi="Arial"/>
        <w:color w:val="F2F2F2"/>
        <w:sz w:val="22"/>
      </w:rPr>
      <w:tblPr/>
      <w:tcPr>
        <w:shd w:val="clear" w:color="7E7E7E" w:themeColor="text1" w:themeTint="80" w:fill="7E7E7E" w:themeFill="text1" w:themeFillTint="80"/>
      </w:tcPr>
    </w:tblStylePr>
    <w:tblStylePr w:type="firstCol">
      <w:rPr>
        <w:rFonts w:ascii="Arial" w:hAnsi="Arial"/>
        <w:color w:val="F2F2F2"/>
        <w:sz w:val="22"/>
      </w:rPr>
      <w:tblPr/>
      <w:tcPr>
        <w:shd w:val="clear" w:color="7E7E7E" w:themeColor="text1" w:themeTint="80" w:fill="7E7E7E" w:themeFill="text1" w:themeFillTint="80"/>
      </w:tcPr>
    </w:tblStylePr>
    <w:tblStylePr w:type="lastCol">
      <w:rPr>
        <w:rFonts w:ascii="Arial" w:hAnsi="Arial"/>
        <w:color w:val="F2F2F2"/>
        <w:sz w:val="22"/>
      </w:rPr>
      <w:tblPr/>
      <w:tcPr>
        <w:shd w:val="clear" w:color="7E7E7E" w:themeColor="text1" w:themeTint="80" w:fill="7E7E7E" w:themeFill="text1" w:themeFillTint="80"/>
      </w:tcPr>
    </w:tblStylePr>
    <w:tblStylePr w:type="band1Vert">
      <w:rPr>
        <w:rFonts w:ascii="Arial" w:hAnsi="Arial"/>
        <w:color w:val="404040"/>
        <w:sz w:val="22"/>
      </w:rPr>
      <w:tblPr/>
    </w:tblStylePr>
    <w:tblStylePr w:type="band2Vert">
      <w:rPr>
        <w:rFonts w:ascii="Arial" w:hAnsi="Arial"/>
        <w:color w:val="404040"/>
        <w:sz w:val="22"/>
      </w:rPr>
      <w:tblPr/>
      <w:tcPr>
        <w:shd w:val="clear" w:color="F1F1F1" w:themeColor="text1" w:themeTint="0D" w:fill="F1F1F1" w:themeFill="text1" w:themeFillTint="0D"/>
      </w:tcPr>
    </w:tblStylePr>
    <w:tblStylePr w:type="band1Horz">
      <w:rPr>
        <w:rFonts w:ascii="Arial" w:hAnsi="Arial"/>
        <w:color w:val="404040"/>
        <w:sz w:val="22"/>
      </w:rPr>
      <w:tblPr/>
    </w:tblStylePr>
    <w:tblStylePr w:type="band2Horz">
      <w:rPr>
        <w:rFonts w:ascii="Arial" w:hAnsi="Arial"/>
        <w:color w:val="404040"/>
        <w:sz w:val="22"/>
      </w:rPr>
      <w:tblPr/>
      <w:tcPr>
        <w:shd w:val="clear" w:color="F1F1F1" w:themeColor="text1" w:themeTint="0D" w:fill="F1F1F1" w:themeFill="text1" w:themeFillTint="0D"/>
      </w:tcPr>
    </w:tblStylePr>
    <w:tblStylePr w:type="neCell">
      <w:tblPr/>
    </w:tblStylePr>
    <w:tblStylePr w:type="nwCell">
      <w:tblPr/>
    </w:tblStylePr>
    <w:tblStylePr w:type="seCell">
      <w:tblPr/>
    </w:tblStylePr>
    <w:tblStylePr w:type="swCell">
      <w:tblPr/>
    </w:tblStylePr>
  </w:style>
  <w:style w:type="table" w:customStyle="1" w:styleId="168">
    <w:name w:val="Bordered &amp; Lined - Accent 1"/>
    <w:qFormat/>
    <w:uiPriority w:val="99"/>
    <w:pPr>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blPr/>
      <w:tcPr>
        <w:shd w:val="clear" w:color="5D8BC2" w:themeColor="accent1" w:themeTint="EA" w:fill="5D8BC2" w:themeFill="accent1" w:themeFillTint="EA"/>
      </w:tcPr>
    </w:tblStylePr>
    <w:tblStylePr w:type="lastRow">
      <w:rPr>
        <w:rFonts w:ascii="Arial" w:hAnsi="Arial"/>
        <w:color w:val="F2F2F2"/>
        <w:sz w:val="22"/>
      </w:rPr>
      <w:tblPr/>
      <w:tcPr>
        <w:shd w:val="clear" w:color="5D8BC2" w:themeColor="accent1" w:themeTint="EA" w:fill="5D8BC2" w:themeFill="accent1" w:themeFillTint="EA"/>
      </w:tcPr>
    </w:tblStylePr>
    <w:tblStylePr w:type="firstCol">
      <w:rPr>
        <w:rFonts w:ascii="Arial" w:hAnsi="Arial"/>
        <w:color w:val="F2F2F2"/>
        <w:sz w:val="22"/>
      </w:rPr>
      <w:tblPr/>
      <w:tcPr>
        <w:shd w:val="clear" w:color="5D8BC2" w:themeColor="accent1" w:themeTint="EA" w:fill="5D8BC2" w:themeFill="accent1" w:themeFillTint="EA"/>
      </w:tcPr>
    </w:tblStylePr>
    <w:tblStylePr w:type="lastCol">
      <w:rPr>
        <w:rFonts w:ascii="Arial" w:hAnsi="Arial"/>
        <w:color w:val="F2F2F2"/>
        <w:sz w:val="22"/>
      </w:rPr>
      <w:tblPr/>
      <w:tcPr>
        <w:shd w:val="clear" w:color="5D8BC2" w:themeColor="accent1" w:themeTint="EA" w:fill="5D8BC2" w:themeFill="accent1" w:themeFillTint="EA"/>
      </w:tcPr>
    </w:tblStylePr>
    <w:tblStylePr w:type="band1Vert">
      <w:rPr>
        <w:rFonts w:ascii="Arial" w:hAnsi="Arial"/>
        <w:color w:val="404040"/>
        <w:sz w:val="22"/>
      </w:rPr>
      <w:tbl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Pr/>
    </w:tblStylePr>
    <w:tblStylePr w:type="band2Horz">
      <w:rPr>
        <w:rFonts w:ascii="Arial" w:hAnsi="Arial"/>
        <w:color w:val="404040"/>
        <w:sz w:val="22"/>
      </w:rPr>
      <w:tblPr/>
      <w:tcPr>
        <w:shd w:val="clear" w:color="C7D7EA" w:themeColor="accent1" w:themeTint="50" w:fill="C7D7EA" w:themeFill="accent1" w:themeFillTint="50"/>
      </w:tcPr>
    </w:tblStylePr>
    <w:tblStylePr w:type="neCell">
      <w:tblPr/>
    </w:tblStylePr>
    <w:tblStylePr w:type="nwCell">
      <w:tblPr/>
    </w:tblStylePr>
    <w:tblStylePr w:type="seCell">
      <w:tblPr/>
    </w:tblStylePr>
    <w:tblStylePr w:type="swCell">
      <w:tblPr/>
    </w:tblStylePr>
  </w:style>
  <w:style w:type="table" w:customStyle="1" w:styleId="169">
    <w:name w:val="Bordered &amp; Lined - Accent 2"/>
    <w:qFormat/>
    <w:uiPriority w:val="99"/>
    <w:pPr>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blPr/>
      <w:tcPr>
        <w:shd w:val="clear" w:color="D99795" w:themeColor="accent2" w:themeTint="97" w:fill="D99795" w:themeFill="accent2" w:themeFillTint="97"/>
      </w:tcPr>
    </w:tblStylePr>
    <w:tblStylePr w:type="lastRow">
      <w:rPr>
        <w:rFonts w:ascii="Arial" w:hAnsi="Arial"/>
        <w:color w:val="F2F2F2"/>
        <w:sz w:val="22"/>
      </w:rPr>
      <w:tblPr/>
      <w:tcPr>
        <w:shd w:val="clear" w:color="D99795" w:themeColor="accent2" w:themeTint="97" w:fill="D99795" w:themeFill="accent2" w:themeFillTint="97"/>
      </w:tcPr>
    </w:tblStylePr>
    <w:tblStylePr w:type="firstCol">
      <w:rPr>
        <w:rFonts w:ascii="Arial" w:hAnsi="Arial"/>
        <w:color w:val="F2F2F2"/>
        <w:sz w:val="22"/>
      </w:rPr>
      <w:tblPr/>
      <w:tcPr>
        <w:shd w:val="clear" w:color="D99795" w:themeColor="accent2" w:themeTint="97" w:fill="D99795" w:themeFill="accent2" w:themeFillTint="97"/>
      </w:tcPr>
    </w:tblStylePr>
    <w:tblStylePr w:type="lastCol">
      <w:rPr>
        <w:rFonts w:ascii="Arial" w:hAnsi="Arial"/>
        <w:color w:val="F2F2F2"/>
        <w:sz w:val="22"/>
      </w:rPr>
      <w:tblPr/>
      <w:tcPr>
        <w:shd w:val="clear" w:color="D99795" w:themeColor="accent2" w:themeTint="97" w:fill="D99795" w:themeFill="accent2" w:themeFillTint="97"/>
      </w:tcPr>
    </w:tblStylePr>
    <w:tblStylePr w:type="band1Vert">
      <w:rPr>
        <w:rFonts w:ascii="Arial" w:hAnsi="Arial"/>
        <w:color w:val="404040"/>
        <w:sz w:val="22"/>
      </w:rPr>
      <w:tbl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blStylePr>
    <w:tblStylePr w:type="band2Horz">
      <w:rPr>
        <w:rFonts w:ascii="Arial" w:hAnsi="Arial"/>
        <w:color w:val="404040"/>
        <w:sz w:val="22"/>
      </w:rPr>
      <w:tblPr/>
      <w:tcPr>
        <w:shd w:val="clear" w:color="F2DCDC" w:themeColor="accent2" w:themeTint="32" w:fill="F2DCDC" w:themeFill="accent2" w:themeFillTint="32"/>
      </w:tcPr>
    </w:tblStylePr>
    <w:tblStylePr w:type="neCell">
      <w:tblPr/>
    </w:tblStylePr>
    <w:tblStylePr w:type="nwCell">
      <w:tblPr/>
    </w:tblStylePr>
    <w:tblStylePr w:type="seCell">
      <w:tblPr/>
    </w:tblStylePr>
    <w:tblStylePr w:type="swCell">
      <w:tblPr/>
    </w:tblStylePr>
  </w:style>
  <w:style w:type="table" w:customStyle="1" w:styleId="170">
    <w:name w:val="Bordered &amp; Lined - Accent 3"/>
    <w:qFormat/>
    <w:uiPriority w:val="99"/>
    <w:pPr>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blPr/>
      <w:tcPr>
        <w:shd w:val="clear" w:color="9BBB59" w:themeColor="accent3" w:themeTint="FE" w:fill="9BBB59" w:themeFill="accent3" w:themeFillTint="FE"/>
      </w:tcPr>
    </w:tblStylePr>
    <w:tblStylePr w:type="lastRow">
      <w:rPr>
        <w:rFonts w:ascii="Arial" w:hAnsi="Arial"/>
        <w:color w:val="F2F2F2"/>
        <w:sz w:val="22"/>
      </w:rPr>
      <w:tblPr/>
      <w:tcPr>
        <w:shd w:val="clear" w:color="9BBB59" w:themeColor="accent3" w:themeTint="FE" w:fill="9BBB59" w:themeFill="accent3" w:themeFillTint="FE"/>
      </w:tcPr>
    </w:tblStylePr>
    <w:tblStylePr w:type="firstCol">
      <w:rPr>
        <w:rFonts w:ascii="Arial" w:hAnsi="Arial"/>
        <w:color w:val="F2F2F2"/>
        <w:sz w:val="22"/>
      </w:rPr>
      <w:tblPr/>
      <w:tcPr>
        <w:shd w:val="clear" w:color="9BBB59" w:themeColor="accent3" w:themeTint="FE" w:fill="9BBB59" w:themeFill="accent3" w:themeFillTint="FE"/>
      </w:tcPr>
    </w:tblStylePr>
    <w:tblStylePr w:type="lastCol">
      <w:rPr>
        <w:rFonts w:ascii="Arial" w:hAnsi="Arial"/>
        <w:color w:val="F2F2F2"/>
        <w:sz w:val="22"/>
      </w:rPr>
      <w:tblPr/>
      <w:tcPr>
        <w:shd w:val="clear" w:color="9BBB59" w:themeColor="accent3" w:themeTint="FE" w:fill="9BBB59" w:themeFill="accent3" w:themeFillTint="FE"/>
      </w:tcPr>
    </w:tblStylePr>
    <w:tblStylePr w:type="band1Vert">
      <w:rPr>
        <w:rFonts w:ascii="Arial" w:hAnsi="Arial"/>
        <w:color w:val="404040"/>
        <w:sz w:val="22"/>
      </w:rPr>
      <w:tblPr/>
    </w:tblStylePr>
    <w:tblStylePr w:type="band2Vert">
      <w:rPr>
        <w:rFonts w:ascii="Arial" w:hAnsi="Arial"/>
        <w:color w:val="404040"/>
        <w:sz w:val="22"/>
      </w:rPr>
      <w:tblPr/>
      <w:tcPr>
        <w:shd w:val="clear" w:color="EAF1DD" w:themeColor="accent3" w:themeTint="34" w:fill="EAF1DD" w:themeFill="accent3"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EAF1DD" w:themeColor="accent3" w:themeTint="34" w:fill="EAF1DD" w:themeFill="accent3" w:themeFillTint="34"/>
      </w:tcPr>
    </w:tblStylePr>
    <w:tblStylePr w:type="neCell">
      <w:tblPr/>
    </w:tblStylePr>
    <w:tblStylePr w:type="nwCell">
      <w:tblPr/>
    </w:tblStylePr>
    <w:tblStylePr w:type="seCell">
      <w:tblPr/>
    </w:tblStylePr>
    <w:tblStylePr w:type="swCell">
      <w:tblPr/>
    </w:tblStylePr>
  </w:style>
  <w:style w:type="table" w:customStyle="1" w:styleId="171">
    <w:name w:val="Bordered &amp; Lined - Accent 4"/>
    <w:qFormat/>
    <w:uiPriority w:val="99"/>
    <w:pPr>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E5DFEC" w:themeColor="accent4" w:themeTint="34" w:fill="E5DFEC" w:themeFill="accent4" w:themeFillTint="34"/>
      </w:tcPr>
    </w:tblStylePr>
    <w:tblStylePr w:type="neCell">
      <w:tblPr/>
    </w:tblStylePr>
    <w:tblStylePr w:type="nwCell">
      <w:tblPr/>
    </w:tblStylePr>
    <w:tblStylePr w:type="seCell">
      <w:tblPr/>
    </w:tblStylePr>
    <w:tblStylePr w:type="swCell">
      <w:tblPr/>
    </w:tblStylePr>
  </w:style>
  <w:style w:type="table" w:customStyle="1" w:styleId="172">
    <w:name w:val="Bordered &amp; Lined - Accent 5"/>
    <w:qFormat/>
    <w:uiPriority w:val="99"/>
    <w:pPr>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DAEEF3" w:themeColor="accent5" w:themeTint="34" w:fill="DAEEF3" w:themeFill="accent5" w:themeFillTint="34"/>
      </w:tcPr>
    </w:tblStylePr>
    <w:tblStylePr w:type="neCell">
      <w:tblPr/>
    </w:tblStylePr>
    <w:tblStylePr w:type="nwCell">
      <w:tblPr/>
    </w:tblStylePr>
    <w:tblStylePr w:type="seCell">
      <w:tblPr/>
    </w:tblStylePr>
    <w:tblStylePr w:type="swCell">
      <w:tblPr/>
    </w:tblStylePr>
  </w:style>
  <w:style w:type="table" w:customStyle="1" w:styleId="173">
    <w:name w:val="Bordered &amp; Lined - Accent 6"/>
    <w:qFormat/>
    <w:uiPriority w:val="99"/>
    <w:pPr>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Pr/>
    </w:tblStylePr>
    <w:tblStylePr w:type="band2Vert">
      <w:rPr>
        <w:rFonts w:ascii="Arial" w:hAnsi="Arial"/>
        <w:color w:val="404040"/>
        <w:sz w:val="22"/>
      </w:rPr>
      <w:tblPr/>
      <w:tcPr>
        <w:shd w:val="clear" w:color="FDE9D9" w:themeColor="accent6" w:themeTint="34" w:fill="FDE9D9" w:themeFill="accent6"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FDE9D9" w:themeColor="accent6" w:themeTint="34" w:fill="FDE9D9" w:themeFill="accent6" w:themeFillTint="34"/>
      </w:tcPr>
    </w:tblStylePr>
    <w:tblStylePr w:type="neCell">
      <w:tblPr/>
    </w:tblStylePr>
    <w:tblStylePr w:type="nwCell">
      <w:tblPr/>
    </w:tblStylePr>
    <w:tblStylePr w:type="seCell">
      <w:tblPr/>
    </w:tblStylePr>
    <w:tblStylePr w:type="swCell">
      <w:tblPr/>
    </w:tblStylePr>
  </w:style>
  <w:style w:type="table" w:customStyle="1" w:styleId="174">
    <w:name w:val="Bordered"/>
    <w:qFormat/>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blPr/>
      <w:tcPr>
        <w:tcBorders>
          <w:bottom w:val="single" w:color="7E7E7E" w:themeColor="text1" w:themeTint="80" w:sz="12" w:space="0"/>
        </w:tcBorders>
      </w:tcPr>
    </w:tblStylePr>
    <w:tblStylePr w:type="lastRow">
      <w:rPr>
        <w:rFonts w:ascii="Arial" w:hAnsi="Arial"/>
        <w:color w:val="404040"/>
        <w:sz w:val="22"/>
      </w:rPr>
      <w:tblPr/>
      <w:tcPr>
        <w:tcBorders>
          <w:top w:val="single" w:color="7E7E7E" w:themeColor="text1" w:themeTint="80"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7E7E7E" w:themeColor="text1" w:themeTint="80"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75">
    <w:name w:val="Bordered - Accent 1"/>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blPr/>
      <w:tcPr>
        <w:tcBorders>
          <w:bottom w:val="single" w:color="4F81BD" w:themeColor="accent1" w:sz="12" w:space="0"/>
        </w:tcBorders>
      </w:tcPr>
    </w:tblStylePr>
    <w:tblStylePr w:type="lastRow">
      <w:rPr>
        <w:rFonts w:ascii="Arial" w:hAnsi="Arial"/>
        <w:color w:val="404040"/>
        <w:sz w:val="22"/>
      </w:rPr>
      <w:tblPr/>
      <w:tcPr>
        <w:tcBorders>
          <w:top w:val="single" w:color="4F81BD" w:themeColor="accent1"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4F81BD" w:themeColor="accent1"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76">
    <w:name w:val="Bordered - Accent 2"/>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blPr/>
      <w:tcPr>
        <w:tcBorders>
          <w:bottom w:val="single" w:color="D99795" w:themeColor="accent2" w:themeTint="97" w:sz="12" w:space="0"/>
        </w:tcBorders>
      </w:tcPr>
    </w:tblStylePr>
    <w:tblStylePr w:type="lastRow">
      <w:rPr>
        <w:rFonts w:ascii="Arial" w:hAnsi="Arial"/>
        <w:color w:val="404040"/>
        <w:sz w:val="22"/>
      </w:rPr>
      <w:tblPr/>
      <w:tcPr>
        <w:tcBorders>
          <w:top w:val="single" w:color="D99795" w:themeColor="accent2" w:themeTint="97"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D99795" w:themeColor="accent2" w:themeTint="97"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77">
    <w:name w:val="Bordered - Accent 3"/>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blPr/>
      <w:tcPr>
        <w:tcBorders>
          <w:bottom w:val="single" w:color="C3D69C" w:themeColor="accent3" w:themeTint="98" w:sz="12" w:space="0"/>
        </w:tcBorders>
      </w:tcPr>
    </w:tblStylePr>
    <w:tblStylePr w:type="lastRow">
      <w:rPr>
        <w:rFonts w:ascii="Arial" w:hAnsi="Arial"/>
        <w:color w:val="404040"/>
        <w:sz w:val="22"/>
      </w:rPr>
      <w:tblPr/>
      <w:tcPr>
        <w:tcBorders>
          <w:top w:val="single" w:color="C3D69C" w:themeColor="accent3" w:themeTint="98"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C3D69C" w:themeColor="accent3" w:themeTint="98"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78">
    <w:name w:val="Bordered - Accent 4"/>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blPr/>
      <w:tcPr>
        <w:tcBorders>
          <w:bottom w:val="single" w:color="B2A1C6" w:themeColor="accent4" w:themeTint="9A" w:sz="12" w:space="0"/>
        </w:tcBorders>
      </w:tcPr>
    </w:tblStylePr>
    <w:tblStylePr w:type="lastRow">
      <w:rPr>
        <w:rFonts w:ascii="Arial" w:hAnsi="Arial"/>
        <w:color w:val="404040"/>
        <w:sz w:val="22"/>
      </w:rPr>
      <w:tblPr/>
      <w:tcPr>
        <w:tcBorders>
          <w:top w:val="single" w:color="B2A1C6" w:themeColor="accent4" w:themeTint="9A"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B2A1C6" w:themeColor="accent4" w:themeTint="9A"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79">
    <w:name w:val="Bordered - Accent 5"/>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blPr/>
      <w:tcPr>
        <w:tcBorders>
          <w:bottom w:val="single" w:color="92CCDC" w:themeColor="accent5" w:themeTint="9A" w:sz="12" w:space="0"/>
        </w:tcBorders>
      </w:tcPr>
    </w:tblStylePr>
    <w:tblStylePr w:type="lastRow">
      <w:rPr>
        <w:rFonts w:ascii="Arial" w:hAnsi="Arial"/>
        <w:color w:val="404040"/>
        <w:sz w:val="22"/>
      </w:rPr>
      <w:tblPr/>
      <w:tcPr>
        <w:tcBorders>
          <w:top w:val="single" w:color="92CCDC" w:themeColor="accent5" w:themeTint="9A"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92CCDC" w:themeColor="accent5" w:themeTint="9A"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80">
    <w:name w:val="Bordered - Accent 6"/>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blPr/>
      <w:tcPr>
        <w:tcBorders>
          <w:bottom w:val="single" w:color="FAC090" w:themeColor="accent6" w:themeTint="98" w:sz="12" w:space="0"/>
        </w:tcBorders>
      </w:tcPr>
    </w:tblStylePr>
    <w:tblStylePr w:type="lastRow">
      <w:rPr>
        <w:rFonts w:ascii="Arial" w:hAnsi="Arial"/>
        <w:color w:val="404040"/>
        <w:sz w:val="22"/>
      </w:rPr>
      <w:tblPr/>
      <w:tcPr>
        <w:tcBorders>
          <w:top w:val="single" w:color="FAC090" w:themeColor="accent6" w:themeTint="98"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FAC090" w:themeColor="accent6" w:themeTint="98"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character" w:customStyle="1" w:styleId="181">
    <w:name w:val="Footnote Text Char"/>
    <w:link w:val="25"/>
    <w:qFormat/>
    <w:uiPriority w:val="99"/>
    <w:rPr>
      <w:sz w:val="18"/>
    </w:rPr>
  </w:style>
  <w:style w:type="character" w:customStyle="1" w:styleId="182">
    <w:name w:val="Endnote Text Char"/>
    <w:link w:val="19"/>
    <w:qFormat/>
    <w:uiPriority w:val="99"/>
    <w:rPr>
      <w:sz w:val="20"/>
    </w:rPr>
  </w:style>
  <w:style w:type="paragraph" w:customStyle="1" w:styleId="183">
    <w:name w:val="TOC Heading"/>
    <w:unhideWhenUsed/>
    <w:qFormat/>
    <w:uiPriority w:val="39"/>
    <w:rPr>
      <w:rFonts w:hint="default" w:ascii="Times New Roman" w:hAnsi="Times New Roman" w:eastAsia="宋体" w:cs="Times New Roman"/>
    </w:rPr>
  </w:style>
  <w:style w:type="character" w:customStyle="1" w:styleId="184">
    <w:name w:val="默认段落字体1"/>
    <w:link w:val="1"/>
    <w:semiHidden/>
    <w:qFormat/>
    <w:uiPriority w:val="0"/>
  </w:style>
  <w:style w:type="table" w:customStyle="1" w:styleId="185">
    <w:name w:val="普通表格1"/>
    <w:semiHidden/>
    <w:qFormat/>
    <w:uiPriority w:val="0"/>
    <w:tblPr/>
    <w:tblStylePr w:type="firstRow">
      <w:tblPr/>
    </w:tblStylePr>
    <w:tblStylePr w:type="lastRow">
      <w:tblPr/>
    </w:tblStylePr>
    <w:tblStylePr w:type="firstCol">
      <w:tblPr/>
    </w:tblStylePr>
    <w:tblStylePr w:type="lastCol">
      <w:tblPr/>
    </w:tblStylePr>
    <w:tblStylePr w:type="band1Vert">
      <w:tblPr/>
    </w:tblStylePr>
    <w:tblStylePr w:type="band2Vert">
      <w:tblPr/>
    </w:tblStylePr>
    <w:tblStylePr w:type="band1Horz">
      <w:tblPr/>
    </w:tblStylePr>
    <w:tblStylePr w:type="band2Horz">
      <w:tblPr/>
    </w:tblStylePr>
    <w:tblStylePr w:type="neCell">
      <w:tblPr/>
    </w:tblStylePr>
    <w:tblStylePr w:type="nwCell">
      <w:tblPr/>
    </w:tblStylePr>
    <w:tblStylePr w:type="seCell">
      <w:tblPr/>
    </w:tblStylePr>
    <w:tblStylePr w:type="swCell">
      <w:tblPr/>
    </w:tblStylePr>
  </w:style>
  <w:style w:type="paragraph" w:customStyle="1" w:styleId="186">
    <w:name w:val="页脚1"/>
    <w:basedOn w:val="1"/>
    <w:qFormat/>
    <w:uiPriority w:val="0"/>
    <w:pPr>
      <w:tabs>
        <w:tab w:val="center" w:pos="4153"/>
        <w:tab w:val="right" w:pos="8306"/>
      </w:tabs>
      <w:jc w:val="left"/>
    </w:pPr>
    <w:rPr>
      <w:sz w:val="18"/>
    </w:rPr>
  </w:style>
  <w:style w:type="paragraph" w:customStyle="1" w:styleId="187">
    <w:name w:val="页眉1"/>
    <w:basedOn w:val="1"/>
    <w:qFormat/>
    <w:uiPriority w:val="0"/>
    <w:pPr>
      <w:pBdr>
        <w:top w:val="none" w:color="000000" w:sz="0" w:space="1"/>
        <w:left w:val="none" w:color="000000" w:sz="0" w:space="4"/>
        <w:bottom w:val="none" w:color="000000" w:sz="0" w:space="1"/>
        <w:right w:val="none" w:color="000000" w:sz="0" w:space="4"/>
      </w:pBdr>
      <w:tabs>
        <w:tab w:val="center" w:pos="4153"/>
        <w:tab w:val="right" w:pos="8306"/>
      </w:tabs>
      <w:spacing w:line="240" w:lineRule="auto"/>
      <w:jc w:val="both"/>
      <w:outlineLvl w:val="9"/>
    </w:pPr>
    <w:rPr>
      <w:sz w:val="18"/>
    </w:rPr>
  </w:style>
  <w:style w:type="paragraph" w:customStyle="1" w:styleId="188">
    <w:name w:val="普通(网站)1"/>
    <w:basedOn w:val="1"/>
    <w:qFormat/>
    <w:uiPriority w:val="0"/>
    <w:pPr>
      <w:spacing w:before="100" w:beforeAutospacing="1" w:after="100" w:afterAutospacing="1"/>
      <w:ind w:left="0" w:right="0"/>
      <w:jc w:val="left"/>
    </w:pPr>
    <w:rPr>
      <w:sz w:val="24"/>
      <w:lang w:val="en-US" w:eastAsia="zh-CN" w:bidi="ar"/>
    </w:rPr>
  </w:style>
  <w:style w:type="table" w:customStyle="1" w:styleId="189">
    <w:name w:val="网格型1"/>
    <w:basedOn w:val="185"/>
    <w:qFormat/>
    <w:uiPriority w:val="0"/>
    <w:pPr>
      <w:widowControl w:val="0"/>
      <w:jc w:val="both"/>
    </w:pPr>
    <w:tblPr/>
    <w:tblStylePr w:type="firstRow">
      <w:tblPr/>
    </w:tblStylePr>
    <w:tblStylePr w:type="lastRow">
      <w:tblPr/>
    </w:tblStylePr>
    <w:tblStylePr w:type="firstCol">
      <w:tblPr/>
    </w:tblStylePr>
    <w:tblStylePr w:type="lastCol">
      <w:tblPr/>
    </w:tblStylePr>
    <w:tblStylePr w:type="band1Vert">
      <w:tblPr/>
    </w:tblStylePr>
    <w:tblStylePr w:type="band2Vert">
      <w:tblPr/>
    </w:tblStylePr>
    <w:tblStylePr w:type="band1Horz">
      <w:tblPr/>
    </w:tblStylePr>
    <w:tblStylePr w:type="band2Horz">
      <w:tblPr/>
    </w:tblStylePr>
    <w:tblStylePr w:type="neCell">
      <w:tblPr/>
    </w:tblStylePr>
    <w:tblStylePr w:type="nwCell">
      <w:tblPr/>
    </w:tblStylePr>
    <w:tblStylePr w:type="seCell">
      <w:tblPr/>
    </w:tblStylePr>
    <w:tblStylePr w:type="swCell">
      <w:tblPr/>
    </w:tblStylePr>
  </w:style>
  <w:style w:type="character" w:customStyle="1" w:styleId="190">
    <w:name w:val="超链接1"/>
    <w:basedOn w:val="184"/>
    <w:link w:val="1"/>
    <w:qFormat/>
    <w:uiPriority w:val="0"/>
    <w:rPr>
      <w:color w:val="0000FF"/>
      <w:u w:val="single"/>
    </w:rPr>
  </w:style>
  <w:style w:type="paragraph" w:customStyle="1" w:styleId="191">
    <w:name w:val="p0"/>
    <w:basedOn w:val="1"/>
    <w:qFormat/>
    <w:uiPriority w:val="0"/>
    <w:pPr>
      <w:widowControl/>
    </w:pPr>
    <w:rPr>
      <w:szCs w:val="21"/>
    </w:rPr>
  </w:style>
  <w:style w:type="paragraph" w:customStyle="1" w:styleId="192">
    <w:name w:val="List Paragraph"/>
    <w:basedOn w:val="1"/>
    <w:qFormat/>
    <w:uiPriority w:val="34"/>
    <w:pPr>
      <w:ind w:firstLine="420"/>
    </w:p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King</Company>
  <Pages>80</Pages>
  <Words>19770</Words>
  <Characters>20066</Characters>
  <Lines>0</Lines>
  <Paragraphs>0</Paragraphs>
  <TotalTime>1</TotalTime>
  <ScaleCrop>false</ScaleCrop>
  <LinksUpToDate>false</LinksUpToDate>
  <CharactersWithSpaces>20578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AS</dc:creator>
  <cp:lastModifiedBy>简</cp:lastModifiedBy>
  <dcterms:modified xsi:type="dcterms:W3CDTF">2026-06-23T01:58:32Z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eyJoZGlkIjoiNmJiOTQ4ZWJkN2NjZTEwOWU2MzY4ZWFjMWFlNzg1YTgiLCJ1c2VySWQiOiI0MzcxMTM2NzcifQ==</vt:lpwstr>
  </property>
  <property fmtid="{D5CDD505-2E9C-101B-9397-08002B2CF9AE}" pid="4" name="ICV">
    <vt:lpwstr>13F9F886931E4F2FB31BA9A7030A49FC_12</vt:lpwstr>
  </property>
</Properties>
</file>