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ascii="黑体" w:hAnsi="黑体" w:eastAsia="黑体" w:cs="黑体"/>
          <w:color w:val="000000"/>
          <w:sz w:val="32"/>
          <w:szCs w:val="32"/>
        </w:rPr>
      </w:pPr>
      <w:r>
        <w:rPr>
          <w:rFonts w:hint="eastAsia" w:ascii="黑体" w:hAnsi="黑体" w:eastAsia="黑体" w:cs="黑体"/>
          <w:color w:val="000000"/>
          <w:sz w:val="32"/>
          <w:szCs w:val="32"/>
        </w:rPr>
        <w:t>附件</w:t>
      </w:r>
    </w:p>
    <w:p>
      <w:pPr>
        <w:pStyle w:val="2"/>
        <w:spacing w:after="0" w:line="400" w:lineRule="exact"/>
        <w:rPr>
          <w:color w:val="FF0000"/>
        </w:rPr>
      </w:pPr>
    </w:p>
    <w:p>
      <w:pPr>
        <w:spacing w:line="600" w:lineRule="exact"/>
        <w:jc w:val="center"/>
        <w:outlineLvl w:val="0"/>
        <w:rPr>
          <w:rFonts w:ascii="Times New Roman" w:hAnsi="Times New Roman" w:eastAsia="方正小标宋简体"/>
          <w:color w:val="000000"/>
          <w:spacing w:val="-20"/>
          <w:sz w:val="44"/>
          <w:szCs w:val="44"/>
        </w:rPr>
      </w:pPr>
      <w:bookmarkStart w:id="0" w:name="_GoBack"/>
      <w:r>
        <w:rPr>
          <w:rFonts w:hint="eastAsia" w:ascii="Times New Roman" w:hAnsi="Times New Roman" w:eastAsia="方正小标宋简体"/>
          <w:color w:val="000000"/>
          <w:spacing w:val="-20"/>
          <w:sz w:val="44"/>
          <w:szCs w:val="44"/>
        </w:rPr>
        <w:t>烈山区项目用地指标管理办法（试行）</w:t>
      </w:r>
      <w:bookmarkEnd w:id="0"/>
    </w:p>
    <w:p>
      <w:pPr>
        <w:spacing w:line="600" w:lineRule="exact"/>
        <w:jc w:val="center"/>
        <w:outlineLvl w:val="0"/>
        <w:rPr>
          <w:rFonts w:ascii="Times New Roman" w:hAnsi="Times New Roman" w:eastAsia="方正小标宋简体"/>
          <w:color w:val="000000"/>
          <w:sz w:val="44"/>
          <w:szCs w:val="44"/>
        </w:rPr>
      </w:pPr>
      <w:r>
        <w:rPr>
          <w:rFonts w:hint="eastAsia" w:ascii="Times New Roman" w:hAnsi="Times New Roman" w:eastAsia="方正小标宋简体"/>
          <w:color w:val="000000"/>
          <w:spacing w:val="-20"/>
          <w:sz w:val="44"/>
          <w:szCs w:val="44"/>
        </w:rPr>
        <w:t>（</w:t>
      </w:r>
      <w:r>
        <w:rPr>
          <w:rFonts w:hint="eastAsia" w:ascii="Times New Roman" w:hAnsi="Times New Roman" w:eastAsia="方正小标宋简体"/>
          <w:color w:val="000000"/>
          <w:spacing w:val="-20"/>
          <w:sz w:val="44"/>
          <w:szCs w:val="44"/>
          <w:lang w:val="en-US" w:eastAsia="zh-CN"/>
        </w:rPr>
        <w:t>征求意见稿</w:t>
      </w:r>
      <w:r>
        <w:rPr>
          <w:rFonts w:hint="eastAsia" w:ascii="Times New Roman" w:hAnsi="Times New Roman" w:eastAsia="方正小标宋简体"/>
          <w:color w:val="000000"/>
          <w:spacing w:val="-20"/>
          <w:sz w:val="44"/>
          <w:szCs w:val="44"/>
        </w:rPr>
        <w:t>）</w:t>
      </w:r>
    </w:p>
    <w:p>
      <w:pPr>
        <w:spacing w:line="600" w:lineRule="exact"/>
        <w:jc w:val="center"/>
        <w:rPr>
          <w:rFonts w:ascii="Times New Roman" w:hAnsi="Times New Roman" w:eastAsia="方正小标宋简体"/>
          <w:color w:val="000000"/>
          <w:sz w:val="44"/>
          <w:szCs w:val="44"/>
        </w:rPr>
      </w:pPr>
    </w:p>
    <w:p>
      <w:pPr>
        <w:widowControl/>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为贯彻党中央、国务院关于严格耕地保护的决策部署，落实耕地</w:t>
      </w:r>
      <w:r>
        <w:rPr>
          <w:rFonts w:ascii="Times New Roman" w:hAnsi="Times New Roman" w:eastAsia="仿宋_GB2312"/>
          <w:sz w:val="32"/>
          <w:szCs w:val="32"/>
        </w:rPr>
        <w:t>“</w:t>
      </w:r>
      <w:r>
        <w:rPr>
          <w:rFonts w:hint="eastAsia" w:ascii="Times New Roman" w:hAnsi="Times New Roman" w:eastAsia="仿宋_GB2312"/>
          <w:sz w:val="32"/>
          <w:szCs w:val="32"/>
        </w:rPr>
        <w:t>占补平衡</w:t>
      </w:r>
      <w:r>
        <w:rPr>
          <w:rFonts w:ascii="Times New Roman" w:hAnsi="Times New Roman" w:eastAsia="仿宋_GB2312"/>
          <w:sz w:val="32"/>
          <w:szCs w:val="32"/>
        </w:rPr>
        <w:t>”</w:t>
      </w:r>
      <w:r>
        <w:rPr>
          <w:rFonts w:hint="eastAsia" w:ascii="Times New Roman" w:hAnsi="Times New Roman" w:eastAsia="仿宋_GB2312"/>
          <w:sz w:val="32"/>
          <w:szCs w:val="32"/>
        </w:rPr>
        <w:t>和</w:t>
      </w:r>
      <w:r>
        <w:rPr>
          <w:rFonts w:ascii="Times New Roman" w:hAnsi="Times New Roman" w:eastAsia="仿宋_GB2312"/>
          <w:sz w:val="32"/>
          <w:szCs w:val="32"/>
        </w:rPr>
        <w:t>“</w:t>
      </w:r>
      <w:r>
        <w:rPr>
          <w:rFonts w:hint="eastAsia" w:ascii="Times New Roman" w:hAnsi="Times New Roman" w:eastAsia="仿宋_GB2312"/>
          <w:sz w:val="32"/>
          <w:szCs w:val="32"/>
        </w:rPr>
        <w:t>进出平衡</w:t>
      </w:r>
      <w:r>
        <w:rPr>
          <w:rFonts w:ascii="Times New Roman" w:hAnsi="Times New Roman" w:eastAsia="仿宋_GB2312"/>
          <w:sz w:val="32"/>
          <w:szCs w:val="32"/>
        </w:rPr>
        <w:t>”</w:t>
      </w:r>
      <w:r>
        <w:rPr>
          <w:rFonts w:hint="eastAsia" w:ascii="Times New Roman" w:hAnsi="Times New Roman" w:eastAsia="仿宋_GB2312"/>
          <w:sz w:val="32"/>
          <w:szCs w:val="32"/>
        </w:rPr>
        <w:t>制度，进一步加强项目用地指标管理，做好土地要素保障工作，保障重点工程项目建设，根据</w:t>
      </w:r>
      <w:r>
        <w:rPr>
          <w:rFonts w:hint="eastAsia" w:ascii="仿宋" w:hAnsi="仿宋" w:eastAsia="仿宋" w:cs="仿宋"/>
          <w:sz w:val="32"/>
          <w:szCs w:val="32"/>
        </w:rPr>
        <w:t>《淮北市人民政府办公室关于印发淮北市耕地保护责任目标考核办法的通知》（淮政办〔</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22</w:t>
      </w:r>
      <w:r>
        <w:rPr>
          <w:rFonts w:hint="eastAsia" w:ascii="仿宋" w:hAnsi="仿宋" w:eastAsia="仿宋" w:cs="仿宋"/>
          <w:sz w:val="32"/>
          <w:szCs w:val="32"/>
        </w:rPr>
        <w:t>号）、《中共淮北市委淮北市人民政府关于进一步加强耕地保护和改进占补平衡的实施意见》（淮发〔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号）</w:t>
      </w:r>
      <w:r>
        <w:rPr>
          <w:rFonts w:hint="eastAsia" w:ascii="Times New Roman" w:hAnsi="Times New Roman" w:eastAsia="仿宋_GB2312"/>
          <w:sz w:val="32"/>
          <w:szCs w:val="32"/>
        </w:rPr>
        <w:t>等有关规定，结合我区实际，经区政府研究决定，制定本办法。</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各镇要结合年度变更调查评价、耕地后备资源调查评价和耕地恢复专项调查评价工作，挖潜耕地后备资源，积极实施新增耕地、</w:t>
      </w:r>
      <w:r>
        <w:rPr>
          <w:rFonts w:hint="eastAsia" w:ascii="仿宋" w:hAnsi="仿宋" w:eastAsia="仿宋" w:cs="仿宋"/>
          <w:bCs/>
          <w:sz w:val="32"/>
          <w:szCs w:val="32"/>
        </w:rPr>
        <w:t>土地综合整治、城乡建设用地增减挂钩、</w:t>
      </w:r>
      <w:r>
        <w:rPr>
          <w:rFonts w:hint="eastAsia" w:ascii="仿宋" w:hAnsi="仿宋" w:eastAsia="仿宋" w:cs="仿宋"/>
          <w:sz w:val="32"/>
          <w:szCs w:val="32"/>
        </w:rPr>
        <w:t>采煤沉陷地治理、高标准基本农田建设等土地治理工程，切实增加有效耕地面积，做到全区年度耕地“占补平衡”和“进出平衡”，确保完成年度耕地保有量、永久基本农田保护目标和新增耕地目标任务，保障我区经济社会发展用地需求。</w:t>
      </w:r>
    </w:p>
    <w:p>
      <w:pPr>
        <w:widowControl/>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本办法所称耕地“占补平衡”指标是指通过实施耕地后备资源开发、土地复垦及土地整理等形成的新增耕地，种植作物并出苗，经验收确认并完成项目信息报备后，可用于耕地“占补平衡”的有效补充耕地指标。</w:t>
      </w:r>
    </w:p>
    <w:p>
      <w:pPr>
        <w:widowControl/>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城乡建设用地增减挂钩是指依据国土空间总体规划或土地利用总体规划、村庄规划等，将若干拟整理复垦为耕地的农村建设用地地块（即拆旧地块）和拟用于城镇建设的地块（即建新地块）等面积共同组成建新拆旧项目区，通过建新拆旧和土地整理复垦等措施，在保证建新拆旧项目区内各类土地面积平衡的基础上，最终实现建设用地总量不增加，耕地面积不减少，质量不降低，城乡用地布局更合理的目标。</w:t>
      </w:r>
    </w:p>
    <w:p>
      <w:pPr>
        <w:widowControl/>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耕地“进出平衡”指标是指通过实施耕地后备资源开发、土地复垦及土地整理等恢复的耕地，种植作物并出苗，经验收确认并完成项目信息报备后，可用于耕地“进出平衡”的补充耕地指标。</w:t>
      </w:r>
    </w:p>
    <w:p>
      <w:pPr>
        <w:widowControl/>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指标调剂是指为实现耕地“占补平衡”或“进出平衡”目标调剂新增耕地指标和利用增减挂钩，通过指标持有人安徽新正城乡发展集团有限公司（以下简称新正集团）和项目用地单位有偿调剂相关指标的行为。</w:t>
      </w:r>
    </w:p>
    <w:p>
      <w:pPr>
        <w:autoSpaceDE w:val="0"/>
        <w:autoSpaceDN w:val="0"/>
        <w:adjustRightInd w:val="0"/>
        <w:spacing w:line="576" w:lineRule="exact"/>
        <w:ind w:firstLine="63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各镇为项目实施主体；新正集团拨付土地复垦费用后为指标持有人；土地复垦费用标准为：耕地“占补平衡”指标</w:t>
      </w:r>
      <w:r>
        <w:rPr>
          <w:rFonts w:ascii="仿宋" w:hAnsi="仿宋" w:eastAsia="仿宋" w:cs="仿宋"/>
          <w:sz w:val="32"/>
          <w:szCs w:val="32"/>
        </w:rPr>
        <w:t>8</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亩（其中补偿费用和工程费用等包干</w:t>
      </w:r>
      <w:r>
        <w:rPr>
          <w:rFonts w:ascii="仿宋" w:hAnsi="仿宋" w:eastAsia="仿宋" w:cs="仿宋"/>
          <w:sz w:val="32"/>
          <w:szCs w:val="32"/>
        </w:rPr>
        <w:t>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亩、工作经费</w:t>
      </w:r>
      <w:r>
        <w:rPr>
          <w:rFonts w:ascii="仿宋" w:hAnsi="仿宋" w:eastAsia="仿宋" w:cs="仿宋"/>
          <w:sz w:val="32"/>
          <w:szCs w:val="32"/>
        </w:rPr>
        <w:t>0.5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亩、管护费用</w:t>
      </w:r>
      <w:r>
        <w:rPr>
          <w:rFonts w:ascii="仿宋" w:hAnsi="仿宋" w:eastAsia="仿宋" w:cs="仿宋"/>
          <w:sz w:val="32"/>
          <w:szCs w:val="32"/>
        </w:rPr>
        <w:t>0.5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亩）、增减挂钩指标</w:t>
      </w:r>
      <w:r>
        <w:rPr>
          <w:rFonts w:ascii="仿宋" w:hAnsi="仿宋" w:eastAsia="仿宋" w:cs="仿宋"/>
          <w:sz w:val="32"/>
          <w:szCs w:val="32"/>
        </w:rPr>
        <w:t>16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亩（其中补偿费用和工程费用等包干</w:t>
      </w:r>
      <w:r>
        <w:rPr>
          <w:rFonts w:ascii="仿宋" w:hAnsi="仿宋" w:eastAsia="仿宋" w:cs="仿宋"/>
          <w:sz w:val="32"/>
          <w:szCs w:val="32"/>
        </w:rPr>
        <w:t>15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亩、工作经费</w:t>
      </w:r>
      <w:r>
        <w:rPr>
          <w:rFonts w:ascii="仿宋" w:hAnsi="仿宋" w:eastAsia="仿宋" w:cs="仿宋"/>
          <w:sz w:val="32"/>
          <w:szCs w:val="32"/>
        </w:rPr>
        <w:t>0.5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亩、管护费用</w:t>
      </w:r>
      <w:r>
        <w:rPr>
          <w:rFonts w:ascii="仿宋" w:hAnsi="仿宋" w:eastAsia="仿宋" w:cs="仿宋"/>
          <w:sz w:val="32"/>
          <w:szCs w:val="32"/>
        </w:rPr>
        <w:t>0.5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w:t>
      </w:r>
    </w:p>
    <w:p>
      <w:pPr>
        <w:widowControl/>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土地复垦费用标准根据成本变化情况，适时调整。</w:t>
      </w:r>
    </w:p>
    <w:p>
      <w:pPr>
        <w:widowControl/>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第三条</w:t>
      </w:r>
      <w:r>
        <w:rPr>
          <w:rFonts w:ascii="仿宋" w:hAnsi="仿宋" w:eastAsia="仿宋" w:cs="仿宋"/>
          <w:b/>
          <w:bCs/>
          <w:sz w:val="32"/>
          <w:szCs w:val="32"/>
        </w:rPr>
        <w:t xml:space="preserve">  </w:t>
      </w:r>
      <w:r>
        <w:rPr>
          <w:rFonts w:hint="eastAsia" w:ascii="仿宋" w:hAnsi="仿宋" w:eastAsia="仿宋" w:cs="仿宋"/>
          <w:kern w:val="0"/>
          <w:sz w:val="32"/>
          <w:szCs w:val="32"/>
        </w:rPr>
        <w:t>各镇负责组织开展辖区内耕地后备资源全面排查工作，结合第一次、第二次、第三次全国国土调查成果与历年年度变更调查成果，依据村庄规划，尊重村民意愿，科学谋划各类土地复垦项目，并制定</w:t>
      </w:r>
      <w:r>
        <w:rPr>
          <w:rFonts w:ascii="仿宋" w:hAnsi="仿宋" w:eastAsia="仿宋" w:cs="仿宋"/>
          <w:kern w:val="0"/>
          <w:sz w:val="32"/>
          <w:szCs w:val="32"/>
        </w:rPr>
        <w:t>3</w:t>
      </w:r>
      <w:r>
        <w:rPr>
          <w:rFonts w:hint="eastAsia" w:ascii="仿宋" w:hAnsi="仿宋" w:eastAsia="仿宋" w:cs="仿宋"/>
          <w:kern w:val="0"/>
          <w:sz w:val="32"/>
          <w:szCs w:val="32"/>
        </w:rPr>
        <w:t>年实施计划。经市自然资源和规划局烈山分局审查确认后，列入全区土地复垦</w:t>
      </w:r>
      <w:r>
        <w:rPr>
          <w:rFonts w:ascii="仿宋" w:hAnsi="仿宋" w:eastAsia="仿宋" w:cs="仿宋"/>
          <w:kern w:val="0"/>
          <w:sz w:val="32"/>
          <w:szCs w:val="32"/>
        </w:rPr>
        <w:t>3</w:t>
      </w:r>
      <w:r>
        <w:rPr>
          <w:rFonts w:hint="eastAsia" w:ascii="仿宋" w:hAnsi="仿宋" w:eastAsia="仿宋" w:cs="仿宋"/>
          <w:kern w:val="0"/>
          <w:sz w:val="32"/>
          <w:szCs w:val="32"/>
        </w:rPr>
        <w:t>年实施计划项目库。</w:t>
      </w:r>
    </w:p>
    <w:p>
      <w:pPr>
        <w:widowControl/>
        <w:shd w:val="clear" w:color="auto" w:fill="FFFFFF"/>
        <w:spacing w:line="576" w:lineRule="exact"/>
        <w:ind w:firstLine="643" w:firstLineChars="200"/>
        <w:rPr>
          <w:rFonts w:ascii="Times New Roman" w:hAnsi="Times New Roman" w:eastAsia="仿宋_GB2312"/>
          <w:color w:val="0000FF"/>
          <w:sz w:val="32"/>
          <w:szCs w:val="32"/>
        </w:rPr>
      </w:pPr>
      <w:r>
        <w:rPr>
          <w:rFonts w:hint="eastAsia" w:ascii="仿宋" w:hAnsi="仿宋" w:eastAsia="仿宋" w:cs="仿宋"/>
          <w:b/>
          <w:bCs/>
          <w:sz w:val="32"/>
          <w:szCs w:val="32"/>
        </w:rPr>
        <w:t>第四条</w:t>
      </w:r>
      <w:r>
        <w:rPr>
          <w:rFonts w:ascii="仿宋" w:hAnsi="仿宋" w:eastAsia="仿宋" w:cs="仿宋"/>
          <w:sz w:val="32"/>
          <w:szCs w:val="32"/>
        </w:rPr>
        <w:t xml:space="preserve">  </w:t>
      </w:r>
      <w:r>
        <w:rPr>
          <w:rFonts w:hint="eastAsia" w:ascii="仿宋" w:hAnsi="仿宋" w:eastAsia="仿宋" w:cs="仿宋"/>
          <w:kern w:val="0"/>
          <w:sz w:val="32"/>
          <w:szCs w:val="32"/>
        </w:rPr>
        <w:t>依据全区土地复垦</w:t>
      </w:r>
      <w:r>
        <w:rPr>
          <w:rFonts w:ascii="仿宋" w:hAnsi="仿宋" w:eastAsia="仿宋" w:cs="仿宋"/>
          <w:kern w:val="0"/>
          <w:sz w:val="32"/>
          <w:szCs w:val="32"/>
        </w:rPr>
        <w:t>3</w:t>
      </w:r>
      <w:r>
        <w:rPr>
          <w:rFonts w:hint="eastAsia" w:ascii="仿宋" w:hAnsi="仿宋" w:eastAsia="仿宋" w:cs="仿宋"/>
          <w:kern w:val="0"/>
          <w:sz w:val="32"/>
          <w:szCs w:val="32"/>
        </w:rPr>
        <w:t>年实施计划，各镇按照年度市、区下达的土地复垦任务量，有序开展各类土地复垦项目的申报和实施。</w:t>
      </w:r>
      <w:r>
        <w:rPr>
          <w:rFonts w:hint="eastAsia" w:ascii="仿宋" w:hAnsi="仿宋" w:eastAsia="仿宋" w:cs="仿宋"/>
          <w:sz w:val="32"/>
          <w:szCs w:val="32"/>
        </w:rPr>
        <w:t>各镇完成项目立项后，由新正集团按设计指标面积拨付启动资金补充耕地</w:t>
      </w:r>
      <w:r>
        <w:rPr>
          <w:rFonts w:ascii="仿宋" w:hAnsi="仿宋" w:eastAsia="仿宋" w:cs="仿宋"/>
          <w:sz w:val="32"/>
          <w:szCs w:val="32"/>
        </w:rPr>
        <w:t>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亩，增减挂钩</w:t>
      </w:r>
      <w:r>
        <w:rPr>
          <w:rFonts w:ascii="仿宋" w:hAnsi="仿宋" w:eastAsia="仿宋" w:cs="仿宋"/>
          <w:sz w:val="32"/>
          <w:szCs w:val="32"/>
        </w:rPr>
        <w:t>8</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亩；项目验收备案入库后，由新正集团按实际产生可调剂指标支付剩余费用。土地复垦费用原则由新正集团支付，并于各镇提出申请后</w:t>
      </w:r>
      <w:r>
        <w:rPr>
          <w:rFonts w:ascii="仿宋" w:hAnsi="仿宋" w:eastAsia="仿宋" w:cs="仿宋"/>
          <w:sz w:val="32"/>
          <w:szCs w:val="32"/>
        </w:rPr>
        <w:t>5</w:t>
      </w:r>
      <w:r>
        <w:rPr>
          <w:rFonts w:hint="eastAsia" w:ascii="仿宋" w:hAnsi="仿宋" w:eastAsia="仿宋" w:cs="仿宋"/>
          <w:sz w:val="32"/>
          <w:szCs w:val="32"/>
        </w:rPr>
        <w:t>个工作日内审核拨付，不符合条件的，提出整改意见；资金不足时，区财政局可根据需要先行垫付，后期从区财政局与新正集团的结算中扣除。</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sz w:val="32"/>
          <w:szCs w:val="32"/>
        </w:rPr>
        <w:t xml:space="preserve">  </w:t>
      </w:r>
      <w:r>
        <w:rPr>
          <w:rFonts w:hint="eastAsia" w:ascii="仿宋" w:hAnsi="仿宋" w:eastAsia="仿宋" w:cs="仿宋"/>
          <w:sz w:val="32"/>
          <w:szCs w:val="32"/>
        </w:rPr>
        <w:t>省、市级留用耕地“占补平衡”指标，调剂办法按照省、市文件执行，调剂价款由区财政局按照省、市文件标准与新正集团结算，上级资金到达区财政账户后，区财政局应在</w:t>
      </w:r>
      <w:r>
        <w:rPr>
          <w:rFonts w:ascii="仿宋" w:hAnsi="仿宋" w:eastAsia="仿宋" w:cs="仿宋"/>
          <w:sz w:val="32"/>
          <w:szCs w:val="32"/>
        </w:rPr>
        <w:t>10</w:t>
      </w:r>
      <w:r>
        <w:rPr>
          <w:rFonts w:hint="eastAsia" w:ascii="仿宋" w:hAnsi="仿宋" w:eastAsia="仿宋" w:cs="仿宋"/>
          <w:sz w:val="32"/>
          <w:szCs w:val="32"/>
        </w:rPr>
        <w:t>个工作日内拨付给新正集团。</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耕地“占补平衡”、增减挂钩、“进出平衡”指标由区人民政府统筹调剂。新正集团根据项目用地单位需求，定期拟定指标使用计划，经</w:t>
      </w:r>
      <w:r>
        <w:rPr>
          <w:rFonts w:hint="eastAsia" w:ascii="仿宋" w:hAnsi="仿宋" w:eastAsia="仿宋" w:cs="仿宋"/>
          <w:kern w:val="0"/>
          <w:sz w:val="32"/>
          <w:szCs w:val="32"/>
        </w:rPr>
        <w:t>市自然资源和规划局烈山分局</w:t>
      </w:r>
      <w:r>
        <w:rPr>
          <w:rFonts w:hint="eastAsia" w:ascii="仿宋" w:hAnsi="仿宋" w:eastAsia="仿宋" w:cs="仿宋"/>
          <w:sz w:val="32"/>
          <w:szCs w:val="32"/>
        </w:rPr>
        <w:t>审核确认，报区政府同意后在全区统一调剂使用，并由新正集团与指标使用单位签订指标使用协议。</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区级项目使用指标由区财政局按耕地“占补平衡”指标</w:t>
      </w:r>
      <w:r>
        <w:rPr>
          <w:rFonts w:ascii="仿宋" w:hAnsi="仿宋" w:eastAsia="仿宋" w:cs="仿宋"/>
          <w:sz w:val="32"/>
          <w:szCs w:val="32"/>
        </w:rPr>
        <w:t>12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亩、增减挂钩指标</w:t>
      </w:r>
      <w:r>
        <w:rPr>
          <w:rFonts w:ascii="仿宋" w:hAnsi="仿宋" w:eastAsia="仿宋" w:cs="仿宋"/>
          <w:sz w:val="32"/>
          <w:szCs w:val="32"/>
        </w:rPr>
        <w:t>22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亩的标准，原则上每半年与新正集团结算一次。</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各镇农民建房、村（社区）基础设施建设等镇级项目，由各镇自行解决或与新正集团协商解决相关指标。</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其他县区和单位涉及有偿调剂指标的，按市场化运作，由新正集团与项目单位协商，并经区财政局、</w:t>
      </w:r>
      <w:r>
        <w:rPr>
          <w:rFonts w:hint="eastAsia" w:ascii="仿宋" w:hAnsi="仿宋" w:eastAsia="仿宋" w:cs="仿宋"/>
          <w:kern w:val="0"/>
          <w:sz w:val="32"/>
          <w:szCs w:val="32"/>
        </w:rPr>
        <w:t>市自然资源和规划局烈山分局</w:t>
      </w:r>
      <w:r>
        <w:rPr>
          <w:rFonts w:hint="eastAsia" w:ascii="仿宋" w:hAnsi="仿宋" w:eastAsia="仿宋" w:cs="仿宋"/>
          <w:sz w:val="32"/>
          <w:szCs w:val="32"/>
        </w:rPr>
        <w:t>审核后报区政府研究同意，调剂资金直接拨付到新正集团。</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耕地“进出平衡”原则上由各镇在辖区内自身平衡，不能做到自身平衡的，在区内调剂，调剂费用不超过</w:t>
      </w:r>
      <w:r>
        <w:rPr>
          <w:rFonts w:ascii="仿宋" w:hAnsi="仿宋" w:eastAsia="仿宋" w:cs="仿宋"/>
          <w:sz w:val="32"/>
          <w:szCs w:val="32"/>
        </w:rPr>
        <w:t>8</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亩，具体费用各镇自行协商。</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ascii="仿宋" w:hAnsi="仿宋" w:eastAsia="仿宋" w:cs="仿宋"/>
          <w:sz w:val="32"/>
          <w:szCs w:val="32"/>
        </w:rPr>
        <w:t xml:space="preserve">   </w:t>
      </w:r>
      <w:r>
        <w:rPr>
          <w:rFonts w:hint="eastAsia" w:ascii="仿宋" w:hAnsi="仿宋" w:eastAsia="仿宋" w:cs="仿宋"/>
          <w:kern w:val="0"/>
          <w:sz w:val="32"/>
          <w:szCs w:val="32"/>
        </w:rPr>
        <w:t>市自然资源和规划局烈山分局</w:t>
      </w:r>
      <w:r>
        <w:rPr>
          <w:rFonts w:hint="eastAsia" w:ascii="仿宋" w:hAnsi="仿宋" w:eastAsia="仿宋" w:cs="仿宋"/>
          <w:sz w:val="32"/>
          <w:szCs w:val="32"/>
        </w:rPr>
        <w:t>负责根据协议、工作交办单等办理相关指标划转使用，指标使用情况及时告知区财政局和新正集团。新正集团按照实收价款</w:t>
      </w:r>
      <w:r>
        <w:rPr>
          <w:rFonts w:ascii="仿宋" w:hAnsi="仿宋" w:eastAsia="仿宋" w:cs="仿宋"/>
          <w:sz w:val="32"/>
          <w:szCs w:val="32"/>
        </w:rPr>
        <w:t>1%</w:t>
      </w:r>
      <w:r>
        <w:rPr>
          <w:rFonts w:hint="eastAsia" w:ascii="仿宋" w:hAnsi="仿宋" w:eastAsia="仿宋" w:cs="仿宋"/>
          <w:sz w:val="32"/>
          <w:szCs w:val="32"/>
        </w:rPr>
        <w:t>支付</w:t>
      </w:r>
      <w:r>
        <w:rPr>
          <w:rFonts w:hint="eastAsia" w:ascii="仿宋" w:hAnsi="仿宋" w:eastAsia="仿宋" w:cs="仿宋"/>
          <w:kern w:val="0"/>
          <w:sz w:val="32"/>
          <w:szCs w:val="32"/>
        </w:rPr>
        <w:t>市自然资源和规划局烈山分局</w:t>
      </w:r>
      <w:r>
        <w:rPr>
          <w:rFonts w:hint="eastAsia" w:ascii="仿宋" w:hAnsi="仿宋" w:eastAsia="仿宋" w:cs="仿宋"/>
          <w:sz w:val="32"/>
          <w:szCs w:val="32"/>
        </w:rPr>
        <w:t>业务管理费。</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各镇要确保完成年度土地复垦任务目标，并加强对土地项目招投标、施工验收、资金支出的管理和审计，确保资金使用安全和效益，以及项目施工安全和质量保证。</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各镇要强化土地复垦项目区后期管护工作，原则上管护期（</w:t>
      </w:r>
      <w:r>
        <w:rPr>
          <w:rFonts w:ascii="仿宋" w:hAnsi="仿宋" w:eastAsia="仿宋" w:cs="仿宋"/>
          <w:sz w:val="32"/>
          <w:szCs w:val="32"/>
        </w:rPr>
        <w:t>5</w:t>
      </w:r>
      <w:r>
        <w:rPr>
          <w:rFonts w:hint="eastAsia" w:ascii="仿宋" w:hAnsi="仿宋" w:eastAsia="仿宋" w:cs="仿宋"/>
          <w:sz w:val="32"/>
          <w:szCs w:val="32"/>
        </w:rPr>
        <w:t>年）内，复垦后的土地应集中种植，不得分配给个人。同时要采取有效措施提高耕地质量，确保复垦区耕地面积不减少，质量不降低，严禁撂荒耕地，未经批准非农建设不得占用复垦区土地，耕地不得擅自改为非耕地。发现问题，各镇要立即整改，不能按期完成整改的，新正集团将在后续立项的土地复垦项目等资金拨付中扣除需整改项目的土地复垦费用。</w:t>
      </w:r>
    </w:p>
    <w:p>
      <w:pPr>
        <w:widowControl/>
        <w:shd w:val="clear" w:color="auto" w:fill="FFFFFF"/>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ascii="仿宋" w:hAnsi="仿宋" w:eastAsia="仿宋" w:cs="仿宋"/>
          <w:sz w:val="32"/>
          <w:szCs w:val="32"/>
        </w:rPr>
        <w:t xml:space="preserve">  </w:t>
      </w:r>
      <w:r>
        <w:rPr>
          <w:rFonts w:hint="eastAsia" w:ascii="仿宋" w:hAnsi="仿宋" w:eastAsia="仿宋" w:cs="仿宋"/>
          <w:sz w:val="32"/>
          <w:szCs w:val="32"/>
        </w:rPr>
        <w:t>本办法与国家和省市有关法律法规规定不一致的，按国家和省市有关法律法规规定执行。本办法由</w:t>
      </w:r>
      <w:r>
        <w:rPr>
          <w:rFonts w:hint="eastAsia" w:ascii="仿宋" w:hAnsi="仿宋" w:eastAsia="仿宋" w:cs="仿宋"/>
          <w:kern w:val="0"/>
          <w:sz w:val="32"/>
          <w:szCs w:val="32"/>
        </w:rPr>
        <w:t>市自然资源和规划局烈山分局</w:t>
      </w:r>
      <w:r>
        <w:rPr>
          <w:rFonts w:hint="eastAsia" w:ascii="仿宋" w:hAnsi="仿宋" w:eastAsia="仿宋" w:cs="仿宋"/>
          <w:sz w:val="32"/>
          <w:szCs w:val="32"/>
        </w:rPr>
        <w:t>负责解释。</w:t>
      </w:r>
      <w:r>
        <w:rPr>
          <w:rFonts w:ascii="仿宋" w:hAnsi="仿宋" w:eastAsia="仿宋" w:cs="仿宋"/>
          <w:sz w:val="32"/>
          <w:szCs w:val="32"/>
        </w:rPr>
        <w:t xml:space="preserve"> </w:t>
      </w:r>
    </w:p>
    <w:p>
      <w:pPr>
        <w:widowControl/>
        <w:spacing w:line="560" w:lineRule="exact"/>
        <w:ind w:firstLine="56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sz w:val="32"/>
          <w:szCs w:val="32"/>
        </w:rPr>
        <w:t xml:space="preserve">  </w:t>
      </w:r>
      <w:r>
        <w:rPr>
          <w:rFonts w:hint="eastAsia" w:ascii="仿宋" w:hAnsi="仿宋" w:eastAsia="仿宋" w:cs="仿宋"/>
          <w:sz w:val="32"/>
          <w:szCs w:val="32"/>
        </w:rPr>
        <w:t>本办法自公布之日起施行，有效期</w:t>
      </w:r>
      <w:r>
        <w:rPr>
          <w:rFonts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2022</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号之后立项的土地复垦项目参照本办法执行。</w:t>
      </w:r>
    </w:p>
    <w:p>
      <w:pPr>
        <w:widowControl/>
        <w:spacing w:line="580" w:lineRule="exact"/>
        <w:jc w:val="center"/>
        <w:outlineLvl w:val="0"/>
        <w:rPr>
          <w:rFonts w:ascii="方正小标宋简体" w:hAnsi="方正小标宋简体" w:eastAsia="方正小标宋简体" w:cs="方正小标宋简体"/>
          <w:b/>
          <w:bCs/>
          <w:kern w:val="0"/>
          <w:sz w:val="44"/>
          <w:szCs w:val="44"/>
        </w:rPr>
      </w:pPr>
      <w:r>
        <w:rPr>
          <w:rFonts w:ascii="方正小标宋简体" w:hAnsi="方正小标宋简体" w:eastAsia="方正小标宋简体" w:cs="方正小标宋简体"/>
          <w:color w:val="0000FF"/>
          <w:sz w:val="44"/>
          <w:szCs w:val="44"/>
        </w:rPr>
        <w:br w:type="page"/>
      </w:r>
      <w:r>
        <w:rPr>
          <w:rFonts w:hint="eastAsia" w:ascii="方正小标宋简体" w:hAnsi="方正小标宋简体" w:eastAsia="方正小标宋简体" w:cs="方正小标宋简体"/>
          <w:kern w:val="0"/>
          <w:sz w:val="44"/>
          <w:szCs w:val="44"/>
        </w:rPr>
        <w:t>烈山区土地复垦工作操作流程</w:t>
      </w:r>
    </w:p>
    <w:p>
      <w:pPr>
        <w:widowControl/>
        <w:spacing w:line="580" w:lineRule="exact"/>
        <w:ind w:firstLine="643" w:firstLineChars="200"/>
        <w:rPr>
          <w:rFonts w:ascii="黑体" w:hAnsi="黑体" w:eastAsia="黑体" w:cs="黑体"/>
          <w:b/>
          <w:bCs/>
          <w:kern w:val="0"/>
          <w:sz w:val="32"/>
          <w:szCs w:val="32"/>
        </w:rPr>
      </w:pPr>
    </w:p>
    <w:p>
      <w:pPr>
        <w:widowControl/>
        <w:spacing w:line="580" w:lineRule="exact"/>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一、项目谋划</w:t>
      </w:r>
    </w:p>
    <w:p>
      <w:pPr>
        <w:widowControl/>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各镇负责组织开展辖区内耕地后备资源全面排查过工作，结合第一次、第二次、第三次全国国土调查成果与历年年度变更调查成果，依据村庄规划，尊重村民意愿，科学谋划各类土地复垦项目，并制定</w:t>
      </w:r>
      <w:r>
        <w:rPr>
          <w:rFonts w:ascii="仿宋" w:hAnsi="仿宋" w:eastAsia="仿宋" w:cs="仿宋"/>
          <w:kern w:val="0"/>
          <w:sz w:val="32"/>
          <w:szCs w:val="32"/>
        </w:rPr>
        <w:t>3</w:t>
      </w:r>
      <w:r>
        <w:rPr>
          <w:rFonts w:hint="eastAsia" w:ascii="仿宋" w:hAnsi="仿宋" w:eastAsia="仿宋" w:cs="仿宋"/>
          <w:kern w:val="0"/>
          <w:sz w:val="32"/>
          <w:szCs w:val="32"/>
        </w:rPr>
        <w:t>年实施计划。经市自然资源和规划局烈山分局审查后，列入全区土地复垦</w:t>
      </w:r>
      <w:r>
        <w:rPr>
          <w:rFonts w:ascii="仿宋" w:hAnsi="仿宋" w:eastAsia="仿宋" w:cs="仿宋"/>
          <w:kern w:val="0"/>
          <w:sz w:val="32"/>
          <w:szCs w:val="32"/>
        </w:rPr>
        <w:t>3</w:t>
      </w:r>
      <w:r>
        <w:rPr>
          <w:rFonts w:hint="eastAsia" w:ascii="仿宋" w:hAnsi="仿宋" w:eastAsia="仿宋" w:cs="仿宋"/>
          <w:kern w:val="0"/>
          <w:sz w:val="32"/>
          <w:szCs w:val="32"/>
        </w:rPr>
        <w:t>年实施计划项目库。</w:t>
      </w:r>
    </w:p>
    <w:p>
      <w:pPr>
        <w:widowControl/>
        <w:spacing w:line="580" w:lineRule="exact"/>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二、项目实施</w:t>
      </w:r>
    </w:p>
    <w:p>
      <w:pPr>
        <w:widowControl/>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依据全区土地复垦</w:t>
      </w:r>
      <w:r>
        <w:rPr>
          <w:rFonts w:ascii="仿宋" w:hAnsi="仿宋" w:eastAsia="仿宋" w:cs="仿宋"/>
          <w:kern w:val="0"/>
          <w:sz w:val="32"/>
          <w:szCs w:val="32"/>
        </w:rPr>
        <w:t>3</w:t>
      </w:r>
      <w:r>
        <w:rPr>
          <w:rFonts w:hint="eastAsia" w:ascii="仿宋" w:hAnsi="仿宋" w:eastAsia="仿宋" w:cs="仿宋"/>
          <w:kern w:val="0"/>
          <w:sz w:val="32"/>
          <w:szCs w:val="32"/>
        </w:rPr>
        <w:t>年实施计划，各镇按照年度下达的土地复垦任务目标，有序开展各类土地复垦项目的申报和实施。</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、方案编制：</w:t>
      </w:r>
      <w:r>
        <w:rPr>
          <w:rFonts w:hint="eastAsia" w:ascii="仿宋" w:hAnsi="仿宋" w:eastAsia="仿宋" w:cs="仿宋"/>
          <w:kern w:val="0"/>
          <w:sz w:val="32"/>
          <w:szCs w:val="32"/>
        </w:rPr>
        <w:t>各镇组织编制拟实施项目规划设计方案、可研性论证报告，录入全国耕地占补平衡动态系统进行预检。预检通过后，各镇向市自然资源和规划局烈山分局申请项目立项。</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、批准立项：</w:t>
      </w:r>
      <w:r>
        <w:rPr>
          <w:rFonts w:hint="eastAsia" w:ascii="仿宋" w:hAnsi="仿宋" w:eastAsia="仿宋" w:cs="仿宋"/>
          <w:kern w:val="0"/>
          <w:sz w:val="32"/>
          <w:szCs w:val="32"/>
        </w:rPr>
        <w:t>接到申请后，市自然资源和规划局烈山分局负责组织实地踏勘、征求相关部门意见、专家论证等程序，对符合条件的项目批准立项，并录入全国耕地占补平衡动态监管系统报请省、市立项审核。</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、项目实施</w:t>
      </w:r>
      <w:r>
        <w:rPr>
          <w:rFonts w:hint="eastAsia" w:ascii="仿宋" w:hAnsi="仿宋" w:eastAsia="仿宋" w:cs="仿宋"/>
          <w:kern w:val="0"/>
          <w:sz w:val="32"/>
          <w:szCs w:val="32"/>
        </w:rPr>
        <w:t>：各镇作为项目实施主体，应严格按照国家和省有关项目管理要求，加强项目实施日常管理，确保工程质量，按照方案设计工期完成工程施工（含农作物种植）。按照《烈山区项目用地指标管理办法（试行）》，新正集团及时拨付项目启动资金至镇级财政，市自然资源和规划局烈山分局加强项目实施指导和督查。</w:t>
      </w:r>
    </w:p>
    <w:p>
      <w:pPr>
        <w:widowControl/>
        <w:spacing w:line="580" w:lineRule="exact"/>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三、项目验收</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、镇级自验：</w:t>
      </w:r>
      <w:r>
        <w:rPr>
          <w:rFonts w:hint="eastAsia" w:ascii="仿宋" w:hAnsi="仿宋" w:eastAsia="仿宋" w:cs="仿宋"/>
          <w:kern w:val="0"/>
          <w:sz w:val="32"/>
          <w:szCs w:val="32"/>
        </w:rPr>
        <w:t>各镇对已按设计方案施工完毕并达到竣工验收条件（农作物出苗）的项目，先行组织镇级相关部门进行自验。</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、区级初验：</w:t>
      </w:r>
      <w:r>
        <w:rPr>
          <w:rFonts w:hint="eastAsia" w:ascii="仿宋" w:hAnsi="仿宋" w:eastAsia="仿宋" w:cs="仿宋"/>
          <w:kern w:val="0"/>
          <w:sz w:val="32"/>
          <w:szCs w:val="32"/>
        </w:rPr>
        <w:t>自验通过的，各镇向市自然资源和规划局烈山分局申请初验；市自然资源和规划局烈山分局会同区财政局、区农水局、新正集团等区级相关部门共同进行初验。</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、市级终验：</w:t>
      </w:r>
      <w:r>
        <w:rPr>
          <w:rFonts w:hint="eastAsia" w:ascii="仿宋" w:hAnsi="仿宋" w:eastAsia="仿宋" w:cs="仿宋"/>
          <w:kern w:val="0"/>
          <w:sz w:val="32"/>
          <w:szCs w:val="32"/>
        </w:rPr>
        <w:t>初验通过的，市自然资源和规划局烈山分局向市自然资源和规划局申请验收；市自然资源和规划局会同市财政局、市农业农村局、市交通局等市级相关部门共同进行终验。</w:t>
      </w:r>
    </w:p>
    <w:p>
      <w:pPr>
        <w:widowControl/>
        <w:spacing w:line="580" w:lineRule="exact"/>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四、变更备案</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、变更阶段：</w:t>
      </w:r>
      <w:r>
        <w:rPr>
          <w:rFonts w:hint="eastAsia" w:ascii="仿宋" w:hAnsi="仿宋" w:eastAsia="仿宋" w:cs="仿宋"/>
          <w:kern w:val="0"/>
          <w:sz w:val="32"/>
          <w:szCs w:val="32"/>
        </w:rPr>
        <w:t>市自然资源和规划局烈山分局对终验合格的项目组织开展日常变更工作，或在年度变更调查中将项目地块变更为耕地。</w:t>
      </w:r>
    </w:p>
    <w:p>
      <w:pPr>
        <w:widowControl/>
        <w:spacing w:line="580" w:lineRule="exact"/>
        <w:ind w:firstLine="643" w:firstLineChars="200"/>
        <w:rPr>
          <w:rFonts w:ascii="仿宋" w:hAnsi="仿宋" w:eastAsia="仿宋" w:cs="仿宋"/>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、备案入库：</w:t>
      </w:r>
      <w:r>
        <w:rPr>
          <w:rFonts w:hint="eastAsia" w:ascii="仿宋" w:hAnsi="仿宋" w:eastAsia="仿宋" w:cs="仿宋"/>
          <w:kern w:val="0"/>
          <w:sz w:val="32"/>
          <w:szCs w:val="32"/>
        </w:rPr>
        <w:t>通过日常变更或年度变更的项目，由市自然资源和规划局烈山分局录入全国耕地占补平衡动态监管系统，经省国土空间规划院审核（按比例抽查并现场核实），通过后报省自然资源厅备案入库。</w:t>
      </w:r>
    </w:p>
    <w:p>
      <w:pPr>
        <w:widowControl/>
        <w:spacing w:line="580" w:lineRule="exact"/>
        <w:ind w:firstLine="640" w:firstLineChars="200"/>
        <w:outlineLvl w:val="0"/>
        <w:rPr>
          <w:rFonts w:ascii="黑体" w:hAnsi="黑体" w:eastAsia="黑体" w:cs="黑体"/>
          <w:kern w:val="0"/>
          <w:sz w:val="32"/>
          <w:szCs w:val="32"/>
        </w:rPr>
      </w:pPr>
      <w:r>
        <w:rPr>
          <w:rFonts w:hint="eastAsia" w:ascii="黑体" w:hAnsi="黑体" w:eastAsia="黑体" w:cs="黑体"/>
          <w:kern w:val="0"/>
          <w:sz w:val="32"/>
          <w:szCs w:val="32"/>
        </w:rPr>
        <w:t>五、项目管护</w:t>
      </w:r>
    </w:p>
    <w:p>
      <w:pPr>
        <w:widowControl/>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各镇作为项目业主，应与项目所在村（社区）或流转主体签订管护协议，确保项目区新增耕地在管护期（</w:t>
      </w:r>
      <w:r>
        <w:rPr>
          <w:rFonts w:ascii="仿宋" w:hAnsi="仿宋" w:eastAsia="仿宋" w:cs="仿宋"/>
          <w:kern w:val="0"/>
          <w:sz w:val="32"/>
          <w:szCs w:val="32"/>
        </w:rPr>
        <w:t>5</w:t>
      </w:r>
      <w:r>
        <w:rPr>
          <w:rFonts w:hint="eastAsia" w:ascii="仿宋" w:hAnsi="仿宋" w:eastAsia="仿宋" w:cs="仿宋"/>
          <w:kern w:val="0"/>
          <w:sz w:val="32"/>
          <w:szCs w:val="32"/>
        </w:rPr>
        <w:t>年）内集中种植，不得擅自改变耕地用途耕地“非粮化”；不得压占或在新增耕地项目区新建房屋、厕所等构筑物“非农化”。区政府将项目管护情况纳入地方政府年度考核目标。</w:t>
      </w:r>
    </w:p>
    <w:p>
      <w:pPr>
        <w:spacing w:line="560" w:lineRule="exact"/>
        <w:jc w:val="center"/>
        <w:outlineLvl w:val="0"/>
        <w:rPr>
          <w:rFonts w:ascii="方正小标宋简体" w:hAnsi="方正小标宋简体" w:eastAsia="方正小标宋简体" w:cs="方正小标宋简体"/>
          <w:color w:val="0000FF"/>
          <w:kern w:val="0"/>
          <w:sz w:val="44"/>
          <w:szCs w:val="44"/>
        </w:rPr>
      </w:pPr>
      <w:r>
        <w:rPr>
          <w:rFonts w:ascii="方正小标宋简体" w:hAnsi="宋体" w:eastAsia="方正小标宋简体"/>
          <w:sz w:val="44"/>
          <w:szCs w:val="44"/>
          <w:u w:val="single" w:color="FFFFFF"/>
        </w:rPr>
        <w:br w:type="page"/>
      </w:r>
      <w:r>
        <w:rPr>
          <w:rFonts w:hint="eastAsia" w:ascii="方正小标宋简体" w:hAnsi="方正小标宋简体" w:eastAsia="方正小标宋简体" w:cs="方正小标宋简体"/>
          <w:kern w:val="0"/>
          <w:sz w:val="44"/>
          <w:szCs w:val="44"/>
        </w:rPr>
        <w:t>烈山区土地复垦工作操作流程图</w:t>
      </w:r>
    </w:p>
    <w:p>
      <w:pPr>
        <w:spacing w:line="560" w:lineRule="exact"/>
        <w:jc w:val="center"/>
        <w:rPr>
          <w:rFonts w:ascii="方正小标宋简体" w:hAnsi="宋体" w:eastAsia="方正小标宋简体"/>
          <w:sz w:val="44"/>
          <w:szCs w:val="44"/>
          <w:u w:val="single" w:color="FFFFFF"/>
        </w:rPr>
      </w:pPr>
      <w:r>
        <w:drawing>
          <wp:anchor distT="0" distB="0" distL="114300" distR="114300" simplePos="0" relativeHeight="251659264" behindDoc="0" locked="0" layoutInCell="1" allowOverlap="1">
            <wp:simplePos x="0" y="0"/>
            <wp:positionH relativeFrom="column">
              <wp:posOffset>56515</wp:posOffset>
            </wp:positionH>
            <wp:positionV relativeFrom="paragraph">
              <wp:posOffset>380365</wp:posOffset>
            </wp:positionV>
            <wp:extent cx="5610225" cy="6491605"/>
            <wp:effectExtent l="0" t="0" r="13335" b="635"/>
            <wp:wrapSquare wrapText="bothSides"/>
            <wp:docPr id="1" name="图片 2" descr="168808607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88086077551"/>
                    <pic:cNvPicPr>
                      <a:picLocks noChangeAspect="1"/>
                    </pic:cNvPicPr>
                  </pic:nvPicPr>
                  <pic:blipFill>
                    <a:blip r:embed="rId4"/>
                    <a:stretch>
                      <a:fillRect/>
                    </a:stretch>
                  </pic:blipFill>
                  <pic:spPr>
                    <a:xfrm>
                      <a:off x="0" y="0"/>
                      <a:ext cx="5610225" cy="6491605"/>
                    </a:xfrm>
                    <a:prstGeom prst="rect">
                      <a:avLst/>
                    </a:prstGeom>
                    <a:noFill/>
                    <a:ln>
                      <a:noFill/>
                    </a:ln>
                  </pic:spPr>
                </pic:pic>
              </a:graphicData>
            </a:graphic>
          </wp:anchor>
        </w:drawing>
      </w:r>
      <w:r>
        <w:rPr>
          <w:rFonts w:ascii="方正小标宋简体" w:hAnsi="宋体" w:eastAsia="方正小标宋简体"/>
          <w:color w:val="0000FF"/>
          <w:sz w:val="44"/>
          <w:szCs w:val="44"/>
          <w:u w:val="single" w:color="FFFFFF"/>
        </w:rPr>
        <w:br w:type="page"/>
      </w:r>
      <w:r>
        <w:rPr>
          <w:rFonts w:hint="eastAsia" w:ascii="方正小标宋简体" w:hAnsi="宋体" w:eastAsia="方正小标宋简体"/>
          <w:sz w:val="44"/>
          <w:szCs w:val="44"/>
          <w:u w:val="single" w:color="FFFFFF"/>
        </w:rPr>
        <w:t>烈山区土地复垦项目地块验收标准</w:t>
      </w:r>
    </w:p>
    <w:p>
      <w:pPr>
        <w:spacing w:line="560" w:lineRule="exact"/>
        <w:rPr>
          <w:rFonts w:ascii="仿宋_GB2312" w:hAnsi="仿宋_GB2312" w:eastAsia="仿宋_GB2312"/>
          <w:sz w:val="32"/>
          <w:u w:val="single" w:color="FFFFFF"/>
        </w:rPr>
      </w:pPr>
    </w:p>
    <w:p>
      <w:pPr>
        <w:spacing w:line="580" w:lineRule="exact"/>
        <w:ind w:firstLine="640"/>
        <w:rPr>
          <w:rFonts w:ascii="仿宋" w:hAnsi="仿宋" w:eastAsia="仿宋" w:cs="仿宋"/>
          <w:sz w:val="32"/>
          <w:u w:val="single" w:color="FFFFFF"/>
        </w:rPr>
      </w:pPr>
      <w:r>
        <w:rPr>
          <w:rFonts w:ascii="仿宋" w:hAnsi="仿宋" w:eastAsia="仿宋" w:cs="仿宋"/>
          <w:sz w:val="32"/>
          <w:u w:val="single" w:color="FFFFFF"/>
        </w:rPr>
        <w:t>1</w:t>
      </w:r>
      <w:r>
        <w:rPr>
          <w:rFonts w:hint="eastAsia" w:ascii="仿宋" w:hAnsi="仿宋" w:eastAsia="仿宋" w:cs="仿宋"/>
          <w:sz w:val="32"/>
          <w:u w:val="single" w:color="FFFFFF"/>
        </w:rPr>
        <w:t>、按照复垦地块实际情况，配套农田水利设施及道路工程。</w:t>
      </w:r>
    </w:p>
    <w:p>
      <w:pPr>
        <w:spacing w:line="580" w:lineRule="exact"/>
        <w:ind w:firstLine="640"/>
        <w:rPr>
          <w:rFonts w:ascii="仿宋" w:hAnsi="仿宋" w:eastAsia="仿宋" w:cs="仿宋"/>
          <w:sz w:val="32"/>
          <w:u w:val="single" w:color="FFFFFF"/>
        </w:rPr>
      </w:pPr>
      <w:r>
        <w:rPr>
          <w:rFonts w:ascii="仿宋" w:hAnsi="仿宋" w:eastAsia="仿宋" w:cs="仿宋"/>
          <w:sz w:val="32"/>
          <w:u w:val="single" w:color="FFFFFF"/>
        </w:rPr>
        <w:t>2</w:t>
      </w:r>
      <w:r>
        <w:rPr>
          <w:rFonts w:hint="eastAsia" w:ascii="仿宋" w:hAnsi="仿宋" w:eastAsia="仿宋" w:cs="仿宋"/>
          <w:sz w:val="32"/>
          <w:u w:val="single" w:color="FFFFFF"/>
        </w:rPr>
        <w:t>、项目区内复垦后的土地基本平整，无房、树、塘等（规划设计保留的除外），无石头、砖块、水泥块、树根、垃圾等杂物，可以正常耕作耕种，有利于农业规模经营。</w:t>
      </w:r>
    </w:p>
    <w:p>
      <w:pPr>
        <w:spacing w:line="580" w:lineRule="exact"/>
        <w:ind w:firstLine="640"/>
        <w:rPr>
          <w:rFonts w:ascii="仿宋" w:hAnsi="仿宋" w:eastAsia="仿宋" w:cs="仿宋"/>
          <w:sz w:val="32"/>
          <w:u w:val="single" w:color="FFFFFF"/>
        </w:rPr>
      </w:pPr>
      <w:r>
        <w:rPr>
          <w:rFonts w:ascii="仿宋" w:hAnsi="仿宋" w:eastAsia="仿宋" w:cs="仿宋"/>
          <w:sz w:val="32"/>
          <w:u w:val="single" w:color="FFFFFF"/>
        </w:rPr>
        <w:t>3</w:t>
      </w:r>
      <w:r>
        <w:rPr>
          <w:rFonts w:hint="eastAsia" w:ascii="仿宋" w:hAnsi="仿宋" w:eastAsia="仿宋" w:cs="仿宋"/>
          <w:sz w:val="32"/>
          <w:u w:val="single" w:color="FFFFFF"/>
        </w:rPr>
        <w:t>、田面要与周边地块对接、基本一致。</w:t>
      </w:r>
    </w:p>
    <w:p>
      <w:pPr>
        <w:spacing w:line="580" w:lineRule="exact"/>
        <w:ind w:firstLine="640" w:firstLineChars="200"/>
        <w:rPr>
          <w:rFonts w:ascii="仿宋" w:hAnsi="仿宋" w:eastAsia="仿宋" w:cs="仿宋"/>
          <w:sz w:val="32"/>
          <w:u w:val="single" w:color="FFFFFF"/>
        </w:rPr>
      </w:pPr>
      <w:r>
        <w:rPr>
          <w:rFonts w:ascii="仿宋" w:hAnsi="仿宋" w:eastAsia="仿宋" w:cs="仿宋"/>
          <w:sz w:val="32"/>
          <w:u w:val="single" w:color="FFFFFF"/>
        </w:rPr>
        <w:t>4</w:t>
      </w:r>
      <w:r>
        <w:rPr>
          <w:rFonts w:hint="eastAsia" w:ascii="仿宋" w:hAnsi="仿宋" w:eastAsia="仿宋" w:cs="仿宋"/>
          <w:sz w:val="32"/>
          <w:u w:val="single" w:color="FFFFFF"/>
        </w:rPr>
        <w:t>、复垦后的耕地要及时进行耕种，不得闲置或者撂荒</w:t>
      </w:r>
      <w:r>
        <w:rPr>
          <w:rFonts w:hint="eastAsia" w:ascii="仿宋" w:hAnsi="仿宋" w:eastAsia="仿宋" w:cs="仿宋"/>
          <w:sz w:val="32"/>
          <w:szCs w:val="32"/>
          <w:u w:val="single" w:color="FFFFFF"/>
        </w:rPr>
        <w:t>。复垦后的耕地要及时进行耕种，</w:t>
      </w:r>
      <w:r>
        <w:rPr>
          <w:rFonts w:hint="eastAsia" w:ascii="仿宋" w:hAnsi="仿宋" w:eastAsia="仿宋" w:cs="仿宋"/>
          <w:sz w:val="32"/>
          <w:szCs w:val="32"/>
        </w:rPr>
        <w:t>新增耕地现状必须是正在种植的粮棉油糖菜等农作物。农作物必须出土长苗且有</w:t>
      </w:r>
      <w:r>
        <w:rPr>
          <w:rFonts w:ascii="仿宋" w:hAnsi="仿宋" w:eastAsia="仿宋" w:cs="仿宋"/>
          <w:sz w:val="32"/>
          <w:szCs w:val="32"/>
        </w:rPr>
        <w:t>80%</w:t>
      </w:r>
      <w:r>
        <w:rPr>
          <w:rFonts w:hint="eastAsia" w:ascii="仿宋" w:hAnsi="仿宋" w:eastAsia="仿宋" w:cs="仿宋"/>
          <w:sz w:val="32"/>
          <w:szCs w:val="32"/>
        </w:rPr>
        <w:t>以上的覆盖面积，达到变更调查拍照举证的要求</w:t>
      </w:r>
      <w:r>
        <w:rPr>
          <w:rFonts w:hint="eastAsia" w:ascii="仿宋" w:hAnsi="仿宋" w:eastAsia="仿宋" w:cs="仿宋"/>
          <w:sz w:val="32"/>
          <w:u w:val="single" w:color="FFFFFF"/>
        </w:rPr>
        <w:t>。</w:t>
      </w:r>
    </w:p>
    <w:p>
      <w:pPr>
        <w:spacing w:line="580" w:lineRule="exact"/>
        <w:ind w:firstLine="640" w:firstLineChars="200"/>
        <w:rPr>
          <w:rFonts w:ascii="仿宋" w:hAnsi="仿宋" w:eastAsia="仿宋" w:cs="仿宋"/>
          <w:sz w:val="32"/>
          <w:u w:val="single" w:color="FFFFFF"/>
        </w:rPr>
      </w:pPr>
      <w:r>
        <w:rPr>
          <w:rFonts w:ascii="仿宋" w:hAnsi="仿宋" w:eastAsia="仿宋" w:cs="仿宋"/>
          <w:sz w:val="32"/>
          <w:u w:val="single" w:color="FFFFFF"/>
        </w:rPr>
        <w:t>5</w:t>
      </w:r>
      <w:r>
        <w:rPr>
          <w:rFonts w:hint="eastAsia" w:ascii="仿宋" w:hAnsi="仿宋" w:eastAsia="仿宋" w:cs="仿宋"/>
          <w:sz w:val="32"/>
          <w:u w:val="single" w:color="FFFFFF"/>
        </w:rPr>
        <w:t>、复垦后的耕地土壤厚度不少于</w:t>
      </w:r>
      <w:r>
        <w:rPr>
          <w:rFonts w:ascii="仿宋" w:hAnsi="仿宋" w:eastAsia="仿宋" w:cs="仿宋"/>
          <w:sz w:val="32"/>
          <w:u w:val="single" w:color="FFFFFF"/>
        </w:rPr>
        <w:t>2</w:t>
      </w:r>
      <w:r>
        <w:rPr>
          <w:rFonts w:hint="eastAsia" w:ascii="仿宋" w:hAnsi="仿宋" w:eastAsia="仿宋" w:cs="仿宋"/>
          <w:sz w:val="32"/>
          <w:u w:val="single" w:color="FFFFFF"/>
        </w:rPr>
        <w:t>米、耕作层（营养层）厚度不少于</w:t>
      </w:r>
      <w:r>
        <w:rPr>
          <w:rFonts w:ascii="仿宋" w:hAnsi="仿宋" w:eastAsia="仿宋" w:cs="仿宋"/>
          <w:sz w:val="32"/>
          <w:u w:val="single" w:color="FFFFFF"/>
        </w:rPr>
        <w:t>0.6</w:t>
      </w:r>
      <w:r>
        <w:rPr>
          <w:rFonts w:hint="eastAsia" w:ascii="仿宋" w:hAnsi="仿宋" w:eastAsia="仿宋" w:cs="仿宋"/>
          <w:sz w:val="32"/>
          <w:u w:val="single" w:color="FFFFFF"/>
        </w:rPr>
        <w:t>米，</w:t>
      </w:r>
      <w:r>
        <w:rPr>
          <w:rFonts w:ascii="仿宋" w:hAnsi="仿宋" w:eastAsia="仿宋" w:cs="仿宋"/>
          <w:sz w:val="32"/>
          <w:u w:val="single" w:color="FFFFFF"/>
        </w:rPr>
        <w:t>PH</w:t>
      </w:r>
      <w:r>
        <w:rPr>
          <w:rFonts w:hint="eastAsia" w:ascii="仿宋" w:hAnsi="仿宋" w:eastAsia="仿宋" w:cs="仿宋"/>
          <w:sz w:val="32"/>
          <w:u w:val="single" w:color="FFFFFF"/>
        </w:rPr>
        <w:t>值</w:t>
      </w:r>
      <w:r>
        <w:rPr>
          <w:rFonts w:ascii="仿宋" w:hAnsi="仿宋" w:eastAsia="仿宋" w:cs="仿宋"/>
          <w:sz w:val="32"/>
          <w:u w:val="single" w:color="FFFFFF"/>
        </w:rPr>
        <w:t>5.5</w:t>
      </w:r>
      <w:r>
        <w:rPr>
          <w:rFonts w:hint="eastAsia" w:ascii="仿宋" w:hAnsi="仿宋" w:eastAsia="仿宋" w:cs="仿宋"/>
          <w:sz w:val="32"/>
          <w:u w:val="single" w:color="FFFFFF"/>
        </w:rPr>
        <w:t>～</w:t>
      </w:r>
      <w:r>
        <w:rPr>
          <w:rFonts w:ascii="仿宋" w:hAnsi="仿宋" w:eastAsia="仿宋" w:cs="仿宋"/>
          <w:sz w:val="32"/>
          <w:u w:val="single" w:color="FFFFFF"/>
        </w:rPr>
        <w:t>8.5</w:t>
      </w:r>
      <w:r>
        <w:rPr>
          <w:rFonts w:hint="eastAsia" w:ascii="仿宋" w:hAnsi="仿宋" w:eastAsia="仿宋" w:cs="仿宋"/>
          <w:sz w:val="32"/>
          <w:u w:val="single" w:color="FFFFFF"/>
        </w:rPr>
        <w:t>之间。</w:t>
      </w:r>
    </w:p>
    <w:p>
      <w:pPr>
        <w:spacing w:line="580" w:lineRule="exact"/>
        <w:ind w:firstLine="640" w:firstLineChars="200"/>
        <w:rPr>
          <w:rFonts w:ascii="仿宋" w:hAnsi="仿宋" w:eastAsia="仿宋" w:cs="仿宋"/>
          <w:sz w:val="32"/>
          <w:u w:val="single" w:color="FFFFFF"/>
        </w:rPr>
      </w:pPr>
      <w:r>
        <w:rPr>
          <w:rFonts w:ascii="仿宋" w:hAnsi="仿宋" w:eastAsia="仿宋" w:cs="仿宋"/>
          <w:sz w:val="32"/>
          <w:u w:val="single" w:color="FFFFFF"/>
        </w:rPr>
        <w:t>6</w:t>
      </w:r>
      <w:r>
        <w:rPr>
          <w:rFonts w:hint="eastAsia" w:ascii="仿宋" w:hAnsi="仿宋" w:eastAsia="仿宋" w:cs="仿宋"/>
          <w:sz w:val="32"/>
          <w:u w:val="single" w:color="FFFFFF"/>
        </w:rPr>
        <w:t>、复垦后的耕地土壤无污染、重金属等不超标。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Tk2N2U2ODZmODZkYzBmZTBiYzU1ZTBhYzM4ODIifQ=="/>
  </w:docVars>
  <w:rsids>
    <w:rsidRoot w:val="521858DB"/>
    <w:rsid w:val="5218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仿宋_GB2312" w:hAnsi="微软雅黑" w:eastAsia="仿宋_GB2312" w:cs="华文中宋"/>
      <w:szCs w:val="20"/>
    </w:rPr>
  </w:style>
  <w:style w:type="paragraph" w:styleId="3">
    <w:name w:val="Body Text Indent"/>
    <w:basedOn w:val="1"/>
    <w:next w:val="4"/>
    <w:uiPriority w:val="99"/>
    <w:pPr>
      <w:spacing w:after="120"/>
      <w:ind w:left="420" w:leftChars="200"/>
    </w:pPr>
  </w:style>
  <w:style w:type="paragraph" w:styleId="4">
    <w:name w:val="Body Text Indent 2"/>
    <w:basedOn w:val="1"/>
    <w:qFormat/>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2023-08-23T14:12:00Z</dcterms:created>
  <dc:creator>胖安啊</dc:creator>
  <cp:lastModifiedBy>胖安啊</cp:lastModifiedBy>
  <dcterms:modified xsi:type="dcterms:W3CDTF">2023-08-23T14:13:00Z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4E0789D10F7C43D98FE4C4301D735F36_11</vt:lpwstr>
  </property>
</Properties>
</file>