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B0A42">
      <w:pPr>
        <w:pStyle w:val="3"/>
        <w:numPr>
          <w:ilvl w:val="0"/>
          <w:numId w:val="0"/>
        </w:numPr>
        <w:ind w:leftChars="0"/>
        <w:jc w:val="center"/>
        <w:rPr>
          <w:rFonts w:hint="eastAsia"/>
        </w:rPr>
      </w:pPr>
      <w:bookmarkStart w:id="0" w:name="_GoBack"/>
      <w:bookmarkEnd w:id="0"/>
      <w:r>
        <w:rPr>
          <w:rFonts w:hint="eastAsia"/>
        </w:rPr>
        <w:t>采购需求</w:t>
      </w:r>
    </w:p>
    <w:p w14:paraId="7B65423B">
      <w:pPr>
        <w:spacing w:line="360" w:lineRule="auto"/>
        <w:rPr>
          <w:rFonts w:hint="eastAsia" w:ascii="宋体"/>
          <w:sz w:val="24"/>
          <w:szCs w:val="28"/>
        </w:rPr>
      </w:pPr>
      <w:r>
        <w:rPr>
          <w:rFonts w:hint="eastAsia" w:ascii="宋体"/>
          <w:sz w:val="24"/>
          <w:szCs w:val="28"/>
        </w:rPr>
        <w:t>前注：</w:t>
      </w:r>
    </w:p>
    <w:p w14:paraId="00AD29E0">
      <w:pPr>
        <w:spacing w:line="360" w:lineRule="auto"/>
        <w:rPr>
          <w:rFonts w:hint="eastAsia" w:ascii="宋体"/>
          <w:sz w:val="24"/>
        </w:rPr>
      </w:pPr>
      <w:r>
        <w:rPr>
          <w:rFonts w:hint="eastAsia" w:ascii="宋体"/>
          <w:sz w:val="24"/>
          <w:szCs w:val="28"/>
        </w:rPr>
        <w:t>1、本采购需求中提出的</w:t>
      </w:r>
      <w:r>
        <w:rPr>
          <w:rFonts w:hint="eastAsia" w:ascii="宋体"/>
          <w:sz w:val="24"/>
          <w:szCs w:val="28"/>
          <w:lang w:eastAsia="zh-CN"/>
        </w:rPr>
        <w:t>货物</w:t>
      </w:r>
      <w:r>
        <w:rPr>
          <w:rFonts w:hint="eastAsia" w:ascii="宋体"/>
          <w:sz w:val="24"/>
          <w:szCs w:val="28"/>
        </w:rPr>
        <w:t>方案仅为参考，如无明确限制，投标供应商可以进行优化，提供满足采购人实际需要的更优（或者性能实质上不低于的）</w:t>
      </w:r>
      <w:r>
        <w:rPr>
          <w:rFonts w:hint="eastAsia" w:ascii="宋体"/>
          <w:sz w:val="24"/>
          <w:szCs w:val="28"/>
          <w:lang w:eastAsia="zh-CN"/>
        </w:rPr>
        <w:t>货物</w:t>
      </w:r>
      <w:r>
        <w:rPr>
          <w:rFonts w:hint="eastAsia" w:ascii="宋体"/>
          <w:sz w:val="24"/>
          <w:szCs w:val="28"/>
        </w:rPr>
        <w:t>方案，</w:t>
      </w:r>
      <w:r>
        <w:rPr>
          <w:rFonts w:hint="eastAsia" w:ascii="宋体"/>
          <w:sz w:val="24"/>
        </w:rPr>
        <w:t>且此方案须经评标委员会评审认可；</w:t>
      </w:r>
      <w:r>
        <w:rPr>
          <w:rFonts w:hint="eastAsia" w:ascii="宋体"/>
          <w:sz w:val="24"/>
        </w:rPr>
        <w:cr/>
      </w:r>
      <w:r>
        <w:rPr>
          <w:rFonts w:hint="eastAsia" w:ascii="宋体"/>
          <w:sz w:val="24"/>
        </w:rPr>
        <w:t>2、</w:t>
      </w:r>
      <w:r>
        <w:rPr>
          <w:rFonts w:hint="eastAsia" w:ascii="宋体"/>
          <w:b/>
          <w:sz w:val="24"/>
        </w:rPr>
        <w:t>标</w:t>
      </w:r>
      <w:r>
        <w:rPr>
          <w:rFonts w:hint="eastAsia" w:ascii="宋体" w:hAnsi="宋体"/>
          <w:szCs w:val="21"/>
        </w:rPr>
        <w:t>★</w:t>
      </w:r>
      <w:r>
        <w:rPr>
          <w:rFonts w:hint="eastAsia" w:ascii="宋体"/>
          <w:b/>
          <w:sz w:val="24"/>
        </w:rPr>
        <w:t>设备技术参数不允许负偏离，如出现负偏离视为技术参数不响应，作无效标处理；未标</w:t>
      </w:r>
      <w:r>
        <w:rPr>
          <w:rFonts w:hint="eastAsia" w:ascii="宋体" w:hAnsi="宋体"/>
          <w:szCs w:val="21"/>
        </w:rPr>
        <w:t>★</w:t>
      </w:r>
      <w:r>
        <w:rPr>
          <w:rFonts w:hint="eastAsia" w:ascii="宋体"/>
          <w:b/>
          <w:sz w:val="24"/>
        </w:rPr>
        <w:t>技术参数允许偏离，但供应商应在投标文件中提出偏离说明，供评标委员会评审；</w:t>
      </w:r>
    </w:p>
    <w:p w14:paraId="694765E7">
      <w:pPr>
        <w:spacing w:line="360" w:lineRule="auto"/>
        <w:rPr>
          <w:rFonts w:hint="eastAsia" w:ascii="宋体"/>
          <w:sz w:val="24"/>
          <w:szCs w:val="28"/>
        </w:rPr>
      </w:pPr>
      <w:r>
        <w:rPr>
          <w:rFonts w:hint="eastAsia" w:ascii="宋体"/>
          <w:sz w:val="24"/>
          <w:szCs w:val="28"/>
        </w:rPr>
        <w:t>3、投标供应商应当在投标文件中列出完成本项目并通过验收所需的所有各项</w:t>
      </w:r>
      <w:r>
        <w:rPr>
          <w:rFonts w:hint="eastAsia" w:ascii="宋体"/>
          <w:sz w:val="24"/>
          <w:szCs w:val="28"/>
          <w:lang w:eastAsia="zh-CN"/>
        </w:rPr>
        <w:t>货物</w:t>
      </w:r>
      <w:r>
        <w:rPr>
          <w:rFonts w:hint="eastAsia" w:ascii="宋体"/>
          <w:sz w:val="24"/>
          <w:szCs w:val="28"/>
        </w:rPr>
        <w:t>等明细表及全部费用。中标供应商必须确保整体通过采购人及有关主管部门验收,所发生的验收费用由中标供应商承担；投标供应商应自行勘察项目现场，如投标供应商因未及时勘察现场而导致的报价缺项漏项废标、或中标后无法完工，投标供应商自行承担一切后果；</w:t>
      </w:r>
    </w:p>
    <w:p w14:paraId="334DF6B4">
      <w:pPr>
        <w:spacing w:line="360" w:lineRule="auto"/>
        <w:rPr>
          <w:rFonts w:hint="eastAsia" w:ascii="宋体"/>
          <w:sz w:val="24"/>
          <w:szCs w:val="28"/>
        </w:rPr>
      </w:pPr>
      <w:r>
        <w:rPr>
          <w:rFonts w:hint="eastAsia" w:ascii="宋体"/>
          <w:sz w:val="24"/>
        </w:rPr>
        <w:t>4</w:t>
      </w:r>
      <w:r>
        <w:rPr>
          <w:rFonts w:hint="eastAsia" w:ascii="宋体"/>
          <w:sz w:val="24"/>
          <w:szCs w:val="28"/>
        </w:rPr>
        <w:t>、如对本招标文件有任何疑问或澄清要求，请按本招标文件“投标供应商须知前附表”中约定方式联系</w:t>
      </w:r>
      <w:r>
        <w:rPr>
          <w:rFonts w:hint="eastAsia" w:ascii="宋体"/>
          <w:sz w:val="24"/>
          <w:szCs w:val="24"/>
          <w:u w:val="none"/>
          <w:lang w:val="en-US" w:eastAsia="zh-CN"/>
        </w:rPr>
        <w:t>采购人委托的代理机构</w:t>
      </w:r>
      <w:r>
        <w:rPr>
          <w:rFonts w:hint="eastAsia" w:ascii="宋体"/>
          <w:sz w:val="24"/>
          <w:szCs w:val="28"/>
        </w:rPr>
        <w:t>，或接受答疑截止时间前联系采购人，否则视同理解和接受，开标后</w:t>
      </w:r>
      <w:r>
        <w:rPr>
          <w:rFonts w:hint="eastAsia" w:ascii="宋体"/>
          <w:sz w:val="24"/>
          <w:szCs w:val="24"/>
          <w:u w:val="none"/>
          <w:lang w:val="en-US" w:eastAsia="zh-CN"/>
        </w:rPr>
        <w:t>采购人委托的代理机构</w:t>
      </w:r>
      <w:r>
        <w:rPr>
          <w:rFonts w:hint="eastAsia" w:ascii="宋体"/>
          <w:sz w:val="24"/>
          <w:szCs w:val="28"/>
        </w:rPr>
        <w:t>不再受理对招标文件条款提出的质疑。</w:t>
      </w:r>
    </w:p>
    <w:p w14:paraId="6FDD8370">
      <w:pPr>
        <w:rPr>
          <w:rFonts w:hint="eastAsia"/>
        </w:rPr>
      </w:pPr>
    </w:p>
    <w:p w14:paraId="3EB7385A">
      <w:pPr>
        <w:spacing w:line="360" w:lineRule="auto"/>
        <w:jc w:val="left"/>
        <w:rPr>
          <w:rFonts w:hint="eastAsia" w:ascii="宋体"/>
          <w:sz w:val="24"/>
          <w:szCs w:val="28"/>
        </w:rPr>
      </w:pPr>
      <w:r>
        <w:rPr>
          <w:rFonts w:hint="eastAsia" w:ascii="宋体"/>
          <w:sz w:val="24"/>
          <w:szCs w:val="28"/>
        </w:rPr>
        <w:t>具体要</w:t>
      </w:r>
      <w:r>
        <w:rPr>
          <w:rFonts w:hint="eastAsia" w:ascii="宋体"/>
          <w:sz w:val="24"/>
          <w:szCs w:val="28"/>
          <w:lang w:val="en-US" w:eastAsia="zh-CN"/>
        </w:rPr>
        <w:t>求</w:t>
      </w:r>
      <w:r>
        <w:rPr>
          <w:rFonts w:hint="eastAsia" w:ascii="宋体"/>
          <w:sz w:val="24"/>
          <w:szCs w:val="28"/>
        </w:rPr>
        <w:t>如下：</w:t>
      </w:r>
    </w:p>
    <w:p w14:paraId="45F97A34">
      <w:pPr>
        <w:pStyle w:val="3"/>
        <w:numPr>
          <w:ilvl w:val="0"/>
          <w:numId w:val="0"/>
        </w:numPr>
        <w:ind w:leftChars="0" w:firstLine="602" w:firstLineChars="200"/>
        <w:jc w:val="both"/>
      </w:pPr>
      <w:r>
        <w:rPr>
          <w:rFonts w:hint="eastAsia" w:ascii="宋体" w:hAnsi="宋体" w:eastAsia="宋体" w:cs="宋体"/>
          <w:b/>
          <w:bCs/>
          <w:sz w:val="30"/>
          <w:szCs w:val="30"/>
          <w:u w:val="none"/>
          <w:lang w:eastAsia="zh-CN"/>
        </w:rPr>
        <w:t>淮北市烈山区城市管理局2025年制服采购项目</w:t>
      </w:r>
      <w:r>
        <w:rPr>
          <w:rFonts w:hint="eastAsia" w:ascii="宋体" w:hAnsi="宋体" w:eastAsia="宋体" w:cs="宋体"/>
          <w:b/>
          <w:bCs/>
          <w:spacing w:val="-5"/>
          <w:sz w:val="30"/>
          <w:szCs w:val="30"/>
        </w:rPr>
        <w:t>采购需求</w:t>
      </w:r>
    </w:p>
    <w:tbl>
      <w:tblPr>
        <w:tblStyle w:val="5"/>
        <w:tblW w:w="0" w:type="auto"/>
        <w:jc w:val="center"/>
        <w:tblLayout w:type="fixed"/>
        <w:tblCellMar>
          <w:top w:w="0" w:type="dxa"/>
          <w:left w:w="0" w:type="dxa"/>
          <w:bottom w:w="0" w:type="dxa"/>
          <w:right w:w="0" w:type="dxa"/>
        </w:tblCellMar>
      </w:tblPr>
      <w:tblGrid>
        <w:gridCol w:w="1201"/>
        <w:gridCol w:w="2977"/>
        <w:gridCol w:w="1354"/>
        <w:gridCol w:w="1350"/>
        <w:gridCol w:w="2327"/>
      </w:tblGrid>
      <w:tr w14:paraId="3275AD96">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CB096B">
            <w:pPr>
              <w:widowControl/>
              <w:spacing w:line="24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序号</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A8A5746">
            <w:pPr>
              <w:widowControl/>
              <w:spacing w:line="24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货物名称</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2D56502">
            <w:pPr>
              <w:widowControl/>
              <w:spacing w:line="24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数量</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6473ED8">
            <w:pPr>
              <w:widowControl/>
              <w:spacing w:line="24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单位</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CDF83A5">
            <w:pPr>
              <w:widowControl/>
              <w:spacing w:line="240" w:lineRule="atLeast"/>
              <w:jc w:val="center"/>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单价最高限价（元）</w:t>
            </w:r>
          </w:p>
        </w:tc>
      </w:tr>
      <w:tr w14:paraId="07D6B89A">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8FF72E5">
            <w:pPr>
              <w:widowControl/>
              <w:spacing w:line="240" w:lineRule="atLeast"/>
              <w:jc w:val="center"/>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1</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A0DAA65">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春秋常服</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C489BA6">
            <w:pPr>
              <w:keepNext w:val="0"/>
              <w:keepLines w:val="0"/>
              <w:widowControl/>
              <w:suppressLineNumbers w:val="0"/>
              <w:jc w:val="center"/>
              <w:textAlignment w:val="center"/>
              <w:rPr>
                <w:rFonts w:hint="default" w:ascii="宋体" w:hAnsi="宋体" w:eastAsia="宋体" w:cs="宋体"/>
                <w:color w:val="333333"/>
                <w:kern w:val="0"/>
                <w:sz w:val="24"/>
                <w:szCs w:val="24"/>
                <w:highlight w:val="none"/>
                <w:lang w:val="en-US" w:eastAsia="zh-CN"/>
              </w:rPr>
            </w:pPr>
            <w:r>
              <w:rPr>
                <w:rFonts w:hint="eastAsia" w:ascii="宋体" w:hAnsi="宋体" w:eastAsia="宋体" w:cs="宋体"/>
                <w:i w:val="0"/>
                <w:iCs w:val="0"/>
                <w:color w:val="333333"/>
                <w:kern w:val="0"/>
                <w:sz w:val="24"/>
                <w:szCs w:val="24"/>
                <w:highlight w:val="none"/>
                <w:u w:val="none"/>
                <w:lang w:val="en-US" w:eastAsia="zh-CN" w:bidi="ar"/>
              </w:rPr>
              <w:t>1</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E5C9879">
            <w:pPr>
              <w:adjustRightInd w:val="0"/>
              <w:snapToGrid w:val="0"/>
              <w:spacing w:line="400" w:lineRule="atLeast"/>
              <w:jc w:val="center"/>
              <w:rPr>
                <w:rFonts w:hint="eastAsia" w:ascii="宋体" w:hAnsi="宋体" w:eastAsia="宋体" w:cs="宋体"/>
                <w:color w:val="333333"/>
                <w:kern w:val="0"/>
                <w:sz w:val="24"/>
                <w:szCs w:val="24"/>
                <w:highlight w:val="none"/>
              </w:rPr>
            </w:pPr>
            <w:r>
              <w:rPr>
                <w:rFonts w:hint="eastAsia" w:ascii="宋体" w:hAnsi="宋体" w:eastAsia="宋体" w:cs="宋体"/>
                <w:sz w:val="24"/>
                <w:szCs w:val="24"/>
                <w:highlight w:val="none"/>
              </w:rPr>
              <w:t>件</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7AEAA50">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478</w:t>
            </w:r>
          </w:p>
        </w:tc>
      </w:tr>
      <w:tr w14:paraId="4B447974">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F6B6AD1">
            <w:pPr>
              <w:adjustRightInd w:val="0"/>
              <w:snapToGrid w:val="0"/>
              <w:spacing w:line="400" w:lineRule="atLeast"/>
              <w:jc w:val="center"/>
              <w:rPr>
                <w:rFonts w:hint="eastAsia" w:ascii="宋体" w:hAnsi="宋体" w:eastAsia="宋体" w:cs="宋体"/>
                <w:color w:val="333333"/>
                <w:kern w:val="0"/>
                <w:sz w:val="24"/>
                <w:szCs w:val="24"/>
                <w:highlight w:val="none"/>
              </w:rPr>
            </w:pPr>
            <w:r>
              <w:rPr>
                <w:rFonts w:hint="eastAsia" w:ascii="宋体" w:hAnsi="宋体" w:eastAsia="宋体" w:cs="宋体"/>
                <w:sz w:val="24"/>
                <w:szCs w:val="24"/>
                <w:highlight w:val="none"/>
              </w:rPr>
              <w:t>2</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8937931">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短袖夏装制式衬衣</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77B8464">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333333"/>
                <w:kern w:val="0"/>
                <w:sz w:val="24"/>
                <w:szCs w:val="24"/>
                <w:highlight w:val="none"/>
                <w:u w:val="none"/>
                <w:lang w:val="en-US" w:eastAsia="zh-CN" w:bidi="ar"/>
              </w:rPr>
              <w:t>3</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32D2B17">
            <w:pPr>
              <w:adjustRightInd w:val="0"/>
              <w:snapToGrid w:val="0"/>
              <w:spacing w:line="400" w:lineRule="atLeast"/>
              <w:jc w:val="center"/>
              <w:rPr>
                <w:rFonts w:hint="eastAsia" w:ascii="宋体" w:hAnsi="宋体" w:eastAsia="宋体" w:cs="宋体"/>
                <w:color w:val="333333"/>
                <w:kern w:val="0"/>
                <w:sz w:val="24"/>
                <w:szCs w:val="24"/>
                <w:highlight w:val="none"/>
              </w:rPr>
            </w:pPr>
            <w:r>
              <w:rPr>
                <w:rFonts w:hint="eastAsia" w:ascii="宋体" w:hAnsi="宋体" w:eastAsia="宋体" w:cs="宋体"/>
                <w:sz w:val="24"/>
                <w:szCs w:val="24"/>
                <w:highlight w:val="none"/>
              </w:rPr>
              <w:t>件</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B5EED85">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80</w:t>
            </w:r>
          </w:p>
        </w:tc>
      </w:tr>
      <w:tr w14:paraId="1CDBC5F5">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F5B04DA">
            <w:pPr>
              <w:adjustRightInd w:val="0"/>
              <w:snapToGrid w:val="0"/>
              <w:spacing w:line="400" w:lineRule="atLeast"/>
              <w:jc w:val="center"/>
              <w:rPr>
                <w:rFonts w:hint="eastAsia" w:ascii="宋体" w:hAnsi="宋体" w:eastAsia="宋体" w:cs="宋体"/>
                <w:color w:val="333333"/>
                <w:kern w:val="0"/>
                <w:sz w:val="24"/>
                <w:szCs w:val="24"/>
                <w:highlight w:val="none"/>
              </w:rPr>
            </w:pPr>
            <w:r>
              <w:rPr>
                <w:rFonts w:hint="eastAsia" w:ascii="宋体" w:hAnsi="宋体" w:eastAsia="宋体" w:cs="宋体"/>
                <w:sz w:val="24"/>
                <w:szCs w:val="24"/>
                <w:highlight w:val="none"/>
              </w:rPr>
              <w:t>3</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C17DC6A">
            <w:pPr>
              <w:keepNext w:val="0"/>
              <w:keepLines w:val="0"/>
              <w:widowControl/>
              <w:suppressLineNumbers w:val="0"/>
              <w:jc w:val="center"/>
              <w:textAlignment w:val="center"/>
              <w:rPr>
                <w:rFonts w:hint="eastAsia" w:ascii="宋体" w:hAnsi="宋体" w:eastAsia="宋体" w:cs="宋体"/>
                <w:color w:val="333333"/>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长袖夏装制式衬衣</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8204D4D">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333333"/>
                <w:kern w:val="0"/>
                <w:sz w:val="24"/>
                <w:szCs w:val="24"/>
                <w:highlight w:val="none"/>
                <w:u w:val="none"/>
                <w:lang w:val="en-US" w:eastAsia="zh-CN" w:bidi="ar"/>
              </w:rPr>
              <w:t>2</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186C42C">
            <w:pPr>
              <w:adjustRightInd w:val="0"/>
              <w:snapToGrid w:val="0"/>
              <w:spacing w:line="400" w:lineRule="atLeast"/>
              <w:jc w:val="center"/>
              <w:rPr>
                <w:rFonts w:hint="eastAsia" w:ascii="宋体" w:hAnsi="宋体" w:eastAsia="宋体" w:cs="宋体"/>
                <w:color w:val="333333"/>
                <w:kern w:val="0"/>
                <w:sz w:val="24"/>
                <w:szCs w:val="24"/>
                <w:highlight w:val="none"/>
              </w:rPr>
            </w:pPr>
            <w:r>
              <w:rPr>
                <w:rFonts w:hint="eastAsia" w:ascii="宋体" w:hAnsi="宋体" w:eastAsia="宋体" w:cs="宋体"/>
                <w:sz w:val="24"/>
                <w:szCs w:val="24"/>
                <w:highlight w:val="none"/>
              </w:rPr>
              <w:t>件</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32568F6">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81</w:t>
            </w:r>
          </w:p>
        </w:tc>
      </w:tr>
      <w:tr w14:paraId="0FF57DCA">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6B62811">
            <w:pPr>
              <w:adjustRightInd w:val="0"/>
              <w:snapToGrid w:val="0"/>
              <w:spacing w:line="400" w:lineRule="atLeast"/>
              <w:jc w:val="center"/>
              <w:rPr>
                <w:rFonts w:hint="eastAsia" w:ascii="宋体" w:hAnsi="宋体" w:eastAsia="宋体" w:cs="宋体"/>
                <w:color w:val="333333"/>
                <w:kern w:val="0"/>
                <w:sz w:val="24"/>
                <w:szCs w:val="24"/>
                <w:highlight w:val="none"/>
                <w:lang w:eastAsia="zh-CN"/>
              </w:rPr>
            </w:pPr>
            <w:r>
              <w:rPr>
                <w:rFonts w:hint="eastAsia" w:ascii="宋体" w:hAnsi="宋体" w:eastAsia="宋体" w:cs="宋体"/>
                <w:sz w:val="24"/>
                <w:szCs w:val="24"/>
                <w:highlight w:val="none"/>
                <w:lang w:val="en-US" w:eastAsia="zh-CN"/>
              </w:rPr>
              <w:t>4</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AD31C2E">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春秋夹克式执勤服</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5F73C49">
            <w:pPr>
              <w:keepNext w:val="0"/>
              <w:keepLines w:val="0"/>
              <w:widowControl/>
              <w:suppressLineNumbers w:val="0"/>
              <w:jc w:val="center"/>
              <w:textAlignment w:val="center"/>
              <w:rPr>
                <w:rFonts w:hint="default" w:ascii="宋体" w:hAnsi="宋体" w:eastAsia="宋体" w:cs="宋体"/>
                <w:color w:val="333333"/>
                <w:kern w:val="0"/>
                <w:sz w:val="24"/>
                <w:szCs w:val="24"/>
                <w:highlight w:val="none"/>
                <w:lang w:val="en-US" w:eastAsia="zh-CN"/>
              </w:rPr>
            </w:pPr>
            <w:r>
              <w:rPr>
                <w:rFonts w:hint="eastAsia" w:ascii="宋体" w:hAnsi="宋体" w:eastAsia="宋体" w:cs="宋体"/>
                <w:i w:val="0"/>
                <w:iCs w:val="0"/>
                <w:color w:val="333333"/>
                <w:kern w:val="0"/>
                <w:sz w:val="24"/>
                <w:szCs w:val="24"/>
                <w:highlight w:val="none"/>
                <w:u w:val="none"/>
                <w:lang w:val="en-US" w:eastAsia="zh-CN" w:bidi="ar"/>
              </w:rPr>
              <w:t>184</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9A2B9DE">
            <w:pPr>
              <w:adjustRightInd w:val="0"/>
              <w:snapToGrid w:val="0"/>
              <w:spacing w:line="400" w:lineRule="atLeast"/>
              <w:jc w:val="center"/>
              <w:rPr>
                <w:rFonts w:hint="eastAsia" w:ascii="宋体" w:hAnsi="宋体" w:eastAsia="宋体" w:cs="宋体"/>
                <w:color w:val="333333"/>
                <w:kern w:val="0"/>
                <w:sz w:val="24"/>
                <w:szCs w:val="24"/>
                <w:highlight w:val="none"/>
                <w:lang w:eastAsia="zh-CN"/>
              </w:rPr>
            </w:pPr>
            <w:r>
              <w:rPr>
                <w:rFonts w:hint="eastAsia" w:ascii="宋体" w:hAnsi="宋体" w:eastAsia="宋体" w:cs="宋体"/>
                <w:sz w:val="24"/>
                <w:szCs w:val="24"/>
                <w:highlight w:val="none"/>
                <w:lang w:val="en-US" w:eastAsia="zh-CN"/>
              </w:rPr>
              <w:t>套</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B7110FF">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400</w:t>
            </w:r>
          </w:p>
        </w:tc>
      </w:tr>
      <w:tr w14:paraId="3621E5AB">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6ED7ED0">
            <w:pPr>
              <w:adjustRightInd w:val="0"/>
              <w:snapToGrid w:val="0"/>
              <w:spacing w:line="400" w:lineRule="atLeas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CE6B7B2">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冬季夹克式执勤服</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6A2FC5E">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eastAsia="zh-CN"/>
              </w:rPr>
            </w:pPr>
            <w:r>
              <w:rPr>
                <w:rFonts w:hint="eastAsia" w:ascii="宋体" w:hAnsi="宋体" w:eastAsia="宋体" w:cs="宋体"/>
                <w:i w:val="0"/>
                <w:iCs w:val="0"/>
                <w:color w:val="333333"/>
                <w:kern w:val="0"/>
                <w:sz w:val="24"/>
                <w:szCs w:val="24"/>
                <w:highlight w:val="none"/>
                <w:u w:val="none"/>
                <w:lang w:val="en-US" w:eastAsia="zh-CN" w:bidi="ar"/>
              </w:rPr>
              <w:t>1</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282A5D2">
            <w:pPr>
              <w:adjustRightInd w:val="0"/>
              <w:snapToGrid w:val="0"/>
              <w:spacing w:line="400" w:lineRule="atLeas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套</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D79DD12">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545</w:t>
            </w:r>
          </w:p>
        </w:tc>
      </w:tr>
      <w:tr w14:paraId="45D6649C">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13243CA">
            <w:pPr>
              <w:adjustRightInd w:val="0"/>
              <w:snapToGrid w:val="0"/>
              <w:spacing w:line="40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5F9E33B">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春秋常服春秋常服配套衬衣</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C4EA290">
            <w:pPr>
              <w:keepNext w:val="0"/>
              <w:keepLines w:val="0"/>
              <w:widowControl/>
              <w:suppressLineNumbers w:val="0"/>
              <w:jc w:val="center"/>
              <w:textAlignment w:val="center"/>
              <w:rPr>
                <w:rFonts w:hint="default"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2</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7FE0A78">
            <w:pPr>
              <w:adjustRightInd w:val="0"/>
              <w:snapToGrid w:val="0"/>
              <w:spacing w:line="400" w:lineRule="atLeas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件</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91306DD">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w:t>
            </w:r>
          </w:p>
        </w:tc>
      </w:tr>
      <w:tr w14:paraId="696F445E">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88C0E3">
            <w:pPr>
              <w:adjustRightInd w:val="0"/>
              <w:snapToGrid w:val="0"/>
              <w:spacing w:line="4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5170D71">
            <w:pPr>
              <w:keepNext w:val="0"/>
              <w:keepLines w:val="0"/>
              <w:widowControl/>
              <w:suppressLineNumbers w:val="0"/>
              <w:jc w:val="center"/>
              <w:textAlignment w:val="center"/>
              <w:rPr>
                <w:rFonts w:hint="eastAsia" w:ascii="宋体" w:hAnsi="宋体" w:eastAsia="宋体" w:cs="宋体"/>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单裤</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79292B7">
            <w:pPr>
              <w:keepNext w:val="0"/>
              <w:keepLines w:val="0"/>
              <w:widowControl/>
              <w:suppressLineNumbers w:val="0"/>
              <w:jc w:val="center"/>
              <w:textAlignment w:val="center"/>
              <w:rPr>
                <w:rFonts w:hint="default" w:ascii="宋体" w:hAnsi="宋体" w:eastAsia="宋体" w:cs="宋体"/>
                <w:color w:val="333333"/>
                <w:kern w:val="0"/>
                <w:sz w:val="24"/>
                <w:szCs w:val="24"/>
                <w:highlight w:val="none"/>
                <w:lang w:val="en-US" w:eastAsia="zh-CN"/>
              </w:rPr>
            </w:pPr>
            <w:r>
              <w:rPr>
                <w:rFonts w:hint="eastAsia" w:ascii="宋体" w:hAnsi="宋体" w:eastAsia="宋体" w:cs="宋体"/>
                <w:i w:val="0"/>
                <w:iCs w:val="0"/>
                <w:color w:val="333333"/>
                <w:kern w:val="0"/>
                <w:sz w:val="24"/>
                <w:szCs w:val="24"/>
                <w:highlight w:val="none"/>
                <w:u w:val="none"/>
                <w:lang w:val="en-US" w:eastAsia="zh-CN" w:bidi="ar"/>
              </w:rPr>
              <w:t>2</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3B51EA0">
            <w:pPr>
              <w:adjustRightInd w:val="0"/>
              <w:snapToGrid w:val="0"/>
              <w:spacing w:line="400" w:lineRule="atLeas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条</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D6FBC8D">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137</w:t>
            </w:r>
          </w:p>
        </w:tc>
      </w:tr>
      <w:tr w14:paraId="19F49034">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7B786F">
            <w:pPr>
              <w:adjustRightInd w:val="0"/>
              <w:snapToGrid w:val="0"/>
              <w:spacing w:line="400" w:lineRule="atLeas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11C04BE">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防寒大衣（短款）</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D1B78C4">
            <w:pPr>
              <w:keepNext w:val="0"/>
              <w:keepLines w:val="0"/>
              <w:widowControl/>
              <w:suppressLineNumbers w:val="0"/>
              <w:jc w:val="center"/>
              <w:textAlignment w:val="center"/>
              <w:rPr>
                <w:rFonts w:hint="default"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1</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66EC79D">
            <w:pPr>
              <w:adjustRightInd w:val="0"/>
              <w:snapToGrid w:val="0"/>
              <w:spacing w:line="400" w:lineRule="atLeas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件</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268FC444">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356</w:t>
            </w:r>
          </w:p>
        </w:tc>
      </w:tr>
      <w:tr w14:paraId="0DE5DEEE">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8BA8E6A">
            <w:pPr>
              <w:adjustRightInd w:val="0"/>
              <w:snapToGrid w:val="0"/>
              <w:spacing w:line="40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AD183C4">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防寒大衣（长款）</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34A34E5">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eastAsia="zh-CN"/>
              </w:rPr>
            </w:pPr>
            <w:r>
              <w:rPr>
                <w:rFonts w:hint="eastAsia" w:ascii="宋体" w:hAnsi="宋体" w:eastAsia="宋体" w:cs="宋体"/>
                <w:i w:val="0"/>
                <w:iCs w:val="0"/>
                <w:color w:val="333333"/>
                <w:kern w:val="0"/>
                <w:sz w:val="24"/>
                <w:szCs w:val="24"/>
                <w:highlight w:val="none"/>
                <w:u w:val="none"/>
                <w:lang w:val="en-US" w:eastAsia="zh-CN" w:bidi="ar"/>
              </w:rPr>
              <w:t>92</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9FBC9A4">
            <w:pPr>
              <w:adjustRightInd w:val="0"/>
              <w:snapToGrid w:val="0"/>
              <w:spacing w:line="400" w:lineRule="atLeas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件</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07F2699">
            <w:pPr>
              <w:keepNext w:val="0"/>
              <w:keepLines w:val="0"/>
              <w:widowControl/>
              <w:suppressLineNumbers w:val="0"/>
              <w:jc w:val="center"/>
              <w:textAlignment w:val="center"/>
              <w:rPr>
                <w:rFonts w:hint="default" w:ascii="宋体" w:hAnsi="宋体" w:eastAsia="宋体" w:cs="宋体"/>
                <w:color w:val="333333"/>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400</w:t>
            </w:r>
          </w:p>
        </w:tc>
      </w:tr>
      <w:tr w14:paraId="249A44ED">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674F964">
            <w:pPr>
              <w:adjustRightInd w:val="0"/>
              <w:snapToGrid w:val="0"/>
              <w:spacing w:line="400" w:lineRule="atLeas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30614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皮凉鞋</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E535C7A">
            <w:pPr>
              <w:keepNext w:val="0"/>
              <w:keepLines w:val="0"/>
              <w:widowControl/>
              <w:suppressLineNumbers w:val="0"/>
              <w:jc w:val="center"/>
              <w:textAlignment w:val="center"/>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1</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99EB496">
            <w:pPr>
              <w:adjustRightInd w:val="0"/>
              <w:snapToGrid w:val="0"/>
              <w:spacing w:line="40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双</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90623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276</w:t>
            </w:r>
          </w:p>
        </w:tc>
      </w:tr>
      <w:tr w14:paraId="69116ED2">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72C9FD">
            <w:pPr>
              <w:adjustRightInd w:val="0"/>
              <w:snapToGrid w:val="0"/>
              <w:spacing w:line="400" w:lineRule="atLeas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94913E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单皮鞋</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42AF902">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333333"/>
                <w:kern w:val="0"/>
                <w:sz w:val="24"/>
                <w:szCs w:val="24"/>
                <w:highlight w:val="none"/>
                <w:u w:val="none"/>
                <w:lang w:val="en-US" w:eastAsia="zh-CN" w:bidi="ar"/>
              </w:rPr>
              <w:t>1</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911678F">
            <w:pPr>
              <w:adjustRightInd w:val="0"/>
              <w:snapToGrid w:val="0"/>
              <w:spacing w:line="4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双</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5608826">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276</w:t>
            </w:r>
          </w:p>
        </w:tc>
      </w:tr>
      <w:tr w14:paraId="43B47D64">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DAF01FE">
            <w:pPr>
              <w:adjustRightInd w:val="0"/>
              <w:snapToGrid w:val="0"/>
              <w:spacing w:line="4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 xml:space="preserve"> </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4F79F2B">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棉皮鞋</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37D1E23">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eastAsia="zh-CN"/>
              </w:rPr>
            </w:pPr>
            <w:r>
              <w:rPr>
                <w:rFonts w:hint="eastAsia" w:ascii="宋体" w:hAnsi="宋体" w:eastAsia="宋体" w:cs="宋体"/>
                <w:i w:val="0"/>
                <w:iCs w:val="0"/>
                <w:color w:val="333333"/>
                <w:kern w:val="0"/>
                <w:sz w:val="24"/>
                <w:szCs w:val="24"/>
                <w:highlight w:val="none"/>
                <w:u w:val="none"/>
                <w:lang w:val="en-US" w:eastAsia="zh-CN" w:bidi="ar"/>
              </w:rPr>
              <w:t>1</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15B2BDF">
            <w:pPr>
              <w:adjustRightInd w:val="0"/>
              <w:snapToGrid w:val="0"/>
              <w:spacing w:line="4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双</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72D15333">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341</w:t>
            </w:r>
          </w:p>
        </w:tc>
      </w:tr>
      <w:tr w14:paraId="2BA966D7">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07B3B7F">
            <w:pPr>
              <w:adjustRightInd w:val="0"/>
              <w:snapToGrid w:val="0"/>
              <w:spacing w:line="400" w:lineRule="atLeas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38795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大檐帽</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0DC5B2F">
            <w:pPr>
              <w:keepNext w:val="0"/>
              <w:keepLines w:val="0"/>
              <w:widowControl/>
              <w:suppressLineNumbers w:val="0"/>
              <w:jc w:val="center"/>
              <w:textAlignment w:val="center"/>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2</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AC93198">
            <w:pPr>
              <w:adjustRightInd w:val="0"/>
              <w:snapToGrid w:val="0"/>
              <w:spacing w:line="40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顶</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DD524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w:t>
            </w:r>
          </w:p>
        </w:tc>
      </w:tr>
      <w:tr w14:paraId="4408EFBD">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B241382">
            <w:pPr>
              <w:adjustRightInd w:val="0"/>
              <w:snapToGrid w:val="0"/>
              <w:spacing w:line="40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3605C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大檐凉帽</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CB77F7D">
            <w:pPr>
              <w:keepNext w:val="0"/>
              <w:keepLines w:val="0"/>
              <w:widowControl/>
              <w:suppressLineNumbers w:val="0"/>
              <w:jc w:val="center"/>
              <w:textAlignment w:val="center"/>
              <w:rPr>
                <w:rFonts w:hint="eastAsia"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2</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38290961">
            <w:pPr>
              <w:adjustRightInd w:val="0"/>
              <w:snapToGrid w:val="0"/>
              <w:spacing w:line="40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顶</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613AE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w:t>
            </w:r>
          </w:p>
        </w:tc>
      </w:tr>
      <w:tr w14:paraId="34F17072">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E6270">
            <w:pPr>
              <w:adjustRightInd w:val="0"/>
              <w:snapToGrid w:val="0"/>
              <w:spacing w:line="400" w:lineRule="atLeas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0978A96">
            <w:pPr>
              <w:keepNext w:val="0"/>
              <w:keepLines w:val="0"/>
              <w:widowControl/>
              <w:suppressLineNumbers w:val="0"/>
              <w:jc w:val="center"/>
              <w:textAlignment w:val="center"/>
              <w:rPr>
                <w:rFonts w:hint="eastAsia" w:ascii="宋体" w:hAnsi="宋体" w:eastAsia="宋体" w:cs="宋体"/>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雨衣（含雨靴）</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A0E1EB9">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333333"/>
                <w:kern w:val="0"/>
                <w:sz w:val="24"/>
                <w:szCs w:val="24"/>
                <w:highlight w:val="none"/>
                <w:u w:val="none"/>
                <w:lang w:val="en-US" w:eastAsia="zh-CN" w:bidi="ar"/>
              </w:rPr>
              <w:t>1</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A8CE6AD">
            <w:pPr>
              <w:adjustRightInd w:val="0"/>
              <w:snapToGrid w:val="0"/>
              <w:spacing w:line="40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DBAAB0C">
            <w:pPr>
              <w:keepNext w:val="0"/>
              <w:keepLines w:val="0"/>
              <w:widowControl/>
              <w:suppressLineNumbers w:val="0"/>
              <w:jc w:val="center"/>
              <w:textAlignment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275</w:t>
            </w:r>
          </w:p>
        </w:tc>
      </w:tr>
      <w:tr w14:paraId="2EDDEF28">
        <w:tblPrEx>
          <w:tblCellMar>
            <w:top w:w="0" w:type="dxa"/>
            <w:left w:w="0" w:type="dxa"/>
            <w:bottom w:w="0" w:type="dxa"/>
            <w:right w:w="0" w:type="dxa"/>
          </w:tblCellMar>
        </w:tblPrEx>
        <w:trPr>
          <w:cantSplit/>
          <w:trHeight w:val="558" w:hRule="atLeast"/>
          <w:jc w:val="center"/>
        </w:trPr>
        <w:tc>
          <w:tcPr>
            <w:tcW w:w="12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FCCB9F3">
            <w:pPr>
              <w:adjustRightInd w:val="0"/>
              <w:snapToGrid w:val="0"/>
              <w:spacing w:line="400" w:lineRule="atLeas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29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0A5FAADE">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标志标识（标志标识包含帽徽、肩章、领花、臂章、胸徽、胸号、领带、领带卡、腰带、标志扣）</w:t>
            </w:r>
          </w:p>
        </w:tc>
        <w:tc>
          <w:tcPr>
            <w:tcW w:w="1354" w:type="dxa"/>
            <w:tcBorders>
              <w:top w:val="single" w:color="auto" w:sz="4" w:space="0"/>
              <w:left w:val="nil"/>
              <w:bottom w:val="single" w:color="auto" w:sz="4" w:space="0"/>
              <w:right w:val="single" w:color="auto" w:sz="4" w:space="0"/>
            </w:tcBorders>
            <w:noWrap w:val="0"/>
            <w:tcMar>
              <w:left w:w="108" w:type="dxa"/>
              <w:right w:w="108" w:type="dxa"/>
            </w:tcMar>
            <w:vAlign w:val="center"/>
          </w:tcPr>
          <w:p w14:paraId="16C67F1A">
            <w:pPr>
              <w:keepNext w:val="0"/>
              <w:keepLines w:val="0"/>
              <w:widowControl/>
              <w:suppressLineNumbers w:val="0"/>
              <w:jc w:val="center"/>
              <w:textAlignment w:val="center"/>
              <w:rPr>
                <w:rFonts w:hint="default" w:ascii="宋体" w:hAnsi="宋体" w:eastAsia="宋体" w:cs="宋体"/>
                <w:i w:val="0"/>
                <w:iCs w:val="0"/>
                <w:color w:val="333333"/>
                <w:kern w:val="0"/>
                <w:sz w:val="24"/>
                <w:szCs w:val="24"/>
                <w:highlight w:val="none"/>
                <w:u w:val="none"/>
                <w:lang w:val="en-US" w:eastAsia="zh-CN" w:bidi="ar"/>
              </w:rPr>
            </w:pPr>
            <w:r>
              <w:rPr>
                <w:rFonts w:hint="eastAsia" w:ascii="宋体" w:hAnsi="宋体" w:eastAsia="宋体" w:cs="宋体"/>
                <w:i w:val="0"/>
                <w:iCs w:val="0"/>
                <w:color w:val="333333"/>
                <w:kern w:val="0"/>
                <w:sz w:val="24"/>
                <w:szCs w:val="24"/>
                <w:highlight w:val="none"/>
                <w:u w:val="none"/>
                <w:lang w:val="en-US" w:eastAsia="zh-CN" w:bidi="ar"/>
              </w:rPr>
              <w:t>1</w:t>
            </w:r>
          </w:p>
        </w:tc>
        <w:tc>
          <w:tcPr>
            <w:tcW w:w="1350" w:type="dxa"/>
            <w:tcBorders>
              <w:top w:val="single" w:color="auto" w:sz="4" w:space="0"/>
              <w:left w:val="nil"/>
              <w:bottom w:val="single" w:color="auto" w:sz="4" w:space="0"/>
              <w:right w:val="single" w:color="auto" w:sz="4" w:space="0"/>
            </w:tcBorders>
            <w:noWrap w:val="0"/>
            <w:tcMar>
              <w:left w:w="108" w:type="dxa"/>
              <w:right w:w="108" w:type="dxa"/>
            </w:tcMar>
            <w:vAlign w:val="center"/>
          </w:tcPr>
          <w:p w14:paraId="6E3B735D">
            <w:pPr>
              <w:adjustRightInd w:val="0"/>
              <w:snapToGrid w:val="0"/>
              <w:spacing w:line="400" w:lineRule="atLeas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232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3418B33">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112.1</w:t>
            </w:r>
          </w:p>
        </w:tc>
      </w:tr>
    </w:tbl>
    <w:p w14:paraId="6CC3A6BA">
      <w:pPr>
        <w:pStyle w:val="3"/>
        <w:numPr>
          <w:ilvl w:val="0"/>
          <w:numId w:val="0"/>
        </w:numPr>
        <w:ind w:leftChars="0" w:firstLine="482" w:firstLineChars="200"/>
        <w:jc w:val="both"/>
        <w:rPr>
          <w:rFonts w:hint="eastAsia"/>
          <w:sz w:val="24"/>
          <w:szCs w:val="24"/>
          <w:lang w:val="en-US" w:eastAsia="zh-CN"/>
        </w:rPr>
      </w:pPr>
      <w:r>
        <w:rPr>
          <w:rFonts w:hint="eastAsia"/>
          <w:sz w:val="24"/>
          <w:szCs w:val="24"/>
        </w:rPr>
        <w:t>注：需提供样衣</w:t>
      </w:r>
      <w:r>
        <w:rPr>
          <w:rFonts w:hint="eastAsia"/>
          <w:sz w:val="24"/>
          <w:szCs w:val="24"/>
          <w:lang w:eastAsia="zh-CN"/>
        </w:rPr>
        <w:t>：</w:t>
      </w:r>
      <w:r>
        <w:rPr>
          <w:rFonts w:hint="eastAsia"/>
          <w:sz w:val="24"/>
          <w:szCs w:val="24"/>
          <w:lang w:val="en-US" w:eastAsia="zh-CN"/>
        </w:rPr>
        <w:t>春秋夹克式执勤服1件，防寒大衣（长款）1件。</w:t>
      </w:r>
    </w:p>
    <w:p w14:paraId="4A815FCD">
      <w:pPr>
        <w:rPr>
          <w:rFonts w:hint="eastAsia"/>
          <w:sz w:val="24"/>
          <w:szCs w:val="24"/>
          <w:lang w:val="en-US" w:eastAsia="zh-CN"/>
        </w:rPr>
      </w:pPr>
    </w:p>
    <w:p w14:paraId="61BD5352">
      <w:pPr>
        <w:pStyle w:val="7"/>
        <w:keepNext w:val="0"/>
        <w:keepLines w:val="0"/>
        <w:numPr>
          <w:ilvl w:val="0"/>
          <w:numId w:val="0"/>
        </w:numPr>
        <w:ind w:leftChars="200"/>
        <w:jc w:val="both"/>
        <w:rPr>
          <w:rFonts w:hint="eastAsia"/>
          <w:sz w:val="24"/>
          <w:szCs w:val="24"/>
          <w:lang w:val="en-US"/>
        </w:rPr>
      </w:pPr>
      <w:r>
        <w:rPr>
          <w:rFonts w:hint="eastAsia"/>
          <w:sz w:val="36"/>
          <w:szCs w:val="36"/>
        </w:rPr>
        <w:t>技术</w:t>
      </w:r>
      <w:r>
        <w:rPr>
          <w:rFonts w:hint="eastAsia"/>
          <w:sz w:val="36"/>
          <w:szCs w:val="36"/>
          <w:lang w:val="en-US" w:eastAsia="zh-CN"/>
        </w:rPr>
        <w:t>参数</w:t>
      </w:r>
      <w:r>
        <w:rPr>
          <w:rFonts w:hint="eastAsia"/>
          <w:sz w:val="36"/>
          <w:szCs w:val="36"/>
        </w:rPr>
        <w:t>表</w:t>
      </w:r>
    </w:p>
    <w:tbl>
      <w:tblPr>
        <w:tblStyle w:val="5"/>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0"/>
        <w:gridCol w:w="4954"/>
      </w:tblGrid>
      <w:tr w14:paraId="209A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79CA186">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90" w:type="dxa"/>
            <w:noWrap w:val="0"/>
            <w:vAlign w:val="center"/>
          </w:tcPr>
          <w:p w14:paraId="32F57184">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4954" w:type="dxa"/>
            <w:noWrap w:val="0"/>
            <w:vAlign w:val="center"/>
          </w:tcPr>
          <w:p w14:paraId="7E9256DD">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参数</w:t>
            </w:r>
          </w:p>
        </w:tc>
      </w:tr>
      <w:tr w14:paraId="2F49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BC00743">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2690" w:type="dxa"/>
            <w:noWrap w:val="0"/>
            <w:vAlign w:val="center"/>
          </w:tcPr>
          <w:p w14:paraId="564257A2">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春秋常服</w:t>
            </w:r>
          </w:p>
        </w:tc>
        <w:tc>
          <w:tcPr>
            <w:tcW w:w="4954" w:type="dxa"/>
            <w:noWrap w:val="0"/>
            <w:vAlign w:val="center"/>
          </w:tcPr>
          <w:p w14:paraId="4CE934C1">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面料颜色：藏青色（PANTONE19-4007TPX)。</w:t>
            </w:r>
          </w:p>
          <w:p w14:paraId="68B12089">
            <w:pPr>
              <w:wordWrap w:val="0"/>
              <w:adjustRightInd w:val="0"/>
              <w:snapToGrid w:val="0"/>
              <w:spacing w:line="500" w:lineRule="atLeast"/>
              <w:jc w:val="left"/>
              <w:rPr>
                <w:rFonts w:hint="eastAsia" w:ascii="宋体" w:hAnsi="宋体" w:eastAsia="宋体" w:cs="宋体"/>
                <w:sz w:val="24"/>
                <w:szCs w:val="24"/>
                <w:lang w:eastAsia="zh-CN"/>
              </w:rPr>
            </w:pPr>
            <w:r>
              <w:rPr>
                <w:rFonts w:hint="eastAsia" w:ascii="宋体" w:hAnsi="宋体" w:eastAsia="宋体" w:cs="宋体"/>
                <w:sz w:val="24"/>
                <w:szCs w:val="24"/>
              </w:rPr>
              <w:t>羊毛70%、聚酯纤维30%，单位面积质量197g/m2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需提供最近半年的面料检测报告</w:t>
            </w:r>
          </w:p>
        </w:tc>
      </w:tr>
      <w:tr w14:paraId="4B1D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D75E3FC">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2</w:t>
            </w:r>
          </w:p>
        </w:tc>
        <w:tc>
          <w:tcPr>
            <w:tcW w:w="2690" w:type="dxa"/>
            <w:noWrap w:val="0"/>
            <w:vAlign w:val="center"/>
          </w:tcPr>
          <w:p w14:paraId="5AEB1D1F">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短袖夏装制式衬衣</w:t>
            </w:r>
          </w:p>
        </w:tc>
        <w:tc>
          <w:tcPr>
            <w:tcW w:w="4954" w:type="dxa"/>
            <w:noWrap w:val="0"/>
            <w:vAlign w:val="center"/>
          </w:tcPr>
          <w:p w14:paraId="2755BD27">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面料颜色：天空蓝色（PANTONE18-3945TPX），涤60%棉40%单位面积质量：148g/m</w:t>
            </w:r>
            <w:r>
              <w:rPr>
                <w:rFonts w:hint="eastAsia" w:ascii="宋体" w:hAnsi="宋体" w:eastAsia="宋体" w:cs="宋体"/>
                <w:sz w:val="24"/>
                <w:szCs w:val="24"/>
                <w:vertAlign w:val="superscript"/>
              </w:rPr>
              <w:t>2</w:t>
            </w:r>
            <w:r>
              <w:rPr>
                <w:rFonts w:hint="eastAsia" w:ascii="宋体" w:hAnsi="宋体" w:eastAsia="宋体" w:cs="宋体"/>
                <w:sz w:val="24"/>
                <w:szCs w:val="24"/>
              </w:rPr>
              <w:t>，</w:t>
            </w:r>
          </w:p>
        </w:tc>
      </w:tr>
      <w:tr w14:paraId="5B09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A361B47">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3</w:t>
            </w:r>
          </w:p>
        </w:tc>
        <w:tc>
          <w:tcPr>
            <w:tcW w:w="2690" w:type="dxa"/>
            <w:noWrap w:val="0"/>
            <w:vAlign w:val="center"/>
          </w:tcPr>
          <w:p w14:paraId="4558573F">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长袖夏装制式衬衣</w:t>
            </w:r>
          </w:p>
        </w:tc>
        <w:tc>
          <w:tcPr>
            <w:tcW w:w="4954" w:type="dxa"/>
            <w:noWrap w:val="0"/>
            <w:vAlign w:val="center"/>
          </w:tcPr>
          <w:p w14:paraId="61AE0A85">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面料颜色：天空蓝色（PANTONE18-3945TPX），涤60%棉40%单位面积质量：148g/m</w:t>
            </w:r>
            <w:r>
              <w:rPr>
                <w:rFonts w:hint="eastAsia" w:ascii="宋体" w:hAnsi="宋体" w:eastAsia="宋体" w:cs="宋体"/>
                <w:sz w:val="24"/>
                <w:szCs w:val="24"/>
                <w:vertAlign w:val="superscript"/>
              </w:rPr>
              <w:t>2</w:t>
            </w:r>
          </w:p>
        </w:tc>
      </w:tr>
      <w:tr w14:paraId="1CD5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17" w:type="dxa"/>
            <w:noWrap w:val="0"/>
            <w:vAlign w:val="center"/>
          </w:tcPr>
          <w:p w14:paraId="11C9D127">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4</w:t>
            </w:r>
          </w:p>
        </w:tc>
        <w:tc>
          <w:tcPr>
            <w:tcW w:w="2690" w:type="dxa"/>
            <w:noWrap w:val="0"/>
            <w:vAlign w:val="center"/>
          </w:tcPr>
          <w:p w14:paraId="2BD0996A">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皮凉鞋</w:t>
            </w:r>
          </w:p>
        </w:tc>
        <w:tc>
          <w:tcPr>
            <w:tcW w:w="4954" w:type="dxa"/>
            <w:noWrap w:val="0"/>
            <w:vAlign w:val="center"/>
          </w:tcPr>
          <w:p w14:paraId="2C544FAE">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型号参照GB/T3293.1.皮凉鞋颜色为黑色，鞋帮为围盖、系带式结构。鞋面为铬霖黑色中小黄牛鞋面革，鞋里为铬霖黑色头层水染猪皮里，内底为汉麻合成内底，帮底结合工艺采用橡胶/聚醚型聚氨酯双密度连帮注射工艺</w:t>
            </w:r>
          </w:p>
        </w:tc>
      </w:tr>
      <w:tr w14:paraId="08BF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7" w:type="dxa"/>
            <w:noWrap w:val="0"/>
            <w:vAlign w:val="center"/>
          </w:tcPr>
          <w:p w14:paraId="7EFCDDCC">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5</w:t>
            </w:r>
          </w:p>
        </w:tc>
        <w:tc>
          <w:tcPr>
            <w:tcW w:w="2690" w:type="dxa"/>
            <w:noWrap w:val="0"/>
            <w:vAlign w:val="center"/>
          </w:tcPr>
          <w:p w14:paraId="70CE3D49">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春秋夹克执勤服</w:t>
            </w:r>
          </w:p>
        </w:tc>
        <w:tc>
          <w:tcPr>
            <w:tcW w:w="4954" w:type="dxa"/>
            <w:noWrap w:val="0"/>
            <w:vAlign w:val="center"/>
          </w:tcPr>
          <w:p w14:paraId="08E77183">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面料颜色：藏青色（PANTONE19-4007TPX)。羊毛60%聚酯纤维40%，单位面积质量197g/m</w:t>
            </w:r>
            <w:r>
              <w:rPr>
                <w:rFonts w:hint="eastAsia" w:ascii="宋体" w:hAnsi="宋体" w:eastAsia="宋体" w:cs="宋体"/>
                <w:sz w:val="24"/>
                <w:szCs w:val="24"/>
                <w:vertAlign w:val="superscript"/>
              </w:rPr>
              <w:t>2</w:t>
            </w:r>
            <w:r>
              <w:rPr>
                <w:rFonts w:hint="eastAsia" w:ascii="宋体" w:hAnsi="宋体" w:eastAsia="宋体" w:cs="宋体"/>
                <w:sz w:val="24"/>
                <w:szCs w:val="24"/>
              </w:rPr>
              <w:t>。</w:t>
            </w:r>
            <w:r>
              <w:rPr>
                <w:rFonts w:hint="eastAsia" w:ascii="宋体" w:hAnsi="宋体" w:eastAsia="宋体" w:cs="宋体"/>
                <w:sz w:val="24"/>
                <w:szCs w:val="24"/>
                <w:lang w:val="en-US" w:eastAsia="zh-CN"/>
              </w:rPr>
              <w:t>需提供最近半年的面料检测报告</w:t>
            </w:r>
          </w:p>
        </w:tc>
      </w:tr>
      <w:tr w14:paraId="45CE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82F08BF">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6</w:t>
            </w:r>
          </w:p>
        </w:tc>
        <w:tc>
          <w:tcPr>
            <w:tcW w:w="2690" w:type="dxa"/>
            <w:noWrap w:val="0"/>
            <w:vAlign w:val="center"/>
          </w:tcPr>
          <w:p w14:paraId="28C18D9F">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冬季夹克执勤服</w:t>
            </w:r>
          </w:p>
        </w:tc>
        <w:tc>
          <w:tcPr>
            <w:tcW w:w="4954" w:type="dxa"/>
            <w:noWrap w:val="0"/>
            <w:vAlign w:val="center"/>
          </w:tcPr>
          <w:p w14:paraId="350F5F26">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面料颜色：藏青色（PANTONE19-4007TPX）羊毛60%聚酯纤维40%，单位面积质量233g/m</w:t>
            </w:r>
            <w:r>
              <w:rPr>
                <w:rFonts w:hint="eastAsia" w:ascii="宋体" w:hAnsi="宋体" w:eastAsia="宋体" w:cs="宋体"/>
                <w:sz w:val="24"/>
                <w:szCs w:val="24"/>
                <w:vertAlign w:val="superscript"/>
              </w:rPr>
              <w:t>2</w:t>
            </w:r>
            <w:r>
              <w:rPr>
                <w:rFonts w:hint="eastAsia" w:ascii="宋体" w:hAnsi="宋体" w:eastAsia="宋体" w:cs="宋体"/>
                <w:sz w:val="24"/>
                <w:szCs w:val="24"/>
              </w:rPr>
              <w:t>。</w:t>
            </w:r>
          </w:p>
        </w:tc>
      </w:tr>
      <w:tr w14:paraId="2A83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7" w:type="dxa"/>
            <w:noWrap w:val="0"/>
            <w:vAlign w:val="center"/>
          </w:tcPr>
          <w:p w14:paraId="4BC8E054">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7</w:t>
            </w:r>
          </w:p>
        </w:tc>
        <w:tc>
          <w:tcPr>
            <w:tcW w:w="2690" w:type="dxa"/>
            <w:noWrap w:val="0"/>
            <w:vAlign w:val="center"/>
          </w:tcPr>
          <w:p w14:paraId="093DBCF5">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单裤（裙子）</w:t>
            </w:r>
          </w:p>
        </w:tc>
        <w:tc>
          <w:tcPr>
            <w:tcW w:w="4954" w:type="dxa"/>
            <w:noWrap w:val="0"/>
            <w:vAlign w:val="center"/>
          </w:tcPr>
          <w:p w14:paraId="64FD063B">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面料颜色：藏青色（PANTONE19-4007TPX)。棉35%，涤65%，单位面积质量180g/m</w:t>
            </w:r>
            <w:r>
              <w:rPr>
                <w:rFonts w:hint="eastAsia" w:ascii="宋体" w:hAnsi="宋体" w:eastAsia="宋体" w:cs="宋体"/>
                <w:sz w:val="24"/>
                <w:szCs w:val="24"/>
                <w:vertAlign w:val="superscript"/>
              </w:rPr>
              <w:t>2</w:t>
            </w:r>
            <w:r>
              <w:rPr>
                <w:rFonts w:hint="eastAsia" w:ascii="宋体" w:hAnsi="宋体" w:eastAsia="宋体" w:cs="宋体"/>
                <w:sz w:val="24"/>
                <w:szCs w:val="24"/>
              </w:rPr>
              <w:t>；</w:t>
            </w:r>
            <w:r>
              <w:rPr>
                <w:rFonts w:hint="eastAsia" w:ascii="宋体" w:hAnsi="宋体" w:eastAsia="宋体" w:cs="宋体"/>
                <w:sz w:val="24"/>
                <w:szCs w:val="24"/>
                <w:lang w:val="en-US" w:eastAsia="zh-CN"/>
              </w:rPr>
              <w:t>需提供最近半年的面料检测报告</w:t>
            </w:r>
          </w:p>
        </w:tc>
      </w:tr>
      <w:tr w14:paraId="615A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noWrap w:val="0"/>
            <w:vAlign w:val="center"/>
          </w:tcPr>
          <w:p w14:paraId="150D8BA9">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8</w:t>
            </w:r>
          </w:p>
        </w:tc>
        <w:tc>
          <w:tcPr>
            <w:tcW w:w="2690" w:type="dxa"/>
            <w:noWrap w:val="0"/>
            <w:vAlign w:val="center"/>
          </w:tcPr>
          <w:p w14:paraId="6AB41089">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防寒大衣（短款）</w:t>
            </w:r>
          </w:p>
        </w:tc>
        <w:tc>
          <w:tcPr>
            <w:tcW w:w="4954" w:type="dxa"/>
            <w:noWrap w:val="0"/>
            <w:vAlign w:val="center"/>
          </w:tcPr>
          <w:p w14:paraId="0C123D4D">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面料颜色：藏青色（PANTONE19-4007TPX)。城管专用复合面料，单位面积质量135g/m</w:t>
            </w:r>
            <w:r>
              <w:rPr>
                <w:rFonts w:hint="eastAsia" w:ascii="宋体" w:hAnsi="宋体" w:eastAsia="宋体" w:cs="宋体"/>
                <w:sz w:val="24"/>
                <w:szCs w:val="24"/>
                <w:vertAlign w:val="superscript"/>
              </w:rPr>
              <w:t>2</w:t>
            </w:r>
            <w:r>
              <w:rPr>
                <w:rFonts w:hint="eastAsia" w:ascii="宋体" w:hAnsi="宋体" w:eastAsia="宋体" w:cs="宋体"/>
                <w:sz w:val="24"/>
                <w:szCs w:val="24"/>
              </w:rPr>
              <w:t>；</w:t>
            </w:r>
          </w:p>
        </w:tc>
      </w:tr>
      <w:tr w14:paraId="47FF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noWrap w:val="0"/>
            <w:vAlign w:val="center"/>
          </w:tcPr>
          <w:p w14:paraId="4E2AAD1A">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9</w:t>
            </w:r>
          </w:p>
        </w:tc>
        <w:tc>
          <w:tcPr>
            <w:tcW w:w="2690" w:type="dxa"/>
            <w:noWrap w:val="0"/>
            <w:vAlign w:val="center"/>
          </w:tcPr>
          <w:p w14:paraId="513C3610">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防寒大衣（长款）</w:t>
            </w:r>
          </w:p>
        </w:tc>
        <w:tc>
          <w:tcPr>
            <w:tcW w:w="4954" w:type="dxa"/>
            <w:noWrap w:val="0"/>
            <w:vAlign w:val="center"/>
          </w:tcPr>
          <w:p w14:paraId="331CC4CB">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面料颜色：藏青色（PANTONE19-4007TPX)。城管专用复合面料，单位面积质量为155g/㎡；</w:t>
            </w:r>
          </w:p>
        </w:tc>
      </w:tr>
      <w:tr w14:paraId="0009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noWrap w:val="0"/>
            <w:vAlign w:val="center"/>
          </w:tcPr>
          <w:p w14:paraId="4A84EA4F">
            <w:pPr>
              <w:wordWrap w:val="0"/>
              <w:adjustRightInd w:val="0"/>
              <w:snapToGrid w:val="0"/>
              <w:spacing w:line="50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690" w:type="dxa"/>
            <w:noWrap w:val="0"/>
            <w:vAlign w:val="center"/>
          </w:tcPr>
          <w:p w14:paraId="18940E17">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单皮鞋</w:t>
            </w:r>
          </w:p>
        </w:tc>
        <w:tc>
          <w:tcPr>
            <w:tcW w:w="4954" w:type="dxa"/>
            <w:noWrap w:val="0"/>
            <w:vAlign w:val="center"/>
          </w:tcPr>
          <w:p w14:paraId="72796920">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型号参照GB/T3293.1.单皮鞋颜色为黑色，鞋帮为围盖、鞋系带式结构。鞋面为铬鞣黑色全粒面小牛皮，鞋里为铬）鞣黑色头层水染猪皮里；内底为汉麻合成内底，帮底结合工艺采用橡胶/聚醚型聚氨酯双密度连帮注射工艺</w:t>
            </w:r>
          </w:p>
        </w:tc>
      </w:tr>
      <w:tr w14:paraId="4042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noWrap w:val="0"/>
            <w:vAlign w:val="center"/>
          </w:tcPr>
          <w:p w14:paraId="77E5C7AC">
            <w:pPr>
              <w:wordWrap w:val="0"/>
              <w:adjustRightInd w:val="0"/>
              <w:snapToGrid w:val="0"/>
              <w:spacing w:line="500" w:lineRule="atLeas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2690" w:type="dxa"/>
            <w:noWrap w:val="0"/>
            <w:vAlign w:val="center"/>
          </w:tcPr>
          <w:p w14:paraId="47F35BB9">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棉皮鞋</w:t>
            </w:r>
          </w:p>
        </w:tc>
        <w:tc>
          <w:tcPr>
            <w:tcW w:w="4954" w:type="dxa"/>
            <w:noWrap w:val="0"/>
            <w:vAlign w:val="center"/>
          </w:tcPr>
          <w:p w14:paraId="03D87251">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型号参照GB/T3293.1.棉（毛）皮靴颜色为黑色，鞋帮为高腰、系带式结构。鞋面为铬鞣黑色全粒面小牛皮，内|底为汉麻合成内底，帮底结合工艺采用橡胶/聚醚型聚氨酯双密度连帮注射工艺。城市管理执法制式服装棉皮</w:t>
            </w:r>
            <w:r>
              <w:rPr>
                <w:rFonts w:hint="eastAsia" w:ascii="宋体" w:hAnsi="宋体" w:eastAsia="宋体" w:cs="宋体"/>
                <w:sz w:val="24"/>
                <w:szCs w:val="24"/>
                <w:lang w:val="en-US" w:eastAsia="zh-CN"/>
              </w:rPr>
              <w:t>鞋</w:t>
            </w:r>
            <w:r>
              <w:rPr>
                <w:rFonts w:hint="eastAsia" w:ascii="宋体" w:hAnsi="宋体" w:eastAsia="宋体" w:cs="宋体"/>
                <w:sz w:val="24"/>
                <w:szCs w:val="24"/>
              </w:rPr>
              <w:t>鞋里为深棕色平剪绒复合保暖絮片</w:t>
            </w:r>
            <w:r>
              <w:rPr>
                <w:rFonts w:hint="eastAsia" w:ascii="宋体" w:hAnsi="宋体" w:eastAsia="宋体" w:cs="宋体"/>
                <w:sz w:val="24"/>
                <w:szCs w:val="24"/>
                <w:lang w:eastAsia="zh-CN"/>
              </w:rPr>
              <w:t>。</w:t>
            </w:r>
          </w:p>
        </w:tc>
      </w:tr>
      <w:tr w14:paraId="6588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noWrap w:val="0"/>
            <w:vAlign w:val="center"/>
          </w:tcPr>
          <w:p w14:paraId="0E48D7E0">
            <w:pPr>
              <w:wordWrap w:val="0"/>
              <w:adjustRightInd w:val="0"/>
              <w:snapToGrid w:val="0"/>
              <w:spacing w:line="50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690" w:type="dxa"/>
            <w:noWrap w:val="0"/>
            <w:vAlign w:val="center"/>
          </w:tcPr>
          <w:p w14:paraId="2279EEF7">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大檐帽</w:t>
            </w:r>
          </w:p>
        </w:tc>
        <w:tc>
          <w:tcPr>
            <w:tcW w:w="4954" w:type="dxa"/>
            <w:noWrap w:val="0"/>
            <w:vAlign w:val="center"/>
          </w:tcPr>
          <w:p w14:paraId="5E63990B">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颜色：藏青色（PANTONE19-4007TPX)，帽里料颜色与面料相一致，帽牙线颜色：灰色（PANTONE19-4305TPX），帽口条和帽墙带颜色：黑色，帽饰带颜色：金黄色（PANTONE14-0955TPX），规格：经纬纱：12.5tex×2，羊毛70%，聚酯纤维30%，单位面积质量197g/㎡；</w:t>
            </w:r>
          </w:p>
        </w:tc>
      </w:tr>
      <w:tr w14:paraId="1132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noWrap w:val="0"/>
            <w:vAlign w:val="center"/>
          </w:tcPr>
          <w:p w14:paraId="7EA1AE17">
            <w:pPr>
              <w:wordWrap w:val="0"/>
              <w:adjustRightInd w:val="0"/>
              <w:snapToGrid w:val="0"/>
              <w:spacing w:line="50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690" w:type="dxa"/>
            <w:noWrap w:val="0"/>
            <w:vAlign w:val="center"/>
          </w:tcPr>
          <w:p w14:paraId="1F281710">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大檐凉帽</w:t>
            </w:r>
          </w:p>
        </w:tc>
        <w:tc>
          <w:tcPr>
            <w:tcW w:w="4954" w:type="dxa"/>
            <w:noWrap w:val="0"/>
            <w:vAlign w:val="center"/>
          </w:tcPr>
          <w:p w14:paraId="5A8DB68B">
            <w:pPr>
              <w:wordWrap w:val="0"/>
              <w:adjustRightInd w:val="0"/>
              <w:snapToGrid w:val="0"/>
              <w:spacing w:line="500" w:lineRule="atLeast"/>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颜色：大檐帽网纱面料颜色：藏青色（PANTONE19-4007TPX)，大檐帽里料颜色与面料相一致，帽口牙线颜色：黑色（PANTONE19-4305TPX），帽顶牙线颜色：灰色（PANTONE17-0000TPX），帽饰带颜色：金黄色（PANTONE14-0955TPX）.规格：涤纶牵伸丝网眼布300D/98f×150D/38f质量：570g/m2网眼结构：三空一</w:t>
            </w:r>
          </w:p>
        </w:tc>
      </w:tr>
      <w:tr w14:paraId="3297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noWrap w:val="0"/>
            <w:vAlign w:val="center"/>
          </w:tcPr>
          <w:p w14:paraId="05D92DC0">
            <w:pPr>
              <w:wordWrap w:val="0"/>
              <w:adjustRightInd w:val="0"/>
              <w:snapToGrid w:val="0"/>
              <w:spacing w:line="500" w:lineRule="atLeas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2690" w:type="dxa"/>
            <w:noWrap w:val="0"/>
            <w:vAlign w:val="center"/>
          </w:tcPr>
          <w:p w14:paraId="7778CB82">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雨衣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含雨靴</w:t>
            </w:r>
            <w:r>
              <w:rPr>
                <w:rFonts w:hint="eastAsia" w:ascii="宋体" w:hAnsi="宋体" w:eastAsia="宋体" w:cs="宋体"/>
                <w:sz w:val="24"/>
                <w:szCs w:val="24"/>
                <w:lang w:eastAsia="zh-CN"/>
              </w:rPr>
              <w:t>）</w:t>
            </w:r>
          </w:p>
        </w:tc>
        <w:tc>
          <w:tcPr>
            <w:tcW w:w="4954" w:type="dxa"/>
            <w:noWrap w:val="0"/>
            <w:vAlign w:val="center"/>
          </w:tcPr>
          <w:p w14:paraId="1F454144">
            <w:pPr>
              <w:wordWrap w:val="0"/>
              <w:adjustRightInd w:val="0"/>
              <w:snapToGrid w:val="0"/>
              <w:spacing w:line="50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面料颜色：藏青色（PANTONE19-4013TPX）.里面颜色与面料相一致。规格：涂层雨衣布86dtex/72f×14.8tex单位面积质量160g/m2</w:t>
            </w:r>
          </w:p>
        </w:tc>
      </w:tr>
      <w:tr w14:paraId="39A2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noWrap w:val="0"/>
            <w:vAlign w:val="center"/>
          </w:tcPr>
          <w:p w14:paraId="66CA88EF">
            <w:pPr>
              <w:wordWrap w:val="0"/>
              <w:adjustRightInd w:val="0"/>
              <w:snapToGrid w:val="0"/>
              <w:spacing w:line="500" w:lineRule="atLeas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2690" w:type="dxa"/>
            <w:noWrap w:val="0"/>
            <w:vAlign w:val="center"/>
          </w:tcPr>
          <w:p w14:paraId="5AE4C9CC">
            <w:pPr>
              <w:wordWrap w:val="0"/>
              <w:adjustRightInd w:val="0"/>
              <w:snapToGrid w:val="0"/>
              <w:spacing w:line="5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腰带等配件</w:t>
            </w:r>
          </w:p>
        </w:tc>
        <w:tc>
          <w:tcPr>
            <w:tcW w:w="4954" w:type="dxa"/>
            <w:noWrap w:val="0"/>
            <w:vAlign w:val="center"/>
          </w:tcPr>
          <w:p w14:paraId="3CEA5129">
            <w:pPr>
              <w:wordWrap w:val="0"/>
              <w:adjustRightInd w:val="0"/>
              <w:snapToGrid w:val="0"/>
              <w:spacing w:line="50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详见附件《城市管理执法制式服装和标志标识技术指引（试行）》第95页至第138页（标志标识包含帽徽、肩章、领花、臂章、胸徽、胸号、领带、领带卡、腰带、标志扣）</w:t>
            </w:r>
          </w:p>
        </w:tc>
      </w:tr>
    </w:tbl>
    <w:p w14:paraId="1DE3A1F9">
      <w:pPr>
        <w:wordWrap w:val="0"/>
        <w:adjustRightInd w:val="0"/>
        <w:snapToGrid w:val="0"/>
        <w:spacing w:line="500" w:lineRule="atLeast"/>
        <w:rPr>
          <w:rFonts w:hint="eastAsia" w:ascii="宋体" w:hAnsi="宋体" w:cs="宋体"/>
          <w:spacing w:val="-10"/>
          <w:sz w:val="24"/>
          <w:szCs w:val="24"/>
        </w:rPr>
      </w:pPr>
    </w:p>
    <w:p w14:paraId="2F9321DF">
      <w:pPr>
        <w:wordWrap w:val="0"/>
        <w:adjustRightInd w:val="0"/>
        <w:snapToGrid w:val="0"/>
        <w:spacing w:line="500" w:lineRule="atLeast"/>
        <w:rPr>
          <w:rFonts w:hint="eastAsia" w:ascii="宋体" w:hAnsi="宋体" w:eastAsia="宋体" w:cs="宋体"/>
          <w:b/>
          <w:bCs/>
          <w:spacing w:val="-10"/>
          <w:sz w:val="24"/>
          <w:szCs w:val="24"/>
        </w:rPr>
      </w:pPr>
      <w:r>
        <w:rPr>
          <w:rFonts w:hint="eastAsia" w:ascii="宋体" w:hAnsi="宋体" w:eastAsia="宋体" w:cs="宋体"/>
          <w:b/>
          <w:bCs/>
          <w:spacing w:val="-10"/>
          <w:sz w:val="24"/>
          <w:szCs w:val="24"/>
        </w:rPr>
        <w:t>注：</w:t>
      </w:r>
    </w:p>
    <w:p w14:paraId="617FB2FC">
      <w:pPr>
        <w:rPr>
          <w:rFonts w:hint="eastAsia"/>
          <w:lang w:eastAsia="zh-CN"/>
        </w:rPr>
      </w:pPr>
      <w:r>
        <w:rPr>
          <w:rFonts w:hint="eastAsia" w:ascii="宋体" w:hAnsi="宋体" w:eastAsia="宋体" w:cs="宋体"/>
          <w:b/>
          <w:bCs/>
          <w:sz w:val="24"/>
          <w:szCs w:val="24"/>
        </w:rPr>
        <w:t xml:space="preserve"> 1、依据城市管理执法制式服装和标志标识供应管理办法（建督[2017]31号）</w:t>
      </w:r>
    </w:p>
    <w:p w14:paraId="0173ED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D0119"/>
    <w:multiLevelType w:val="multilevel"/>
    <w:tmpl w:val="0BBD0119"/>
    <w:lvl w:ilvl="0" w:tentative="0">
      <w:start w:val="1"/>
      <w:numFmt w:val="chineseCountingThousand"/>
      <w:pStyle w:val="3"/>
      <w:lvlText w:val="第%1章"/>
      <w:lvlJc w:val="left"/>
      <w:pPr>
        <w:ind w:left="0" w:firstLine="0"/>
      </w:pPr>
      <w:rPr>
        <w:rFonts w:hint="eastAsia"/>
      </w:rPr>
    </w:lvl>
    <w:lvl w:ilvl="1" w:tentative="0">
      <w:start w:val="1"/>
      <w:numFmt w:val="chineseCountingThousand"/>
      <w:pStyle w:val="4"/>
      <w:lvlText w:val="%2."/>
      <w:lvlJc w:val="left"/>
      <w:pPr>
        <w:ind w:left="1984" w:firstLine="0"/>
      </w:pPr>
      <w:rPr>
        <w:rFonts w:hint="eastAsia"/>
      </w:rPr>
    </w:lvl>
    <w:lvl w:ilvl="2" w:tentative="0">
      <w:start w:val="1"/>
      <w:numFmt w:val="decimal"/>
      <w:isLgl/>
      <w:lvlText w:val="%2.%3"/>
      <w:lvlJc w:val="left"/>
      <w:pPr>
        <w:ind w:left="0" w:firstLine="0"/>
      </w:pPr>
      <w:rPr>
        <w:rFonts w:hint="eastAsia"/>
      </w:rPr>
    </w:lvl>
    <w:lvl w:ilvl="3" w:tentative="0">
      <w:start w:val="1"/>
      <w:numFmt w:val="decimal"/>
      <w:isLgl/>
      <w:lvlText w:val="%2.%3.%4"/>
      <w:lvlJc w:val="left"/>
      <w:pPr>
        <w:ind w:left="1984" w:hanging="708"/>
      </w:pPr>
      <w:rPr>
        <w:rFonts w:hint="eastAsia"/>
      </w:rPr>
    </w:lvl>
    <w:lvl w:ilvl="4" w:tentative="0">
      <w:start w:val="1"/>
      <w:numFmt w:val="decimal"/>
      <w:isLgl/>
      <w:lvlText w:val="%2.%3.%4.%5"/>
      <w:lvlJc w:val="left"/>
      <w:pPr>
        <w:ind w:left="0" w:firstLine="0"/>
      </w:pPr>
      <w:rPr>
        <w:rFonts w:hint="eastAsia"/>
      </w:rPr>
    </w:lvl>
    <w:lvl w:ilvl="5" w:tentative="0">
      <w:start w:val="1"/>
      <w:numFmt w:val="decimal"/>
      <w:isLgl/>
      <w:lvlText w:val="%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652A8"/>
    <w:rsid w:val="11A652A8"/>
    <w:rsid w:val="6A30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line="360" w:lineRule="auto"/>
      <w:jc w:val="center"/>
      <w:outlineLvl w:val="0"/>
    </w:pPr>
    <w:rPr>
      <w:b/>
      <w:bCs/>
      <w:kern w:val="44"/>
      <w:sz w:val="30"/>
      <w:szCs w:val="44"/>
    </w:rPr>
  </w:style>
  <w:style w:type="paragraph" w:styleId="4">
    <w:name w:val="heading 2"/>
    <w:basedOn w:val="1"/>
    <w:next w:val="1"/>
    <w:qFormat/>
    <w:uiPriority w:val="0"/>
    <w:pPr>
      <w:keepNext/>
      <w:keepLines/>
      <w:numPr>
        <w:ilvl w:val="1"/>
        <w:numId w:val="1"/>
      </w:numPr>
      <w:spacing w:line="360" w:lineRule="auto"/>
      <w:jc w:val="center"/>
      <w:outlineLvl w:val="1"/>
    </w:pPr>
    <w:rPr>
      <w:rFonts w:ascii="Arial" w:hAnsi="Arial"/>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7">
    <w:name w:val="样式 标题 2 + 宋体 五号 行距: 单倍行距"/>
    <w:basedOn w:val="4"/>
    <w:qFormat/>
    <w:uiPriority w:val="0"/>
    <w:pPr>
      <w:spacing w:line="240" w:lineRule="auto"/>
    </w:pPr>
    <w:rPr>
      <w:rFonts w:ascii="宋体" w:hAnsi="宋体"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1719</Words>
  <Characters>2195</Characters>
  <Lines>0</Lines>
  <Paragraphs>0</Paragraphs>
  <TotalTime>0</TotalTime>
  <ScaleCrop>false</ScaleCrop>
  <LinksUpToDate>false</LinksUpToDate>
  <CharactersWithSpaces>2197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2025-05-15T09:20:00Z</dcterms:created>
  <dc:creator>丨′抬头观望那1.袭星光ゞ</dc:creator>
  <cp:lastModifiedBy>星</cp:lastModifiedBy>
  <dcterms:modified xsi:type="dcterms:W3CDTF">2025-05-16T01:12:46Z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D4747FB410404B8C9B249466E918A29E_13</vt:lpwstr>
  </property>
  <property fmtid="{D5CDD505-2E9C-101B-9397-08002B2CF9AE}" pid="4" name="KSOTemplateDocerSaveRecord">
    <vt:lpwstr>eyJoZGlkIjoiNWE0MTk0OTUzOTM1ZjA5ZjE5NmEwMDI0ZmJjYjM3YjIiLCJ1c2VySWQiOiIyOTY4NTI4ODYifQ==</vt:lpwstr>
  </property>
</Properties>
</file>